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5AE67" w14:textId="77777777" w:rsidR="000F3BA8" w:rsidRPr="0094437C" w:rsidRDefault="000F3BA8" w:rsidP="00217C48">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47E074EB" w14:textId="77777777" w:rsidR="000F3BA8" w:rsidRPr="0094437C" w:rsidRDefault="000F3BA8" w:rsidP="00217C48">
      <w:pPr>
        <w:rPr>
          <w:rFonts w:ascii="Arial" w:hAnsi="Arial" w:cs="Arial"/>
          <w:sz w:val="36"/>
          <w:szCs w:val="36"/>
        </w:rPr>
      </w:pPr>
      <w:r w:rsidRPr="0094437C">
        <w:rPr>
          <w:rFonts w:ascii="Arial" w:hAnsi="Arial" w:cs="Arial"/>
          <w:sz w:val="36"/>
          <w:szCs w:val="36"/>
        </w:rPr>
        <w:tab/>
      </w:r>
    </w:p>
    <w:p w14:paraId="08F22A80" w14:textId="3E351DDA" w:rsidR="000F3BA8" w:rsidRPr="0094437C" w:rsidRDefault="000F3BA8" w:rsidP="000F3BA8">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1F148A">
        <w:rPr>
          <w:rFonts w:ascii="Arial" w:hAnsi="Arial" w:cs="Arial"/>
          <w:sz w:val="36"/>
          <w:szCs w:val="36"/>
        </w:rPr>
        <w:t>2022</w:t>
      </w:r>
      <w:r w:rsidRPr="0094437C">
        <w:rPr>
          <w:rFonts w:ascii="Arial" w:hAnsi="Arial" w:cs="Arial"/>
          <w:sz w:val="36"/>
          <w:szCs w:val="36"/>
        </w:rPr>
        <w:t xml:space="preserve"> / </w:t>
      </w:r>
      <w:r w:rsidR="001F148A">
        <w:rPr>
          <w:rFonts w:ascii="Arial" w:hAnsi="Arial" w:cs="Arial"/>
          <w:sz w:val="36"/>
          <w:szCs w:val="36"/>
        </w:rPr>
        <w:t>05898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070A" w:rsidRPr="00C245AE" w14:paraId="4DA32C65" w14:textId="77777777" w:rsidTr="00A95F93">
        <w:tc>
          <w:tcPr>
            <w:tcW w:w="3528" w:type="dxa"/>
          </w:tcPr>
          <w:p w14:paraId="6A0EF9AB" w14:textId="77777777" w:rsidR="0057070A" w:rsidRPr="00C245AE" w:rsidRDefault="0057070A" w:rsidP="0057070A">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5B8D0FC7" w14:textId="77777777" w:rsidR="0057070A" w:rsidRPr="00C245AE" w:rsidRDefault="0057070A" w:rsidP="0057070A">
            <w:pPr>
              <w:pStyle w:val="cpTabulkasmluvnistrany"/>
              <w:framePr w:hSpace="0" w:wrap="auto" w:vAnchor="margin" w:hAnchor="text" w:yAlign="inline"/>
            </w:pPr>
          </w:p>
        </w:tc>
      </w:tr>
      <w:tr w:rsidR="0057070A" w:rsidRPr="00C245AE" w14:paraId="5378DB27" w14:textId="77777777" w:rsidTr="00A95F93">
        <w:tc>
          <w:tcPr>
            <w:tcW w:w="3528" w:type="dxa"/>
          </w:tcPr>
          <w:p w14:paraId="07EAF623" w14:textId="77777777" w:rsidR="0057070A" w:rsidRPr="00C245AE" w:rsidRDefault="0057070A" w:rsidP="0057070A">
            <w:pPr>
              <w:pStyle w:val="cpTabulkasmluvnistrany"/>
              <w:framePr w:hSpace="0" w:wrap="auto" w:vAnchor="margin" w:hAnchor="text" w:yAlign="inline"/>
              <w:spacing w:after="60"/>
            </w:pPr>
            <w:r w:rsidRPr="00C245AE">
              <w:t>se sídlem:</w:t>
            </w:r>
          </w:p>
        </w:tc>
        <w:tc>
          <w:tcPr>
            <w:tcW w:w="6323" w:type="dxa"/>
          </w:tcPr>
          <w:p w14:paraId="5BF14F37" w14:textId="77777777" w:rsidR="0057070A" w:rsidRPr="00C245AE" w:rsidRDefault="0057070A" w:rsidP="0057070A">
            <w:pPr>
              <w:pStyle w:val="cpTabulkasmluvnistrany"/>
              <w:framePr w:hSpace="0" w:wrap="auto" w:vAnchor="margin" w:hAnchor="text" w:yAlign="inline"/>
              <w:spacing w:after="60"/>
            </w:pPr>
            <w:r w:rsidRPr="00C245AE">
              <w:t>Politických vězňů 909/4, 225 99, Praha 1</w:t>
            </w:r>
          </w:p>
        </w:tc>
      </w:tr>
      <w:tr w:rsidR="0057070A" w:rsidRPr="00C245AE" w14:paraId="280F8DE8" w14:textId="77777777" w:rsidTr="00A95F93">
        <w:tc>
          <w:tcPr>
            <w:tcW w:w="3528" w:type="dxa"/>
          </w:tcPr>
          <w:p w14:paraId="5E7C4FC4" w14:textId="77777777" w:rsidR="0057070A" w:rsidRPr="00C245AE" w:rsidRDefault="0057070A" w:rsidP="0057070A">
            <w:pPr>
              <w:pStyle w:val="cpTabulkasmluvnistrany"/>
              <w:framePr w:hSpace="0" w:wrap="auto" w:vAnchor="margin" w:hAnchor="text" w:yAlign="inline"/>
              <w:spacing w:after="60"/>
            </w:pPr>
            <w:r w:rsidRPr="00C245AE">
              <w:t>IČ</w:t>
            </w:r>
            <w:r>
              <w:t>O</w:t>
            </w:r>
            <w:r w:rsidRPr="00C245AE">
              <w:t>:</w:t>
            </w:r>
          </w:p>
        </w:tc>
        <w:tc>
          <w:tcPr>
            <w:tcW w:w="6323" w:type="dxa"/>
          </w:tcPr>
          <w:p w14:paraId="620D01EB" w14:textId="77777777" w:rsidR="0057070A" w:rsidRPr="00C245AE" w:rsidRDefault="0057070A" w:rsidP="0057070A">
            <w:pPr>
              <w:pStyle w:val="cpTabulkasmluvnistrany"/>
              <w:framePr w:hSpace="0" w:wrap="auto" w:vAnchor="margin" w:hAnchor="text" w:yAlign="inline"/>
              <w:spacing w:after="60"/>
            </w:pPr>
            <w:r w:rsidRPr="00C245AE">
              <w:t>47114983</w:t>
            </w:r>
          </w:p>
        </w:tc>
      </w:tr>
      <w:tr w:rsidR="0057070A" w:rsidRPr="00C245AE" w14:paraId="7E2F186C" w14:textId="77777777" w:rsidTr="00A95F93">
        <w:tc>
          <w:tcPr>
            <w:tcW w:w="3528" w:type="dxa"/>
          </w:tcPr>
          <w:p w14:paraId="77C3C895" w14:textId="77777777" w:rsidR="0057070A" w:rsidRPr="00C245AE" w:rsidRDefault="0057070A" w:rsidP="0057070A">
            <w:pPr>
              <w:pStyle w:val="cpTabulkasmluvnistrany"/>
              <w:framePr w:hSpace="0" w:wrap="auto" w:vAnchor="margin" w:hAnchor="text" w:yAlign="inline"/>
              <w:spacing w:after="60"/>
            </w:pPr>
            <w:r w:rsidRPr="00C245AE">
              <w:t>DIČ:</w:t>
            </w:r>
          </w:p>
        </w:tc>
        <w:tc>
          <w:tcPr>
            <w:tcW w:w="6323" w:type="dxa"/>
          </w:tcPr>
          <w:p w14:paraId="2CF2EB06" w14:textId="77777777" w:rsidR="0057070A" w:rsidRPr="00C245AE" w:rsidRDefault="0057070A" w:rsidP="0057070A">
            <w:pPr>
              <w:pStyle w:val="cpTabulkasmluvnistrany"/>
              <w:framePr w:hSpace="0" w:wrap="auto" w:vAnchor="margin" w:hAnchor="text" w:yAlign="inline"/>
              <w:spacing w:after="60"/>
            </w:pPr>
            <w:r w:rsidRPr="00C245AE">
              <w:t>CZ47114983</w:t>
            </w:r>
          </w:p>
        </w:tc>
      </w:tr>
      <w:tr w:rsidR="0057070A" w:rsidRPr="00C245AE" w14:paraId="483DECAC" w14:textId="77777777" w:rsidTr="00A95F93">
        <w:tc>
          <w:tcPr>
            <w:tcW w:w="3528" w:type="dxa"/>
          </w:tcPr>
          <w:p w14:paraId="6FC8DFDE" w14:textId="77777777" w:rsidR="0057070A" w:rsidRPr="00C245AE" w:rsidRDefault="0057070A" w:rsidP="0057070A">
            <w:pPr>
              <w:pStyle w:val="cpTabulkasmluvnistrany"/>
              <w:framePr w:hSpace="0" w:wrap="auto" w:vAnchor="margin" w:hAnchor="text" w:yAlign="inline"/>
              <w:spacing w:after="60"/>
            </w:pPr>
            <w:r w:rsidRPr="00C245AE">
              <w:t>zastoupen:</w:t>
            </w:r>
          </w:p>
        </w:tc>
        <w:tc>
          <w:tcPr>
            <w:tcW w:w="6323" w:type="dxa"/>
          </w:tcPr>
          <w:p w14:paraId="08413293" w14:textId="77777777" w:rsidR="0057070A" w:rsidRPr="00C245AE" w:rsidRDefault="0057070A" w:rsidP="0057070A">
            <w:pPr>
              <w:pStyle w:val="cpTabulkasmluvnistrany"/>
              <w:framePr w:hSpace="0" w:wrap="auto" w:vAnchor="margin" w:hAnchor="text" w:yAlign="inline"/>
              <w:spacing w:after="60"/>
            </w:pPr>
            <w:r>
              <w:t xml:space="preserve">Ing. Pavlou </w:t>
            </w:r>
            <w:proofErr w:type="spellStart"/>
            <w:r>
              <w:t>Nešpůrkovou</w:t>
            </w:r>
            <w:proofErr w:type="spellEnd"/>
            <w:r>
              <w:t>, manažerkou specializovaného útvaru správa externích sítí</w:t>
            </w:r>
          </w:p>
        </w:tc>
      </w:tr>
      <w:tr w:rsidR="0057070A" w:rsidRPr="00C245AE" w14:paraId="22A61116" w14:textId="77777777" w:rsidTr="00A95F93">
        <w:tc>
          <w:tcPr>
            <w:tcW w:w="3528" w:type="dxa"/>
          </w:tcPr>
          <w:p w14:paraId="0AAD4FF7" w14:textId="77777777" w:rsidR="0057070A" w:rsidRPr="00C245AE" w:rsidRDefault="0057070A" w:rsidP="0057070A">
            <w:pPr>
              <w:pStyle w:val="cpTabulkasmluvnistrany"/>
              <w:framePr w:hSpace="0" w:wrap="auto" w:vAnchor="margin" w:hAnchor="text" w:yAlign="inline"/>
              <w:spacing w:after="60"/>
            </w:pPr>
            <w:r w:rsidRPr="00C245AE">
              <w:t>zapsán v obchodním rejstříku</w:t>
            </w:r>
          </w:p>
        </w:tc>
        <w:tc>
          <w:tcPr>
            <w:tcW w:w="6323" w:type="dxa"/>
          </w:tcPr>
          <w:p w14:paraId="35E1632A" w14:textId="77777777" w:rsidR="0057070A" w:rsidRPr="00C245AE" w:rsidRDefault="0057070A" w:rsidP="0057070A">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57070A" w:rsidRPr="00C245AE" w14:paraId="39284248" w14:textId="77777777" w:rsidTr="00A95F93">
        <w:tc>
          <w:tcPr>
            <w:tcW w:w="3528" w:type="dxa"/>
          </w:tcPr>
          <w:p w14:paraId="57EA2FC3" w14:textId="77777777" w:rsidR="0057070A" w:rsidRPr="00C245AE" w:rsidRDefault="0057070A" w:rsidP="0057070A">
            <w:pPr>
              <w:pStyle w:val="cpTabulkasmluvnistrany"/>
              <w:framePr w:hSpace="0" w:wrap="auto" w:vAnchor="margin" w:hAnchor="text" w:yAlign="inline"/>
              <w:spacing w:after="60"/>
            </w:pPr>
            <w:r w:rsidRPr="00C245AE">
              <w:t>bankovní spojení:</w:t>
            </w:r>
          </w:p>
        </w:tc>
        <w:tc>
          <w:tcPr>
            <w:tcW w:w="6323" w:type="dxa"/>
          </w:tcPr>
          <w:p w14:paraId="4E374393" w14:textId="77777777" w:rsidR="0057070A" w:rsidRPr="00084133" w:rsidRDefault="0057070A" w:rsidP="0057070A">
            <w:pPr>
              <w:pStyle w:val="cpTabulkasmluvnistrany"/>
              <w:framePr w:hSpace="0" w:wrap="auto" w:vAnchor="margin" w:hAnchor="text" w:yAlign="inline"/>
              <w:spacing w:after="60"/>
              <w:rPr>
                <w:highlight w:val="black"/>
              </w:rPr>
            </w:pPr>
            <w:r w:rsidRPr="00084133">
              <w:rPr>
                <w:highlight w:val="black"/>
              </w:rPr>
              <w:t>Československá obchodní banka, a.s.</w:t>
            </w:r>
          </w:p>
        </w:tc>
      </w:tr>
      <w:tr w:rsidR="0057070A" w:rsidRPr="00C245AE" w14:paraId="5CF2BFFB" w14:textId="77777777" w:rsidTr="00A95F93">
        <w:tc>
          <w:tcPr>
            <w:tcW w:w="3528" w:type="dxa"/>
          </w:tcPr>
          <w:p w14:paraId="5883A2DD" w14:textId="77777777" w:rsidR="0057070A" w:rsidRPr="00C245AE" w:rsidRDefault="0057070A" w:rsidP="0057070A">
            <w:pPr>
              <w:pStyle w:val="cpTabulkasmluvnistrany"/>
              <w:framePr w:hSpace="0" w:wrap="auto" w:vAnchor="margin" w:hAnchor="text" w:yAlign="inline"/>
              <w:spacing w:after="60"/>
            </w:pPr>
            <w:r w:rsidRPr="00C245AE">
              <w:t>číslo účtu:</w:t>
            </w:r>
          </w:p>
        </w:tc>
        <w:tc>
          <w:tcPr>
            <w:tcW w:w="6323" w:type="dxa"/>
          </w:tcPr>
          <w:p w14:paraId="4D0BE8E7" w14:textId="77777777" w:rsidR="0057070A" w:rsidRPr="00084133" w:rsidRDefault="0057070A" w:rsidP="0057070A">
            <w:pPr>
              <w:pStyle w:val="cpTabulkasmluvnistrany"/>
              <w:framePr w:hSpace="0" w:wrap="auto" w:vAnchor="margin" w:hAnchor="text" w:yAlign="inline"/>
              <w:spacing w:after="60"/>
              <w:rPr>
                <w:highlight w:val="black"/>
              </w:rPr>
            </w:pPr>
            <w:r w:rsidRPr="00084133">
              <w:rPr>
                <w:highlight w:val="black"/>
              </w:rPr>
              <w:t>133406370/0300</w:t>
            </w:r>
          </w:p>
        </w:tc>
      </w:tr>
      <w:tr w:rsidR="0057070A" w:rsidRPr="00C245AE" w14:paraId="7B857AFF" w14:textId="77777777" w:rsidTr="00A95F93">
        <w:tc>
          <w:tcPr>
            <w:tcW w:w="3528" w:type="dxa"/>
          </w:tcPr>
          <w:p w14:paraId="67BBE6C2" w14:textId="77777777" w:rsidR="0057070A" w:rsidRPr="00C245AE" w:rsidRDefault="0057070A" w:rsidP="0057070A">
            <w:pPr>
              <w:pStyle w:val="cpTabulkasmluvnistrany"/>
              <w:framePr w:hSpace="0" w:wrap="auto" w:vAnchor="margin" w:hAnchor="text" w:yAlign="inline"/>
              <w:spacing w:after="60"/>
            </w:pPr>
            <w:r w:rsidRPr="00C245AE">
              <w:t>korespondenční adresa:</w:t>
            </w:r>
          </w:p>
        </w:tc>
        <w:tc>
          <w:tcPr>
            <w:tcW w:w="6323" w:type="dxa"/>
          </w:tcPr>
          <w:p w14:paraId="2E9093DE" w14:textId="77777777" w:rsidR="0057070A" w:rsidRPr="00B60B7A" w:rsidRDefault="0057070A" w:rsidP="0057070A">
            <w:pPr>
              <w:pStyle w:val="cpTabulkasmluvnistrany"/>
              <w:framePr w:hSpace="0" w:wrap="auto" w:vAnchor="margin" w:hAnchor="text" w:yAlign="inline"/>
              <w:spacing w:after="60"/>
            </w:pPr>
            <w:r w:rsidRPr="00C245AE">
              <w:t>Politických vězňů 909/4, 225 99, Praha 1</w:t>
            </w:r>
          </w:p>
        </w:tc>
      </w:tr>
      <w:tr w:rsidR="0057070A" w:rsidRPr="00C245AE" w14:paraId="24636266" w14:textId="77777777" w:rsidTr="00A95F93">
        <w:tc>
          <w:tcPr>
            <w:tcW w:w="3528" w:type="dxa"/>
          </w:tcPr>
          <w:p w14:paraId="4ACC7030" w14:textId="77777777" w:rsidR="0057070A" w:rsidRPr="00C245AE" w:rsidRDefault="0057070A" w:rsidP="0057070A">
            <w:pPr>
              <w:pStyle w:val="cpTabulkasmluvnistrany"/>
              <w:framePr w:hSpace="0" w:wrap="auto" w:vAnchor="margin" w:hAnchor="text" w:yAlign="inline"/>
              <w:spacing w:after="60"/>
            </w:pPr>
            <w:r w:rsidRPr="00C245AE">
              <w:t>BIC/SWIFT:</w:t>
            </w:r>
          </w:p>
        </w:tc>
        <w:tc>
          <w:tcPr>
            <w:tcW w:w="6323" w:type="dxa"/>
          </w:tcPr>
          <w:p w14:paraId="1FF8BC7A" w14:textId="77777777" w:rsidR="0057070A" w:rsidRPr="00B60B7A" w:rsidRDefault="0057070A" w:rsidP="0057070A">
            <w:pPr>
              <w:pStyle w:val="cpTabulkasmluvnistrany"/>
              <w:framePr w:hSpace="0" w:wrap="auto" w:vAnchor="margin" w:hAnchor="text" w:yAlign="inline"/>
              <w:spacing w:after="60"/>
            </w:pPr>
            <w:r w:rsidRPr="00B60B7A">
              <w:t>CEKOCZPP</w:t>
            </w:r>
          </w:p>
        </w:tc>
      </w:tr>
      <w:tr w:rsidR="0057070A" w:rsidRPr="00C245AE" w14:paraId="6C2C3A90" w14:textId="77777777" w:rsidTr="00A95F93">
        <w:tc>
          <w:tcPr>
            <w:tcW w:w="3528" w:type="dxa"/>
          </w:tcPr>
          <w:p w14:paraId="13C2A0E0" w14:textId="77777777" w:rsidR="0057070A" w:rsidRPr="00C245AE" w:rsidRDefault="0057070A" w:rsidP="0057070A">
            <w:pPr>
              <w:pStyle w:val="cpTabulkasmluvnistrany"/>
              <w:framePr w:hSpace="0" w:wrap="auto" w:vAnchor="margin" w:hAnchor="text" w:yAlign="inline"/>
              <w:spacing w:after="60"/>
            </w:pPr>
            <w:r w:rsidRPr="00C245AE">
              <w:t>IBAN:</w:t>
            </w:r>
          </w:p>
        </w:tc>
        <w:tc>
          <w:tcPr>
            <w:tcW w:w="6323" w:type="dxa"/>
          </w:tcPr>
          <w:p w14:paraId="2CA25F3C" w14:textId="77777777" w:rsidR="0057070A" w:rsidRPr="00B60B7A" w:rsidRDefault="0057070A" w:rsidP="0057070A">
            <w:pPr>
              <w:pStyle w:val="cpTabulkasmluvnistrany"/>
              <w:framePr w:hSpace="0" w:wrap="auto" w:vAnchor="margin" w:hAnchor="text" w:yAlign="inline"/>
              <w:spacing w:after="60"/>
            </w:pPr>
          </w:p>
        </w:tc>
      </w:tr>
      <w:tr w:rsidR="0057070A" w:rsidRPr="00C245AE" w14:paraId="6EA301D0" w14:textId="77777777" w:rsidTr="00A95F93">
        <w:tc>
          <w:tcPr>
            <w:tcW w:w="3528" w:type="dxa"/>
          </w:tcPr>
          <w:p w14:paraId="77CFA83C" w14:textId="77777777" w:rsidR="0057070A" w:rsidRPr="00C245AE" w:rsidRDefault="0057070A" w:rsidP="0057070A">
            <w:pPr>
              <w:pStyle w:val="cpTabulkasmluvnistrany"/>
              <w:framePr w:hSpace="0" w:wrap="auto" w:vAnchor="margin" w:hAnchor="text" w:yAlign="inline"/>
            </w:pPr>
            <w:r w:rsidRPr="00C245AE">
              <w:t>dále jen „ČP“</w:t>
            </w:r>
          </w:p>
        </w:tc>
        <w:tc>
          <w:tcPr>
            <w:tcW w:w="6323" w:type="dxa"/>
          </w:tcPr>
          <w:p w14:paraId="747604CC" w14:textId="77777777" w:rsidR="0057070A" w:rsidRPr="00C245AE" w:rsidRDefault="0057070A" w:rsidP="0057070A">
            <w:pPr>
              <w:pStyle w:val="cpTabulkasmluvnistrany"/>
              <w:framePr w:hSpace="0" w:wrap="auto" w:vAnchor="margin" w:hAnchor="text" w:yAlign="inline"/>
            </w:pPr>
          </w:p>
        </w:tc>
      </w:tr>
    </w:tbl>
    <w:p w14:paraId="7E898491" w14:textId="77777777" w:rsidR="0057070A" w:rsidRPr="00C245AE" w:rsidRDefault="0057070A" w:rsidP="0057070A"/>
    <w:p w14:paraId="7CAFA030" w14:textId="77777777" w:rsidR="0057070A" w:rsidRPr="00C245AE" w:rsidRDefault="0057070A" w:rsidP="0057070A">
      <w:pPr>
        <w:spacing w:after="120"/>
      </w:pPr>
      <w:r w:rsidRPr="00C245AE">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1F148A" w:rsidRPr="00C245AE" w14:paraId="1D8A5017" w14:textId="77777777" w:rsidTr="00A95F93">
        <w:tc>
          <w:tcPr>
            <w:tcW w:w="3528" w:type="dxa"/>
          </w:tcPr>
          <w:p w14:paraId="78A158D4" w14:textId="63FE4DA5" w:rsidR="001F148A" w:rsidRPr="00C245AE" w:rsidRDefault="001F148A" w:rsidP="001F148A">
            <w:pPr>
              <w:pStyle w:val="cpTabulkasmluvnistrany"/>
              <w:framePr w:hSpace="0" w:wrap="auto" w:vAnchor="margin" w:hAnchor="text" w:yAlign="inline"/>
              <w:rPr>
                <w:b/>
              </w:rPr>
            </w:pPr>
            <w:r w:rsidRPr="0045765D">
              <w:rPr>
                <w:b/>
              </w:rPr>
              <w:t xml:space="preserve">Z + M </w:t>
            </w:r>
            <w:proofErr w:type="spellStart"/>
            <w:r w:rsidRPr="0045765D">
              <w:rPr>
                <w:b/>
              </w:rPr>
              <w:t>Logistics</w:t>
            </w:r>
            <w:proofErr w:type="spellEnd"/>
            <w:r w:rsidRPr="0045765D">
              <w:rPr>
                <w:b/>
              </w:rPr>
              <w:t>, spol. s r.o.</w:t>
            </w:r>
          </w:p>
        </w:tc>
        <w:tc>
          <w:tcPr>
            <w:tcW w:w="6323" w:type="dxa"/>
          </w:tcPr>
          <w:p w14:paraId="60D9C5E8" w14:textId="77777777" w:rsidR="001F148A" w:rsidRPr="00C245AE" w:rsidRDefault="001F148A" w:rsidP="001F148A">
            <w:pPr>
              <w:pStyle w:val="cpTabulkasmluvnistrany"/>
              <w:framePr w:hSpace="0" w:wrap="auto" w:vAnchor="margin" w:hAnchor="text" w:yAlign="inline"/>
            </w:pPr>
          </w:p>
        </w:tc>
      </w:tr>
      <w:tr w:rsidR="001F148A" w:rsidRPr="00C245AE" w14:paraId="5467386C" w14:textId="77777777" w:rsidTr="00A95F93">
        <w:tc>
          <w:tcPr>
            <w:tcW w:w="3528" w:type="dxa"/>
          </w:tcPr>
          <w:p w14:paraId="5E2F5107" w14:textId="42B608D8" w:rsidR="001F148A" w:rsidRPr="00C245AE" w:rsidRDefault="001F148A" w:rsidP="001F148A">
            <w:pPr>
              <w:pStyle w:val="cpTabulkasmluvnistrany"/>
              <w:framePr w:hSpace="0" w:wrap="auto" w:vAnchor="margin" w:hAnchor="text" w:yAlign="inline"/>
              <w:spacing w:after="60"/>
            </w:pPr>
            <w:r w:rsidRPr="00C245AE">
              <w:t>se sídlem/místem podnikání:</w:t>
            </w:r>
          </w:p>
        </w:tc>
        <w:tc>
          <w:tcPr>
            <w:tcW w:w="6323" w:type="dxa"/>
          </w:tcPr>
          <w:p w14:paraId="58446F1B" w14:textId="6AC4A9BC" w:rsidR="001F148A" w:rsidRPr="00C245AE" w:rsidRDefault="001F148A" w:rsidP="001F148A">
            <w:pPr>
              <w:pStyle w:val="cpTabulkasmluvnistrany"/>
              <w:framePr w:hSpace="0" w:wrap="auto" w:vAnchor="margin" w:hAnchor="text" w:yAlign="inline"/>
              <w:spacing w:after="60"/>
            </w:pPr>
            <w:r w:rsidRPr="00D0429E">
              <w:t>Gorkého 621/26, Moravská Ostrava, 702 00 Ostrava</w:t>
            </w:r>
          </w:p>
        </w:tc>
      </w:tr>
      <w:tr w:rsidR="001F148A" w:rsidRPr="00C245AE" w14:paraId="0F60163D" w14:textId="77777777" w:rsidTr="00A95F93">
        <w:tc>
          <w:tcPr>
            <w:tcW w:w="3528" w:type="dxa"/>
          </w:tcPr>
          <w:p w14:paraId="16EC6A5E" w14:textId="3015C0E8" w:rsidR="001F148A" w:rsidRPr="00C245AE" w:rsidRDefault="001F148A" w:rsidP="001F148A">
            <w:pPr>
              <w:pStyle w:val="cpTabulkasmluvnistrany"/>
              <w:framePr w:hSpace="0" w:wrap="auto" w:vAnchor="margin" w:hAnchor="text" w:yAlign="inline"/>
              <w:spacing w:after="60"/>
            </w:pPr>
            <w:r w:rsidRPr="00C245AE">
              <w:t>IČ</w:t>
            </w:r>
            <w:r>
              <w:t>O</w:t>
            </w:r>
            <w:r w:rsidRPr="00C245AE">
              <w:t>:</w:t>
            </w:r>
          </w:p>
        </w:tc>
        <w:tc>
          <w:tcPr>
            <w:tcW w:w="6323" w:type="dxa"/>
          </w:tcPr>
          <w:p w14:paraId="06B9578B" w14:textId="19C2DE2C" w:rsidR="001F148A" w:rsidRPr="00C245AE" w:rsidRDefault="001F148A" w:rsidP="001F148A">
            <w:pPr>
              <w:pStyle w:val="cpTabulkasmluvnistrany"/>
              <w:framePr w:hSpace="0" w:wrap="auto" w:vAnchor="margin" w:hAnchor="text" w:yAlign="inline"/>
              <w:spacing w:after="60"/>
            </w:pPr>
            <w:r w:rsidRPr="0045765D">
              <w:t>28650808</w:t>
            </w:r>
          </w:p>
        </w:tc>
      </w:tr>
      <w:tr w:rsidR="001F148A" w:rsidRPr="00C245AE" w14:paraId="0CEE3012" w14:textId="77777777" w:rsidTr="00A95F93">
        <w:tc>
          <w:tcPr>
            <w:tcW w:w="3528" w:type="dxa"/>
          </w:tcPr>
          <w:p w14:paraId="7441D21D" w14:textId="0B95C619" w:rsidR="001F148A" w:rsidRPr="00C245AE" w:rsidRDefault="001F148A" w:rsidP="001F148A">
            <w:pPr>
              <w:pStyle w:val="cpTabulkasmluvnistrany"/>
              <w:framePr w:hSpace="0" w:wrap="auto" w:vAnchor="margin" w:hAnchor="text" w:yAlign="inline"/>
              <w:spacing w:after="60"/>
            </w:pPr>
            <w:r w:rsidRPr="00C245AE">
              <w:t>DIČ:</w:t>
            </w:r>
          </w:p>
        </w:tc>
        <w:tc>
          <w:tcPr>
            <w:tcW w:w="6323" w:type="dxa"/>
          </w:tcPr>
          <w:p w14:paraId="1C2685F8" w14:textId="4818B0C0" w:rsidR="001F148A" w:rsidRPr="00C245AE" w:rsidRDefault="001F148A" w:rsidP="001F148A">
            <w:pPr>
              <w:pStyle w:val="cpTabulkasmluvnistrany"/>
              <w:framePr w:hSpace="0" w:wrap="auto" w:vAnchor="margin" w:hAnchor="text" w:yAlign="inline"/>
              <w:spacing w:after="60"/>
            </w:pPr>
            <w:r>
              <w:t>CZ</w:t>
            </w:r>
            <w:r w:rsidRPr="0045765D">
              <w:t>28650808</w:t>
            </w:r>
          </w:p>
        </w:tc>
      </w:tr>
      <w:tr w:rsidR="001F148A" w:rsidRPr="00C245AE" w14:paraId="27827882" w14:textId="77777777" w:rsidTr="00A95F93">
        <w:tc>
          <w:tcPr>
            <w:tcW w:w="3528" w:type="dxa"/>
          </w:tcPr>
          <w:p w14:paraId="28B6E620" w14:textId="4A14DDB6" w:rsidR="001F148A" w:rsidRPr="00C245AE" w:rsidRDefault="001F148A" w:rsidP="001F148A">
            <w:pPr>
              <w:pStyle w:val="cpTabulkasmluvnistrany"/>
              <w:framePr w:hSpace="0" w:wrap="auto" w:vAnchor="margin" w:hAnchor="text" w:yAlign="inline"/>
              <w:spacing w:after="60"/>
            </w:pPr>
            <w:r w:rsidRPr="00C245AE">
              <w:t>zastoupen:</w:t>
            </w:r>
          </w:p>
        </w:tc>
        <w:tc>
          <w:tcPr>
            <w:tcW w:w="6323" w:type="dxa"/>
          </w:tcPr>
          <w:p w14:paraId="0BA72D53" w14:textId="625C4B80" w:rsidR="001F148A" w:rsidRPr="00C245AE" w:rsidRDefault="001F148A" w:rsidP="001F148A">
            <w:pPr>
              <w:pStyle w:val="cpTabulkasmluvnistrany"/>
              <w:framePr w:hSpace="0" w:wrap="auto" w:vAnchor="margin" w:hAnchor="text" w:yAlign="inline"/>
              <w:spacing w:after="60"/>
            </w:pPr>
            <w:r>
              <w:t>Davidem Ševčíkem, jednatelem</w:t>
            </w:r>
          </w:p>
        </w:tc>
      </w:tr>
      <w:tr w:rsidR="001F148A" w:rsidRPr="00C245AE" w14:paraId="1C653798" w14:textId="77777777" w:rsidTr="00A95F93">
        <w:tc>
          <w:tcPr>
            <w:tcW w:w="3528" w:type="dxa"/>
          </w:tcPr>
          <w:p w14:paraId="5355E546" w14:textId="0DBC3880" w:rsidR="001F148A" w:rsidRPr="00C245AE" w:rsidRDefault="001F148A" w:rsidP="001F148A">
            <w:pPr>
              <w:pStyle w:val="cpTabulkasmluvnistrany"/>
              <w:framePr w:hSpace="0" w:wrap="auto" w:vAnchor="margin" w:hAnchor="text" w:yAlign="inline"/>
              <w:spacing w:after="60"/>
            </w:pPr>
            <w:r w:rsidRPr="00C245AE">
              <w:t>zapsán/a v obchodním rejstříku</w:t>
            </w:r>
          </w:p>
        </w:tc>
        <w:tc>
          <w:tcPr>
            <w:tcW w:w="6323" w:type="dxa"/>
          </w:tcPr>
          <w:p w14:paraId="2149844D" w14:textId="37138014" w:rsidR="001F148A" w:rsidRPr="00C245AE" w:rsidRDefault="001F148A" w:rsidP="001F148A">
            <w:pPr>
              <w:pStyle w:val="cpTabulkasmluvnistrany"/>
              <w:framePr w:hSpace="0" w:wrap="auto" w:vAnchor="margin" w:hAnchor="text" w:yAlign="inline"/>
              <w:spacing w:after="60"/>
            </w:pPr>
            <w:r w:rsidRPr="0045765D">
              <w:t>C 36919 vedená u Krajského soudu v Ostravě</w:t>
            </w:r>
          </w:p>
        </w:tc>
      </w:tr>
      <w:tr w:rsidR="001F148A" w:rsidRPr="00C245AE" w14:paraId="2703BB8D" w14:textId="77777777" w:rsidTr="00A95F93">
        <w:tc>
          <w:tcPr>
            <w:tcW w:w="3528" w:type="dxa"/>
          </w:tcPr>
          <w:p w14:paraId="72128FD7" w14:textId="6EA1696D" w:rsidR="001F148A" w:rsidRPr="00C245AE" w:rsidRDefault="001F148A" w:rsidP="001F148A">
            <w:pPr>
              <w:pStyle w:val="cpTabulkasmluvnistrany"/>
              <w:framePr w:hSpace="0" w:wrap="auto" w:vAnchor="margin" w:hAnchor="text" w:yAlign="inline"/>
              <w:spacing w:after="60"/>
            </w:pPr>
            <w:r w:rsidRPr="00C245AE">
              <w:t>bankovní spojení:</w:t>
            </w:r>
          </w:p>
        </w:tc>
        <w:tc>
          <w:tcPr>
            <w:tcW w:w="6323" w:type="dxa"/>
          </w:tcPr>
          <w:p w14:paraId="4D253233" w14:textId="2AA41653" w:rsidR="001F148A" w:rsidRPr="00084133" w:rsidRDefault="001F148A" w:rsidP="001F148A">
            <w:pPr>
              <w:pStyle w:val="cpTabulkasmluvnistrany"/>
              <w:framePr w:hSpace="0" w:wrap="auto" w:vAnchor="margin" w:hAnchor="text" w:yAlign="inline"/>
              <w:spacing w:after="60"/>
              <w:rPr>
                <w:highlight w:val="black"/>
              </w:rPr>
            </w:pPr>
            <w:r w:rsidRPr="00084133">
              <w:rPr>
                <w:highlight w:val="black"/>
              </w:rPr>
              <w:t>Česká spořitelna, a.s.</w:t>
            </w:r>
          </w:p>
        </w:tc>
      </w:tr>
      <w:tr w:rsidR="001F148A" w:rsidRPr="00C245AE" w14:paraId="6E932957" w14:textId="77777777" w:rsidTr="00A95F93">
        <w:tc>
          <w:tcPr>
            <w:tcW w:w="3528" w:type="dxa"/>
          </w:tcPr>
          <w:p w14:paraId="553ECEB6" w14:textId="3D208EE3" w:rsidR="001F148A" w:rsidRPr="00846C46" w:rsidRDefault="001F148A" w:rsidP="001F148A">
            <w:pPr>
              <w:pStyle w:val="cpTabulkasmluvnistrany"/>
              <w:framePr w:hSpace="0" w:wrap="auto" w:vAnchor="margin" w:hAnchor="text" w:yAlign="inline"/>
              <w:spacing w:after="60"/>
              <w:rPr>
                <w:highlight w:val="cyan"/>
              </w:rPr>
            </w:pPr>
            <w:r w:rsidRPr="00846C46">
              <w:t>číslo účtu:</w:t>
            </w:r>
          </w:p>
        </w:tc>
        <w:tc>
          <w:tcPr>
            <w:tcW w:w="6323" w:type="dxa"/>
          </w:tcPr>
          <w:p w14:paraId="658D08B0" w14:textId="672E4063" w:rsidR="001F148A" w:rsidRPr="00084133" w:rsidRDefault="001F148A" w:rsidP="001F148A">
            <w:pPr>
              <w:pStyle w:val="cpTabulkasmluvnistrany"/>
              <w:framePr w:hSpace="0" w:wrap="auto" w:vAnchor="margin" w:hAnchor="text" w:yAlign="inline"/>
              <w:spacing w:after="60"/>
              <w:rPr>
                <w:highlight w:val="black"/>
              </w:rPr>
            </w:pPr>
            <w:r w:rsidRPr="00084133">
              <w:rPr>
                <w:highlight w:val="black"/>
              </w:rPr>
              <w:t>6215432/0800</w:t>
            </w:r>
          </w:p>
        </w:tc>
      </w:tr>
      <w:tr w:rsidR="001F148A" w:rsidRPr="00C245AE" w14:paraId="7B83D7DE" w14:textId="77777777" w:rsidTr="00A95F93">
        <w:tc>
          <w:tcPr>
            <w:tcW w:w="3528" w:type="dxa"/>
          </w:tcPr>
          <w:p w14:paraId="7DF487C1" w14:textId="77777777" w:rsidR="001F148A" w:rsidRPr="003C6F1C" w:rsidRDefault="001F148A" w:rsidP="001F148A">
            <w:pPr>
              <w:pStyle w:val="cpTabulkasmluvnistrany"/>
              <w:framePr w:hSpace="0" w:wrap="auto" w:vAnchor="margin" w:hAnchor="text" w:yAlign="inline"/>
              <w:spacing w:after="60"/>
            </w:pPr>
            <w:r w:rsidRPr="003C6F1C">
              <w:t>korespondenční adresa:</w:t>
            </w:r>
          </w:p>
          <w:p w14:paraId="2909051B" w14:textId="77777777" w:rsidR="001F148A" w:rsidRPr="003C6F1C" w:rsidRDefault="001F148A" w:rsidP="001F148A">
            <w:pPr>
              <w:pStyle w:val="cpTabulkasmluvnistrany"/>
              <w:framePr w:hSpace="0" w:wrap="auto" w:vAnchor="margin" w:hAnchor="text" w:yAlign="inline"/>
              <w:spacing w:after="60"/>
            </w:pPr>
            <w:r w:rsidRPr="003C6F1C">
              <w:t xml:space="preserve">E-mail Zástupce: </w:t>
            </w:r>
          </w:p>
          <w:p w14:paraId="6993E0D6" w14:textId="5A159860" w:rsidR="001F148A" w:rsidRPr="003C6F1C" w:rsidRDefault="001F148A" w:rsidP="001F148A">
            <w:pPr>
              <w:pStyle w:val="cpTabulkasmluvnistrany"/>
              <w:framePr w:hSpace="0" w:wrap="auto" w:vAnchor="margin" w:hAnchor="text" w:yAlign="inline"/>
              <w:spacing w:after="60"/>
            </w:pPr>
            <w:r w:rsidRPr="003C6F1C">
              <w:t xml:space="preserve">E-mail Provozovny Partner:      </w:t>
            </w:r>
          </w:p>
        </w:tc>
        <w:tc>
          <w:tcPr>
            <w:tcW w:w="6323" w:type="dxa"/>
          </w:tcPr>
          <w:p w14:paraId="15746763" w14:textId="77777777" w:rsidR="001F148A" w:rsidRPr="00B60B7A" w:rsidRDefault="001F148A" w:rsidP="001F148A">
            <w:pPr>
              <w:pStyle w:val="cpTabulkasmluvnistrany"/>
              <w:framePr w:hSpace="0" w:wrap="auto" w:vAnchor="margin" w:hAnchor="text" w:yAlign="inline"/>
              <w:spacing w:after="60"/>
            </w:pPr>
            <w:r w:rsidRPr="00D0429E">
              <w:t>Gorkého 621/26, Moravská Ostrava, 702 00 Ostrava</w:t>
            </w:r>
          </w:p>
          <w:p w14:paraId="2DAEEAED" w14:textId="77777777" w:rsidR="001F148A" w:rsidRPr="00B60B7A" w:rsidRDefault="00883322" w:rsidP="001F148A">
            <w:pPr>
              <w:pStyle w:val="cpTabulkasmluvnistrany"/>
              <w:framePr w:hSpace="0" w:wrap="auto" w:vAnchor="margin" w:hAnchor="text" w:yAlign="inline"/>
              <w:spacing w:after="60"/>
            </w:pPr>
            <w:hyperlink r:id="rId8" w:history="1">
              <w:r w:rsidR="001F148A" w:rsidRPr="00084133">
                <w:rPr>
                  <w:rStyle w:val="Hypertextovodkaz"/>
                  <w:highlight w:val="blue"/>
                </w:rPr>
                <w:t>tomas.onderek@zmlogistics.cz</w:t>
              </w:r>
            </w:hyperlink>
            <w:r w:rsidR="001F148A">
              <w:t xml:space="preserve"> </w:t>
            </w:r>
          </w:p>
          <w:p w14:paraId="39D6ABA6" w14:textId="0983843A" w:rsidR="001F148A" w:rsidRPr="00B60B7A" w:rsidRDefault="001F148A" w:rsidP="001F148A">
            <w:pPr>
              <w:pStyle w:val="cpTabulkasmluvnistrany"/>
              <w:framePr w:hSpace="0" w:wrap="auto" w:vAnchor="margin" w:hAnchor="text" w:yAlign="inline"/>
              <w:spacing w:after="60"/>
            </w:pPr>
          </w:p>
        </w:tc>
      </w:tr>
      <w:tr w:rsidR="0057070A" w:rsidRPr="00C245AE" w14:paraId="3ED5EDBF" w14:textId="77777777" w:rsidTr="00A95F93">
        <w:tc>
          <w:tcPr>
            <w:tcW w:w="3528" w:type="dxa"/>
          </w:tcPr>
          <w:p w14:paraId="0BFD5451" w14:textId="77777777" w:rsidR="0057070A" w:rsidRPr="003C6F1C" w:rsidRDefault="0057070A" w:rsidP="0057070A">
            <w:pPr>
              <w:pStyle w:val="cpTabulkasmluvnistrany"/>
              <w:framePr w:hSpace="0" w:wrap="auto" w:vAnchor="margin" w:hAnchor="text" w:yAlign="inline"/>
              <w:spacing w:after="60"/>
            </w:pPr>
            <w:r w:rsidRPr="003C6F1C">
              <w:t>BIC/SWIFT:</w:t>
            </w:r>
          </w:p>
        </w:tc>
        <w:tc>
          <w:tcPr>
            <w:tcW w:w="6323" w:type="dxa"/>
          </w:tcPr>
          <w:p w14:paraId="109853DD" w14:textId="5F351CFF" w:rsidR="0057070A" w:rsidRPr="00B60B7A" w:rsidRDefault="0057070A" w:rsidP="0057070A">
            <w:pPr>
              <w:pStyle w:val="cpTabulkasmluvnistrany"/>
              <w:framePr w:hSpace="0" w:wrap="auto" w:vAnchor="margin" w:hAnchor="text" w:yAlign="inline"/>
              <w:spacing w:after="60"/>
            </w:pPr>
          </w:p>
        </w:tc>
      </w:tr>
      <w:tr w:rsidR="0057070A" w:rsidRPr="00C245AE" w14:paraId="029A619B" w14:textId="77777777" w:rsidTr="00A95F93">
        <w:tc>
          <w:tcPr>
            <w:tcW w:w="3528" w:type="dxa"/>
          </w:tcPr>
          <w:p w14:paraId="10E9367A" w14:textId="77777777" w:rsidR="0057070A" w:rsidRDefault="0057070A" w:rsidP="0057070A">
            <w:pPr>
              <w:pStyle w:val="cpTabulkasmluvnistrany"/>
              <w:framePr w:hSpace="0" w:wrap="auto" w:vAnchor="margin" w:hAnchor="text" w:yAlign="inline"/>
              <w:spacing w:after="60"/>
            </w:pPr>
            <w:r w:rsidRPr="00C245AE">
              <w:t>IBAN:</w:t>
            </w:r>
          </w:p>
          <w:p w14:paraId="351C81F0" w14:textId="77777777" w:rsidR="0057070A" w:rsidRDefault="0057070A" w:rsidP="0057070A">
            <w:pPr>
              <w:pStyle w:val="cpTabulkasmluvnistrany"/>
              <w:framePr w:hSpace="0" w:wrap="auto" w:vAnchor="margin" w:hAnchor="text" w:yAlign="inline"/>
            </w:pPr>
            <w:r w:rsidRPr="00C245AE">
              <w:t>dále jen „Zástupce“</w:t>
            </w:r>
          </w:p>
          <w:p w14:paraId="300E9586" w14:textId="4F4B2577" w:rsidR="0057070A" w:rsidRPr="00C245AE" w:rsidRDefault="0057070A" w:rsidP="0057070A">
            <w:pPr>
              <w:pStyle w:val="cpTabulkasmluvnistrany"/>
              <w:framePr w:hSpace="0" w:wrap="auto" w:vAnchor="margin" w:hAnchor="text" w:yAlign="inline"/>
              <w:spacing w:after="60"/>
            </w:pPr>
          </w:p>
        </w:tc>
        <w:tc>
          <w:tcPr>
            <w:tcW w:w="6323" w:type="dxa"/>
          </w:tcPr>
          <w:p w14:paraId="3414B746" w14:textId="20796098" w:rsidR="0057070A" w:rsidRDefault="0057070A" w:rsidP="0057070A">
            <w:pPr>
              <w:pStyle w:val="cpTabulkasmluvnistrany"/>
              <w:framePr w:hSpace="0" w:wrap="auto" w:vAnchor="margin" w:hAnchor="text" w:yAlign="inline"/>
              <w:spacing w:after="60"/>
            </w:pPr>
          </w:p>
          <w:p w14:paraId="175E151C" w14:textId="77777777" w:rsidR="0057070A" w:rsidRDefault="0057070A" w:rsidP="0057070A">
            <w:pPr>
              <w:pStyle w:val="cpTabulkasmluvnistrany"/>
              <w:framePr w:hSpace="0" w:wrap="auto" w:vAnchor="margin" w:hAnchor="text" w:yAlign="inline"/>
              <w:spacing w:after="60"/>
            </w:pPr>
          </w:p>
          <w:p w14:paraId="3A8B070D" w14:textId="2BC3F36B" w:rsidR="0057070A" w:rsidRPr="00B60B7A" w:rsidRDefault="0057070A" w:rsidP="0057070A">
            <w:pPr>
              <w:pStyle w:val="cpTabulkasmluvnistrany"/>
              <w:framePr w:hSpace="0" w:wrap="auto" w:vAnchor="margin" w:hAnchor="text" w:yAlign="inline"/>
              <w:spacing w:after="60"/>
            </w:pPr>
          </w:p>
        </w:tc>
      </w:tr>
    </w:tbl>
    <w:p w14:paraId="6BAD6AD6" w14:textId="77777777" w:rsidR="000F3BA8" w:rsidRDefault="000F3BA8" w:rsidP="00A77E95">
      <w:pPr>
        <w:spacing w:after="1200"/>
      </w:pPr>
    </w:p>
    <w:p w14:paraId="6D219D44" w14:textId="20A64398" w:rsidR="008A08ED" w:rsidRDefault="008A08ED" w:rsidP="008A08ED">
      <w:r w:rsidRPr="008A08ED">
        <w:t xml:space="preserve">dále jednotlivě jako „Smluvní strana“, nebo společně jako „Smluvní strany“ uzavírají v souladu s ustanovením § </w:t>
      </w:r>
      <w:r w:rsidR="004D6F27">
        <w:t>2483</w:t>
      </w:r>
      <w:r w:rsidRPr="008A08ED">
        <w:t xml:space="preserve"> zákona č. </w:t>
      </w:r>
      <w:r w:rsidR="004D6F27">
        <w:t>89/2012</w:t>
      </w:r>
      <w:r w:rsidR="004D6F27" w:rsidRPr="00C245AE">
        <w:t xml:space="preserve"> Sb., ob</w:t>
      </w:r>
      <w:r w:rsidR="004D6F27">
        <w:t>čanský zákoník</w:t>
      </w:r>
      <w:r w:rsidRPr="008A08ED">
        <w:t xml:space="preserve">, ve znění pozdějších předpisů (dále jen </w:t>
      </w:r>
      <w:r w:rsidR="004D6F27">
        <w:t>„Občanský zákoník“</w:t>
      </w:r>
      <w:r w:rsidRPr="008A08ED">
        <w:t xml:space="preserve">), tuto </w:t>
      </w:r>
      <w:r w:rsidR="004D6F27" w:rsidRPr="00C245AE">
        <w:t xml:space="preserve">Smlouvu o zajištění služeb pro Českou poštu, </w:t>
      </w:r>
      <w:proofErr w:type="spellStart"/>
      <w:r w:rsidR="004D6F27" w:rsidRPr="00C245AE">
        <w:t>s.p</w:t>
      </w:r>
      <w:proofErr w:type="spellEnd"/>
      <w:r w:rsidR="004D6F27" w:rsidRPr="00C245AE">
        <w:t>. (dále jen „Smlouva“</w:t>
      </w:r>
      <w:r w:rsidRPr="008A08ED">
        <w:t>)</w:t>
      </w:r>
      <w:r>
        <w:t>.</w:t>
      </w:r>
    </w:p>
    <w:p w14:paraId="3D9B3B2E" w14:textId="77777777" w:rsidR="008A08ED" w:rsidRDefault="008A08ED">
      <w:pPr>
        <w:spacing w:after="200" w:line="276" w:lineRule="auto"/>
      </w:pPr>
      <w:r>
        <w:br w:type="page"/>
      </w:r>
    </w:p>
    <w:p w14:paraId="21BBF095" w14:textId="099A8331" w:rsidR="008A08ED" w:rsidRPr="00A50C0B" w:rsidRDefault="008A08ED" w:rsidP="007D777B">
      <w:pPr>
        <w:pStyle w:val="cplnekslovan"/>
      </w:pPr>
      <w:r w:rsidRPr="00A50C0B">
        <w:lastRenderedPageBreak/>
        <w:t>Účel a předmět</w:t>
      </w:r>
      <w:r w:rsidR="005C58F3">
        <w:t xml:space="preserve"> </w:t>
      </w:r>
      <w:r w:rsidRPr="00A50C0B">
        <w:t xml:space="preserve">smlouvy </w:t>
      </w:r>
    </w:p>
    <w:p w14:paraId="26119095"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0AE46D43"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7840619A" w14:textId="77777777" w:rsidR="004D6F27" w:rsidRPr="00E7206A" w:rsidRDefault="004D6F27" w:rsidP="004D6F27">
      <w:pPr>
        <w:pStyle w:val="Zkladntext"/>
        <w:spacing w:after="120" w:line="260" w:lineRule="exact"/>
        <w:ind w:left="624"/>
        <w:jc w:val="both"/>
        <w:rPr>
          <w:szCs w:val="22"/>
        </w:rPr>
      </w:pPr>
    </w:p>
    <w:p w14:paraId="58ED4EF9" w14:textId="77777777" w:rsidR="004D6F27" w:rsidRPr="004D6F27" w:rsidRDefault="004D6F27" w:rsidP="004D6F27">
      <w:pPr>
        <w:pStyle w:val="Nadpis3"/>
        <w:numPr>
          <w:ilvl w:val="0"/>
          <w:numId w:val="7"/>
        </w:numPr>
        <w:tabs>
          <w:tab w:val="num" w:pos="432"/>
        </w:tabs>
        <w:ind w:left="431" w:hanging="431"/>
        <w:jc w:val="center"/>
        <w:rPr>
          <w:b/>
          <w:bCs w:val="0"/>
          <w:szCs w:val="22"/>
        </w:rPr>
      </w:pPr>
      <w:r w:rsidRPr="004D6F27">
        <w:rPr>
          <w:b/>
          <w:bCs w:val="0"/>
          <w:szCs w:val="22"/>
        </w:rPr>
        <w:t>Základní práva a povinnosti smluvních stran</w:t>
      </w:r>
    </w:p>
    <w:p w14:paraId="22FB9461" w14:textId="4D7393F3" w:rsidR="004D6F27" w:rsidRPr="000B131E" w:rsidRDefault="004D6F27" w:rsidP="004D6F27">
      <w:pPr>
        <w:pStyle w:val="Zkladntext"/>
        <w:numPr>
          <w:ilvl w:val="1"/>
          <w:numId w:val="7"/>
        </w:numPr>
        <w:spacing w:after="120" w:line="260" w:lineRule="exact"/>
        <w:ind w:left="624" w:hanging="624"/>
        <w:jc w:val="both"/>
        <w:rPr>
          <w:szCs w:val="22"/>
        </w:rPr>
      </w:pPr>
      <w:r w:rsidRPr="00E7206A">
        <w:rPr>
          <w:szCs w:val="22"/>
        </w:rPr>
        <w:t>Není-li stanoveno jinak, bude ve vztahu k třetím osobám – zákazníkům ČP Zástupce vykonávat činnost na základě této Smlouvy tak, že bude jednat jménem ČP, na její účet a odpovědnost</w:t>
      </w:r>
      <w:r w:rsidRPr="000B131E">
        <w:rPr>
          <w:szCs w:val="22"/>
        </w:rPr>
        <w:t xml:space="preserve">. V případě prodeje kolkových známek podle přílohy č. 16 bude Zástupce vykonávat činnost podle této Smlouvy jménem ČP, na účet Ministerstva financí ČR. V případě služeb pro banku uvedených v příloze č. 1 této Smlouvy bude Zástupce vykonávat činnost na základě této Smlouvy jménem, na účet a odpovědnost banky uvedené v příloze č. 1. 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Pr="000B131E">
        <w:t xml:space="preserve">V případě prodeje elektronických dálničních známek podle přílohy č. 18 bude Zástupce vykonávat činnost podle této Smlouvy jménem ČP, na účet Státního fondu dopravní infrastruktury. </w:t>
      </w:r>
      <w:r w:rsidRPr="000B131E">
        <w:rPr>
          <w:szCs w:val="22"/>
        </w:rPr>
        <w:t>To vše na základě písemné plné moci, uvedené v příloze č. 1.</w:t>
      </w:r>
    </w:p>
    <w:p w14:paraId="287812A0"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bude poskytovat Ujednané služby za úplatu sjednanou v čl. 3 této Smlouvy.</w:t>
      </w:r>
    </w:p>
    <w:p w14:paraId="216F3F3F" w14:textId="3C1EED7E"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w:t>
      </w:r>
      <w:r w:rsidR="00953B28">
        <w:rPr>
          <w:szCs w:val="22"/>
        </w:rPr>
        <w:t xml:space="preserve"> - </w:t>
      </w:r>
      <w:r w:rsidR="00953B28">
        <w:rPr>
          <w:b/>
          <w:bCs/>
          <w:szCs w:val="22"/>
        </w:rPr>
        <w:t>Stonava</w:t>
      </w:r>
      <w:r w:rsidR="001F148A" w:rsidRPr="001F148A">
        <w:rPr>
          <w:b/>
          <w:bCs/>
          <w:szCs w:val="22"/>
        </w:rPr>
        <w:t xml:space="preserve"> 49, 735</w:t>
      </w:r>
      <w:r w:rsidR="00953B28">
        <w:rPr>
          <w:b/>
          <w:bCs/>
          <w:szCs w:val="22"/>
        </w:rPr>
        <w:t xml:space="preserve"> </w:t>
      </w:r>
      <w:r w:rsidR="001F148A" w:rsidRPr="001F148A">
        <w:rPr>
          <w:b/>
          <w:bCs/>
          <w:szCs w:val="22"/>
        </w:rPr>
        <w:t>34 Stonava</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43DA136D"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202817A3"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má povinnost řídit se při výkonu činnosti na základě této Smlouvy:</w:t>
      </w:r>
    </w:p>
    <w:p w14:paraId="3D1F964A" w14:textId="1FE1DB76"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Pr="00793694">
        <w:rPr>
          <w:szCs w:val="22"/>
        </w:rPr>
        <w:t>Obecným nařízením Evropského parlamentu a rady (EU) 2016/679, o ochraně osobních údajů (dále jen „</w:t>
      </w:r>
      <w:r w:rsidRPr="000B131E">
        <w:rPr>
          <w:bCs/>
          <w:szCs w:val="22"/>
        </w:rPr>
        <w:t>GDPR“), zákonem č. 110/2019 Sb., o zpracování osobních údajů, ve znění pozdějších předpisů, zákonem č. 202/1990 Sb., o loteriích a jiných podobných hrách, resp. ode dne jeho účinnosti, zákonem č. 186/2016 Sb., o hazardních hrách, základními kvalitativními požadavky stanovenými ve Vyhlášce č. 464/2012 Sb</w:t>
      </w:r>
      <w:r w:rsidRPr="00E7206A">
        <w:rPr>
          <w:szCs w:val="22"/>
        </w:rPr>
        <w:t xml:space="preserve">.,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7FD5790F" w14:textId="3AB92EF1"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Základními podmínkami poskytování služeb České pošty, </w:t>
      </w:r>
      <w:proofErr w:type="spellStart"/>
      <w:r w:rsidRPr="00E7206A">
        <w:rPr>
          <w:szCs w:val="22"/>
        </w:rPr>
        <w:t>s.p</w:t>
      </w:r>
      <w:proofErr w:type="spellEnd"/>
      <w:r w:rsidRPr="00E7206A">
        <w:rPr>
          <w:szCs w:val="22"/>
        </w:rPr>
        <w:t xml:space="preserve">.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Pr="00D866DD">
        <w:t>Pravidly prodeje elektronických dálničních známek, jejichž znění je přílohou č. 18 této Smlouvy</w:t>
      </w:r>
      <w:r w:rsidRPr="00D866DD">
        <w:rPr>
          <w:szCs w:val="22"/>
        </w:rPr>
        <w:t xml:space="preserve"> dalším</w:t>
      </w:r>
      <w:r w:rsidRPr="00E7206A">
        <w:rPr>
          <w:szCs w:val="22"/>
        </w:rPr>
        <w:t xml:space="preserve">i přílohami této Smlouvy. </w:t>
      </w:r>
    </w:p>
    <w:p w14:paraId="3B922F08"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lastRenderedPageBreak/>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r w:rsidRPr="00E7206A">
        <w:rPr>
          <w:szCs w:val="22"/>
        </w:rPr>
        <w:t>s.p</w:t>
      </w:r>
      <w:proofErr w:type="spell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9" w:history="1">
        <w:r w:rsidRPr="00E7206A">
          <w:rPr>
            <w:rStyle w:val="Hypertextovodkaz"/>
            <w:szCs w:val="22"/>
          </w:rPr>
          <w:t>www.ceskaposta.cz</w:t>
        </w:r>
      </w:hyperlink>
      <w:r w:rsidRPr="00E7206A">
        <w:rPr>
          <w:szCs w:val="22"/>
        </w:rPr>
        <w:t xml:space="preserve">. O změnách jednotlivých dokumentů bude ČP Zástupce informovat e-mailem na kontaktní adresu uvedenou v úvodu této Smlouvy, na technologickou e-mailovou adresu přidělenou provozovně Partner nebo prostřednictvím příslušné aplikace v systému APOST. </w:t>
      </w:r>
    </w:p>
    <w:p w14:paraId="72232609"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na technologickou e-mailovou adresu přidělenou provozovně Partner nebo prostřednictvím příslušné aplikace v systému APOST. </w:t>
      </w:r>
      <w:r w:rsidRPr="00E7206A">
        <w:rPr>
          <w:iCs/>
          <w:szCs w:val="22"/>
        </w:rPr>
        <w:t>Nebude-li ze strany ČP uvedeno něco jiného, je Zástupce povinen řídit se novým zněním technologických příruček ode dne následujícího po dni oznámení změn ze strany ČP.</w:t>
      </w:r>
    </w:p>
    <w:p w14:paraId="49772932"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Zástupce má povinnost řídit se při výkonu činnosti na základě této Smlouvy pokyny ČP, pokud nebudou v rozporu s právními předpisy, touto Smlouvou anebo dokumenty, jejichž obsah bude pro Zástupce na základě této Smlouvy závazný. </w:t>
      </w:r>
    </w:p>
    <w:p w14:paraId="7B743BCD"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 xml:space="preserve">Zástupce je </w:t>
      </w:r>
      <w:r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3527231B" w14:textId="1A4E38ED" w:rsidR="004D6F27" w:rsidRPr="000B131E" w:rsidRDefault="004D6F27" w:rsidP="004D6F27">
      <w:pPr>
        <w:pStyle w:val="Zkladntext2"/>
        <w:numPr>
          <w:ilvl w:val="1"/>
          <w:numId w:val="7"/>
        </w:numPr>
        <w:spacing w:after="120" w:line="260" w:lineRule="exact"/>
        <w:ind w:left="624" w:hanging="624"/>
        <w:rPr>
          <w:szCs w:val="22"/>
        </w:rPr>
      </w:pPr>
      <w:r w:rsidRPr="000B131E">
        <w:rPr>
          <w:szCs w:val="22"/>
        </w:rPr>
        <w:t>Zástupce není v jiných případech než uvedených v příloze č. 1 této Smlouvy oprávněn jednat jménem, na účet a odpovědnost ČP; jménem ČP, na účet Ministerstva financí ČR; jménem ČP, na účet Státního fondu dopravní infrastruktury; jménem a na účet banky uvedené v příloze č. 1; jménem a na účet operátorů uvedených v příloze č. 13; ani jménem a na účet provozovatele okamžité loterie uvedeného v příloze č. 14. V případě překročení těchto dispozičních oprávnění odpovídá za škodu vzniklou ČP.</w:t>
      </w:r>
    </w:p>
    <w:p w14:paraId="397A918F" w14:textId="77777777" w:rsidR="004D6F27" w:rsidRPr="00E7206A" w:rsidRDefault="004D6F27" w:rsidP="004D6F27">
      <w:pPr>
        <w:pStyle w:val="Zkladntext2"/>
        <w:numPr>
          <w:ilvl w:val="1"/>
          <w:numId w:val="7"/>
        </w:numPr>
        <w:spacing w:after="120" w:line="260" w:lineRule="exact"/>
        <w:ind w:left="624" w:hanging="624"/>
        <w:rPr>
          <w:szCs w:val="22"/>
        </w:rPr>
      </w:pPr>
      <w:r w:rsidRPr="00A04730">
        <w:t xml:space="preserve">Zástupce je povinen se při používání loga/obchodního jména </w:t>
      </w:r>
      <w:proofErr w:type="spellStart"/>
      <w:r w:rsidRPr="00A04730">
        <w:t>Balíkovny</w:t>
      </w:r>
      <w:proofErr w:type="spellEnd"/>
      <w:r w:rsidRPr="00A04730">
        <w:t xml:space="preserve"> řídit aktuálním zněním „Pravidel pro používání loga Balíkovna smluvními provozovateli“ a „Manuálu pro označení </w:t>
      </w:r>
      <w:proofErr w:type="spellStart"/>
      <w:r w:rsidRPr="00A04730">
        <w:t>Balíkovny</w:t>
      </w:r>
      <w:proofErr w:type="spellEnd"/>
      <w:r w:rsidRPr="00A04730">
        <w:t xml:space="preserve"> na poštách Partner“, které jsou umístěny na: </w:t>
      </w:r>
      <w:hyperlink r:id="rId10" w:history="1">
        <w:r w:rsidRPr="00A04730">
          <w:rPr>
            <w:rStyle w:val="Hypertextovodkaz"/>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proofErr w:type="spellStart"/>
      <w:r>
        <w:t>Balíkovny</w:t>
      </w:r>
      <w:proofErr w:type="spellEnd"/>
      <w:r w:rsidRPr="00A04730">
        <w:t xml:space="preserve"> je </w:t>
      </w:r>
      <w:r>
        <w:t>Zástupce</w:t>
      </w:r>
      <w:r w:rsidRPr="00A04730">
        <w:t xml:space="preserve"> oprávněn užít pouze za účelem vyplývajícím z této Smlouvy či po předchozí dohodě s Českou poštou</w:t>
      </w:r>
      <w:r>
        <w:t>.</w:t>
      </w:r>
    </w:p>
    <w:p w14:paraId="189BD0AE" w14:textId="77777777" w:rsidR="004D6F27" w:rsidRPr="00E7206A" w:rsidRDefault="004D6F27" w:rsidP="004D6F27">
      <w:pPr>
        <w:spacing w:after="120"/>
      </w:pPr>
    </w:p>
    <w:p w14:paraId="59E4E164"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t>Provize</w:t>
      </w:r>
    </w:p>
    <w:p w14:paraId="3CA79CD5" w14:textId="77777777" w:rsidR="004D6F27" w:rsidRDefault="004D6F27" w:rsidP="004D6F27">
      <w:pPr>
        <w:pStyle w:val="Zkladntext2"/>
        <w:numPr>
          <w:ilvl w:val="1"/>
          <w:numId w:val="8"/>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538799D" w14:textId="336E1210" w:rsidR="004D6F27" w:rsidRPr="00953B28" w:rsidRDefault="004D6F27" w:rsidP="004D6F27">
      <w:pPr>
        <w:pStyle w:val="Zkladntext2"/>
        <w:spacing w:after="120" w:line="260" w:lineRule="exact"/>
        <w:ind w:left="624"/>
        <w:rPr>
          <w:szCs w:val="22"/>
        </w:rPr>
      </w:pPr>
      <w:r w:rsidRPr="00953B28">
        <w:rPr>
          <w:b/>
          <w:bCs/>
          <w:szCs w:val="22"/>
        </w:rPr>
        <w:t>V případě, že je Zástupce dodavatel náhradního plnění</w:t>
      </w:r>
    </w:p>
    <w:p w14:paraId="629E3488" w14:textId="77777777" w:rsidR="004D6F27" w:rsidRPr="00953B28" w:rsidRDefault="004D6F27" w:rsidP="004D6F27">
      <w:pPr>
        <w:pStyle w:val="Zkladntext2"/>
        <w:spacing w:after="120" w:line="260" w:lineRule="exact"/>
        <w:ind w:left="624"/>
        <w:rPr>
          <w:szCs w:val="22"/>
        </w:rPr>
      </w:pPr>
      <w:r w:rsidRPr="00953B28">
        <w:rPr>
          <w:szCs w:val="22"/>
        </w:rPr>
        <w:t>ČP navýší paušální část provize (paušální odměnu) stanovenou v příloze č. 2 této Smlouvy o 10 %, pokud je Zástupce:</w:t>
      </w:r>
    </w:p>
    <w:p w14:paraId="6A521D98" w14:textId="77777777" w:rsidR="004D6F27" w:rsidRPr="00953B28" w:rsidRDefault="004D6F27" w:rsidP="004D6F27">
      <w:pPr>
        <w:pStyle w:val="Zkladntext2"/>
        <w:numPr>
          <w:ilvl w:val="2"/>
          <w:numId w:val="8"/>
        </w:numPr>
        <w:spacing w:after="120" w:line="260" w:lineRule="exact"/>
        <w:rPr>
          <w:szCs w:val="22"/>
        </w:rPr>
      </w:pPr>
      <w:bookmarkStart w:id="0" w:name="_Hlk109294192"/>
      <w:r w:rsidRPr="00953B28">
        <w:rPr>
          <w:szCs w:val="22"/>
        </w:rPr>
        <w:t>zaměstnavatelem, který zaměstnává více než 50 % osob se zdravotním postižením</w:t>
      </w:r>
      <w:bookmarkEnd w:id="0"/>
      <w:r w:rsidRPr="00953B28">
        <w:rPr>
          <w:szCs w:val="22"/>
        </w:rPr>
        <w:t xml:space="preserve"> z celkového počtu svých zaměstnanců, a který s Úřadem práce uzavřel písemnou dohodu o uznání za zaměstnavatele na chráněném trhu práce dle § 78 zákona č. 435/2004 Sb., o zaměstnanosti (dále jen „zákon o zaměstnanosti“) nebo osobou se zdravotním postižením, která je osobou samostatně výdělečně činnou a nezaměstnává žádné zaměstnance; </w:t>
      </w:r>
    </w:p>
    <w:p w14:paraId="6B464867" w14:textId="77777777" w:rsidR="004D6F27" w:rsidRPr="00953B28" w:rsidRDefault="004D6F27" w:rsidP="004D6F27">
      <w:pPr>
        <w:pStyle w:val="Zkladntext2"/>
        <w:numPr>
          <w:ilvl w:val="2"/>
          <w:numId w:val="8"/>
        </w:numPr>
        <w:spacing w:after="120" w:line="260" w:lineRule="exact"/>
        <w:rPr>
          <w:szCs w:val="22"/>
        </w:rPr>
      </w:pPr>
      <w:r w:rsidRPr="00953B28">
        <w:rPr>
          <w:szCs w:val="22"/>
        </w:rPr>
        <w:lastRenderedPageBreak/>
        <w:t>evidován jako dodavatel v evidenci plnění povinného podílu zaměstnávání osob se zdravotním postižením způsobem uvedeným v § 81 odst. 2 písm. b) zákona o zaměstnanosti; a</w:t>
      </w:r>
    </w:p>
    <w:p w14:paraId="02547EC0" w14:textId="77777777" w:rsidR="004D6F27" w:rsidRPr="008F0EC6" w:rsidRDefault="004D6F27" w:rsidP="004D6F27">
      <w:pPr>
        <w:pStyle w:val="Zkladntext2"/>
        <w:numPr>
          <w:ilvl w:val="2"/>
          <w:numId w:val="8"/>
        </w:numPr>
        <w:spacing w:after="120" w:line="260" w:lineRule="exact"/>
        <w:rPr>
          <w:szCs w:val="22"/>
        </w:rPr>
      </w:pPr>
      <w:r w:rsidRPr="00953B28">
        <w:rPr>
          <w:szCs w:val="22"/>
        </w:rPr>
        <w:t xml:space="preserve">plní svou povinnost vkládat do evidence </w:t>
      </w:r>
      <w:r w:rsidRPr="00953B28">
        <w:t>vedené Ministerstvem práce a sociálních věcí</w:t>
      </w:r>
      <w:r w:rsidRPr="00953B28">
        <w:rPr>
          <w:szCs w:val="22"/>
        </w:rPr>
        <w:t xml:space="preserve"> veškeré údaje uvedené v § 84 odst. 2 zákona o zaměstnanosti, zejména to, že údaje o </w:t>
      </w:r>
      <w:r w:rsidRPr="00953B28">
        <w:t xml:space="preserve">poskytnutém náhradním plnění vloží do této evidence nejpozději do třiceti (30) kalendářních dnů od zaplacení poskytnutého plnění, </w:t>
      </w:r>
      <w:r w:rsidRPr="00953B28">
        <w:rPr>
          <w:szCs w:val="22"/>
        </w:rPr>
        <w:t xml:space="preserve">včetně informace o ČP jako odběrateli ve smyslu § 81 odst. 2 písm. a) zákona o zaměstnanosti, mj. že </w:t>
      </w:r>
      <w:r w:rsidRPr="00953B28">
        <w:t xml:space="preserve">do této evidence uvede notifikační e-mailovou adresu ČP:  </w:t>
      </w:r>
      <w:hyperlink r:id="rId11" w:history="1">
        <w:r w:rsidRPr="00953B28">
          <w:rPr>
            <w:rStyle w:val="Hypertextovodkaz"/>
          </w:rPr>
          <w:t>nahradniplneni@cpost.cz</w:t>
        </w:r>
      </w:hyperlink>
      <w:r w:rsidRPr="00953B28">
        <w:rPr>
          <w:szCs w:val="22"/>
        </w:rPr>
        <w:t>.</w:t>
      </w:r>
    </w:p>
    <w:p w14:paraId="7E8F2B7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558287E3" w14:textId="3F8B7E17" w:rsidR="004D6F27" w:rsidRPr="00E7206A" w:rsidRDefault="00953B28" w:rsidP="004D6F27">
      <w:pPr>
        <w:pStyle w:val="Zkladntext2"/>
        <w:numPr>
          <w:ilvl w:val="1"/>
          <w:numId w:val="8"/>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Pr="00883322">
        <w:rPr>
          <w:b/>
          <w:szCs w:val="22"/>
          <w:highlight w:val="black"/>
        </w:rPr>
        <w:t>30</w:t>
      </w:r>
      <w:r w:rsidRPr="00E7206A">
        <w:rPr>
          <w:szCs w:val="22"/>
        </w:rPr>
        <w:t xml:space="preserve"> dnů od data vystavení faktury, převodem na účet Zástupce vedený u </w:t>
      </w:r>
      <w:proofErr w:type="gramStart"/>
      <w:r w:rsidRPr="00883322">
        <w:rPr>
          <w:b/>
          <w:szCs w:val="22"/>
          <w:highlight w:val="black"/>
        </w:rPr>
        <w:t>České                       spořitelny</w:t>
      </w:r>
      <w:proofErr w:type="gramEnd"/>
      <w:r w:rsidRPr="00883322">
        <w:rPr>
          <w:b/>
          <w:szCs w:val="22"/>
          <w:highlight w:val="black"/>
        </w:rPr>
        <w:t>, a.s., č. účtu 6215432/0800</w:t>
      </w:r>
      <w:r w:rsidRPr="00E7206A">
        <w:rPr>
          <w:szCs w:val="22"/>
        </w:rPr>
        <w:t xml:space="preserve">. Výši provize Zástupce stanoví na základě vyúčtování, které mu předává ČP. Vyhotovenou fakturu zašle Zástupce elektronicky ve formátu </w:t>
      </w:r>
      <w:proofErr w:type="spellStart"/>
      <w:r w:rsidRPr="00E7206A">
        <w:rPr>
          <w:szCs w:val="22"/>
        </w:rPr>
        <w:t>pdf</w:t>
      </w:r>
      <w:proofErr w:type="spellEnd"/>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hyperlink r:id="rId12" w:history="1">
        <w:r w:rsidRPr="00883322">
          <w:rPr>
            <w:rStyle w:val="Hypertextovodkaz"/>
            <w:b/>
            <w:szCs w:val="22"/>
            <w:highlight w:val="blue"/>
          </w:rPr>
          <w:t>tomas.onderek@zmlogistics.cz</w:t>
        </w:r>
      </w:hyperlink>
      <w:r>
        <w:rPr>
          <w:szCs w:val="22"/>
        </w:rPr>
        <w:t xml:space="preserve"> </w:t>
      </w:r>
      <w:r w:rsidRPr="00E7206A">
        <w:rPr>
          <w:szCs w:val="22"/>
        </w:rPr>
        <w:t xml:space="preserve"> na e-mailovou adresu ČP </w:t>
      </w:r>
      <w:hyperlink r:id="rId13" w:history="1">
        <w:r w:rsidRPr="00883322">
          <w:rPr>
            <w:rStyle w:val="Hypertextovodkaz"/>
            <w:b/>
            <w:szCs w:val="22"/>
            <w:highlight w:val="blue"/>
          </w:rPr>
          <w:t>ucetnictvi.sm@cpost.cz</w:t>
        </w:r>
      </w:hyperlink>
      <w:r w:rsidR="004D6F27">
        <w:rPr>
          <w:szCs w:val="22"/>
        </w:rPr>
        <w:t xml:space="preserve"> </w:t>
      </w:r>
      <w:r w:rsidR="004D6F27" w:rsidRPr="00E7206A">
        <w:rPr>
          <w:szCs w:val="22"/>
        </w:rPr>
        <w:t xml:space="preserve"> </w:t>
      </w:r>
    </w:p>
    <w:p w14:paraId="0BA3E75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60D08FF5" w14:textId="37D14289"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nejméně však </w:t>
      </w:r>
      <w:r w:rsidRPr="00E7206A">
        <w:rPr>
          <w:szCs w:val="22"/>
        </w:rPr>
        <w:t xml:space="preserve">na část za plnění v podobě poskytování finančních služeb jménem a na účet banky uvedené v příloze č. 1 a na část za plnění v podobě poskytování služeb jménem a na účet ČP, jménem a na účet operátorů uvedených v příloze č. 13 a jménem a na účet provozovatelů okamžitých loterií uvedených v příloze č. 14. </w:t>
      </w:r>
    </w:p>
    <w:p w14:paraId="3C2F94DA" w14:textId="0705948E"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086E49CA" w14:textId="3FA4AB0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A116EA7" w14:textId="58FD9F9F"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w:t>
      </w:r>
      <w:r w:rsidRPr="00E7206A">
        <w:rPr>
          <w:szCs w:val="22"/>
        </w:rPr>
        <w:lastRenderedPageBreak/>
        <w:t>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59CEACD8" w14:textId="77777777" w:rsidR="004D6F27" w:rsidRPr="00E7206A" w:rsidRDefault="004D6F27" w:rsidP="004D6F27">
      <w:pPr>
        <w:pStyle w:val="Zkladntext2"/>
        <w:spacing w:after="120" w:line="260" w:lineRule="exact"/>
        <w:ind w:left="624"/>
        <w:rPr>
          <w:szCs w:val="22"/>
        </w:rPr>
      </w:pPr>
    </w:p>
    <w:p w14:paraId="68C9D2CD" w14:textId="77777777" w:rsidR="004D6F27" w:rsidRPr="00E7206A" w:rsidRDefault="004D6F27" w:rsidP="004D6F27">
      <w:pPr>
        <w:pStyle w:val="P-HEAD-ODST"/>
        <w:numPr>
          <w:ilvl w:val="0"/>
          <w:numId w:val="8"/>
        </w:numPr>
        <w:spacing w:after="120" w:line="260" w:lineRule="exact"/>
        <w:rPr>
          <w:sz w:val="22"/>
          <w:szCs w:val="22"/>
        </w:rPr>
      </w:pPr>
      <w:r w:rsidRPr="00E7206A">
        <w:rPr>
          <w:rFonts w:ascii="Times New Roman" w:hAnsi="Times New Roman"/>
          <w:sz w:val="22"/>
          <w:szCs w:val="22"/>
        </w:rPr>
        <w:t>Obchodní tajemství a důvěrné informace</w:t>
      </w:r>
    </w:p>
    <w:p w14:paraId="21A8F7BD"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Pr="00E7206A">
        <w:rPr>
          <w:szCs w:val="22"/>
        </w:rPr>
        <w:t>Za důvěrné se považují rovněž jakékoliv veřejně nedostupné informace týkající se poskytovaných nebo poskytnutých služeb, včetně podrobností o jednotlivých uskutečněných transakcích.</w:t>
      </w:r>
      <w:r w:rsidRPr="00E7206A">
        <w:rPr>
          <w:b/>
          <w:szCs w:val="22"/>
        </w:rPr>
        <w:t xml:space="preserve"> </w:t>
      </w:r>
    </w:p>
    <w:p w14:paraId="6A34CB6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povinny chráněné informace zachovat v tajnosti, nevyužít je ve svůj prospěch v rozporu s účelem, pro který byly poskytnuty,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066BFBA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77A2B35F"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37C84510"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190E52E7"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558F247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6F7693B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Povinnost mlčenlivosti trvá až do doby, kdy se informace výše uvedené povahy stanou obecně známými za předpokladu, že se tak nestane porušením povinnosti mlčenlivosti. Na povinnost mlčenlivosti nemá </w:t>
      </w:r>
      <w:r w:rsidRPr="00E7206A">
        <w:rPr>
          <w:szCs w:val="22"/>
        </w:rPr>
        <w:lastRenderedPageBreak/>
        <w:t>vliv forma sdělení informací (písemně nebo ústně) ani jejich podoba (materializované nebo dematerializované).</w:t>
      </w:r>
    </w:p>
    <w:p w14:paraId="330DACF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Povinnost mlčenlivosti trvá bez ohledu na ukončení smluvního vztahu založeného touto Smlouvou.</w:t>
      </w:r>
    </w:p>
    <w:p w14:paraId="2EB0954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475ADA8B" w14:textId="77777777" w:rsidR="004D6F27" w:rsidRPr="00E7206A" w:rsidRDefault="004D6F27" w:rsidP="004D6F27">
      <w:pPr>
        <w:spacing w:after="200" w:line="276" w:lineRule="auto"/>
        <w:rPr>
          <w:b/>
        </w:rPr>
      </w:pPr>
    </w:p>
    <w:p w14:paraId="037EF0F9"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37EF3834" w14:textId="2EB20FEA"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Pr>
          <w:b/>
          <w:szCs w:val="22"/>
        </w:rPr>
        <w:t xml:space="preserve">u </w:t>
      </w:r>
      <w:r w:rsidRPr="00E7206A">
        <w:rPr>
          <w:b/>
          <w:szCs w:val="22"/>
        </w:rPr>
        <w:t xml:space="preserve">Partner </w:t>
      </w:r>
      <w:r w:rsidR="00BA1E46">
        <w:rPr>
          <w:b/>
          <w:szCs w:val="22"/>
        </w:rPr>
        <w:t>Stonava</w:t>
      </w:r>
      <w:r w:rsidRPr="00E7206A">
        <w:rPr>
          <w:szCs w:val="22"/>
        </w:rPr>
        <w:t xml:space="preserve"> myšlena provozovna ČP s názvem </w:t>
      </w:r>
      <w:r w:rsidR="00BA1E46" w:rsidRPr="00BA1E46">
        <w:rPr>
          <w:b/>
          <w:szCs w:val="22"/>
        </w:rPr>
        <w:t>Karviná 4</w:t>
      </w:r>
      <w:r w:rsidRPr="00E7206A">
        <w:rPr>
          <w:szCs w:val="22"/>
        </w:rPr>
        <w:t xml:space="preserve"> umístěna na adrese </w:t>
      </w:r>
      <w:r w:rsidR="00BA1E46" w:rsidRPr="00BA1E46">
        <w:rPr>
          <w:b/>
          <w:szCs w:val="22"/>
        </w:rPr>
        <w:t xml:space="preserve">tř. Těreškovové 2233/28, </w:t>
      </w:r>
      <w:proofErr w:type="spellStart"/>
      <w:r w:rsidR="00BA1E46" w:rsidRPr="00BA1E46">
        <w:rPr>
          <w:b/>
          <w:szCs w:val="22"/>
        </w:rPr>
        <w:t>Mizerov</w:t>
      </w:r>
      <w:proofErr w:type="spellEnd"/>
      <w:r w:rsidR="00BA1E46" w:rsidRPr="00BA1E46">
        <w:rPr>
          <w:b/>
          <w:szCs w:val="22"/>
        </w:rPr>
        <w:t>, 734</w:t>
      </w:r>
      <w:r w:rsidR="00BA1E46">
        <w:rPr>
          <w:b/>
          <w:szCs w:val="22"/>
        </w:rPr>
        <w:t xml:space="preserve"> </w:t>
      </w:r>
      <w:r w:rsidR="00BA1E46" w:rsidRPr="00BA1E46">
        <w:rPr>
          <w:b/>
          <w:szCs w:val="22"/>
        </w:rPr>
        <w:t>01 Karviná</w:t>
      </w:r>
      <w:r w:rsidRPr="00E7206A">
        <w:rPr>
          <w:szCs w:val="22"/>
        </w:rPr>
        <w:t xml:space="preserve">, telefonní kontakt </w:t>
      </w:r>
      <w:r>
        <w:rPr>
          <w:b/>
          <w:szCs w:val="22"/>
        </w:rPr>
        <w:t>+420</w:t>
      </w:r>
      <w:r w:rsidR="00BA1E46">
        <w:rPr>
          <w:b/>
          <w:szCs w:val="22"/>
        </w:rPr>
        <w:t> </w:t>
      </w:r>
      <w:r w:rsidR="00BA1E46" w:rsidRPr="00BA1E46">
        <w:rPr>
          <w:b/>
          <w:szCs w:val="22"/>
        </w:rPr>
        <w:t>954</w:t>
      </w:r>
      <w:r w:rsidR="00BA1E46">
        <w:rPr>
          <w:b/>
          <w:szCs w:val="22"/>
        </w:rPr>
        <w:t> </w:t>
      </w:r>
      <w:r w:rsidR="00BA1E46" w:rsidRPr="00BA1E46">
        <w:rPr>
          <w:b/>
          <w:szCs w:val="22"/>
        </w:rPr>
        <w:t>273</w:t>
      </w:r>
      <w:r w:rsidR="00BA1E46">
        <w:rPr>
          <w:b/>
          <w:szCs w:val="22"/>
        </w:rPr>
        <w:t xml:space="preserve"> </w:t>
      </w:r>
      <w:r w:rsidR="00BA1E46" w:rsidRPr="00BA1E46">
        <w:rPr>
          <w:b/>
          <w:szCs w:val="22"/>
        </w:rPr>
        <w:t>401</w:t>
      </w:r>
      <w:r>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6F4C021F" w14:textId="77777777" w:rsidR="004D6F27" w:rsidRDefault="004D6F27" w:rsidP="004D6F27">
      <w:pPr>
        <w:pStyle w:val="Zkladntext2"/>
        <w:numPr>
          <w:ilvl w:val="1"/>
          <w:numId w:val="8"/>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51FA5A4B" w14:textId="77777777" w:rsidR="004D6F27" w:rsidRDefault="004D6F27" w:rsidP="004D6F27">
      <w:pPr>
        <w:pStyle w:val="Zkladntext2"/>
        <w:numPr>
          <w:ilvl w:val="1"/>
          <w:numId w:val="8"/>
        </w:numPr>
        <w:spacing w:after="120" w:line="260" w:lineRule="exact"/>
        <w:ind w:left="624" w:hanging="624"/>
        <w:rPr>
          <w:szCs w:val="22"/>
        </w:rPr>
      </w:pPr>
      <w:r w:rsidRPr="00CD5A88">
        <w:rPr>
          <w:szCs w:val="22"/>
        </w:rPr>
        <w:t>Č</w:t>
      </w:r>
      <w:r>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0C66D2FB" w14:textId="438BFA00" w:rsidR="004D6F27" w:rsidRDefault="004D6F27" w:rsidP="004D6F27">
      <w:pPr>
        <w:pStyle w:val="Zkladntext2"/>
        <w:numPr>
          <w:ilvl w:val="1"/>
          <w:numId w:val="8"/>
        </w:numPr>
        <w:spacing w:after="120" w:line="260" w:lineRule="exact"/>
        <w:ind w:left="624" w:hanging="624"/>
        <w:rPr>
          <w:szCs w:val="22"/>
        </w:rPr>
      </w:pPr>
      <w:r>
        <w:rPr>
          <w:szCs w:val="22"/>
        </w:rPr>
        <w:t>Zástupce</w:t>
      </w:r>
      <w:r w:rsidRPr="00FC1D57">
        <w:rPr>
          <w:szCs w:val="22"/>
        </w:rPr>
        <w:t xml:space="preserve"> i ČP jsou povinni včas písemně oznámit druhé Straně </w:t>
      </w:r>
      <w:r w:rsidR="00C21A9C">
        <w:rPr>
          <w:szCs w:val="22"/>
        </w:rPr>
        <w:t>Smlouvy</w:t>
      </w:r>
      <w:r w:rsidRPr="00FC1D57">
        <w:rPr>
          <w:szCs w:val="22"/>
        </w:rPr>
        <w:t xml:space="preserve"> veškeré změny týkající se účtu u peněžního ústavu, názvu, označení, sídla nebo organizačních změn, které mají vztah k úhradě z účtu, jakož i další okolnosti, které mohou mít vliv na plnění této </w:t>
      </w:r>
      <w:r w:rsidR="00C21A9C">
        <w:rPr>
          <w:szCs w:val="22"/>
        </w:rPr>
        <w:t>Smlouvy</w:t>
      </w:r>
      <w:r w:rsidRPr="00FC1D57">
        <w:rPr>
          <w:szCs w:val="22"/>
        </w:rPr>
        <w:t>.</w:t>
      </w:r>
    </w:p>
    <w:p w14:paraId="5FB89197" w14:textId="77777777" w:rsidR="004D6F27" w:rsidRPr="00E7206A" w:rsidRDefault="004D6F27" w:rsidP="004D6F27">
      <w:pPr>
        <w:pStyle w:val="P-HEAD-ODST"/>
        <w:numPr>
          <w:ilvl w:val="0"/>
          <w:numId w:val="0"/>
        </w:numPr>
        <w:spacing w:after="120" w:line="260" w:lineRule="exact"/>
        <w:ind w:left="360"/>
        <w:jc w:val="left"/>
        <w:rPr>
          <w:rFonts w:ascii="Times New Roman" w:hAnsi="Times New Roman"/>
          <w:sz w:val="22"/>
          <w:szCs w:val="22"/>
        </w:rPr>
      </w:pPr>
    </w:p>
    <w:p w14:paraId="46B646B7"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9C3B3CB" w14:textId="362F21A2"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Tato Smlouva je uzavřena dnem podpisu a nabývá účinnosti dne </w:t>
      </w:r>
      <w:r w:rsidR="00994C07">
        <w:rPr>
          <w:b/>
          <w:bCs/>
          <w:szCs w:val="22"/>
        </w:rPr>
        <w:t>1.9.2022</w:t>
      </w:r>
      <w:r w:rsidRPr="00E7206A">
        <w:rPr>
          <w:szCs w:val="22"/>
        </w:rPr>
        <w:t>. Tento den se považuje za počátek výkonu činnosti Zástupce na základě této Smlouvy. Tato Smlouva se uzavírá na dobu neurčitou. Zástupce se zavazuje na žádost banky uvedené v příloze č. 1 doručenou Zástupci prostřednictvím ČP pozastavit, omezit nebo ukončit zajišťování služeb pro banku uvedených v příloze č. 1, jestliže k tomu banku uvedenou v příloze č. 1 vyzve v rámci výkonu dohledu nad činností bank Česká národní banka.</w:t>
      </w:r>
    </w:p>
    <w:p w14:paraId="43D5605E"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5B81A02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16E92872" w14:textId="77777777" w:rsidR="004D6F27" w:rsidRPr="00E7206A" w:rsidRDefault="004D6F27" w:rsidP="004D6F27">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09C16D1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lastRenderedPageBreak/>
        <w:t>Smluvní strany ujednávají, že případné nároky na náhradu škody a na zaplacení smluvní pokuty zůstávají zachovány i po ukončení účinnosti této Smlouvy.</w:t>
      </w:r>
    </w:p>
    <w:p w14:paraId="5C81DBDF"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7CDCEAC7" w14:textId="77777777" w:rsidR="004D6F27" w:rsidRDefault="004D6F27" w:rsidP="004D6F27">
      <w:pPr>
        <w:pStyle w:val="Zkladntext2"/>
        <w:numPr>
          <w:ilvl w:val="1"/>
          <w:numId w:val="8"/>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09487CD" w14:textId="62492E7F" w:rsidR="004D6F27" w:rsidRPr="00D710CE" w:rsidRDefault="004D6F27" w:rsidP="004D6F27">
      <w:pPr>
        <w:pStyle w:val="Zkladntext2"/>
        <w:spacing w:after="120" w:line="260" w:lineRule="exact"/>
        <w:ind w:left="624"/>
        <w:rPr>
          <w:szCs w:val="22"/>
        </w:rPr>
      </w:pPr>
      <w:r w:rsidRPr="00D710CE">
        <w:rPr>
          <w:szCs w:val="22"/>
        </w:rPr>
        <w:t>Od této Smlouvy je možné odstoupit také v důsledku:</w:t>
      </w:r>
    </w:p>
    <w:p w14:paraId="4D2A86C2" w14:textId="77777777" w:rsidR="004D6F27" w:rsidRPr="00D710CE" w:rsidRDefault="004D6F27" w:rsidP="004D6F27">
      <w:pPr>
        <w:pStyle w:val="Zkladntext2"/>
        <w:numPr>
          <w:ilvl w:val="2"/>
          <w:numId w:val="9"/>
        </w:numPr>
        <w:spacing w:after="120" w:line="260" w:lineRule="exact"/>
        <w:ind w:left="1418" w:hanging="284"/>
        <w:rPr>
          <w:szCs w:val="22"/>
        </w:rPr>
      </w:pPr>
      <w:r w:rsidRPr="00D710CE">
        <w:rPr>
          <w:szCs w:val="22"/>
        </w:rPr>
        <w:t xml:space="preserve">podstatného porušení této Smlouvy, nebo </w:t>
      </w:r>
    </w:p>
    <w:p w14:paraId="73809EA9" w14:textId="77777777" w:rsidR="004D6F27" w:rsidRPr="00D710CE" w:rsidRDefault="004D6F27" w:rsidP="004D6F27">
      <w:pPr>
        <w:pStyle w:val="Zkladntext2"/>
        <w:numPr>
          <w:ilvl w:val="2"/>
          <w:numId w:val="9"/>
        </w:numPr>
        <w:spacing w:after="120" w:line="260" w:lineRule="exact"/>
        <w:ind w:left="1418" w:hanging="284"/>
        <w:rPr>
          <w:szCs w:val="22"/>
        </w:rPr>
      </w:pPr>
      <w:r w:rsidRPr="00D710CE">
        <w:rPr>
          <w:szCs w:val="22"/>
        </w:rPr>
        <w:t>zahájení insolvenčního řízení na Zástupce nebo kdykoli v jeho průběhu.</w:t>
      </w:r>
    </w:p>
    <w:p w14:paraId="28539F99" w14:textId="77777777" w:rsidR="004D6F27" w:rsidRPr="00D710CE" w:rsidRDefault="004D6F27" w:rsidP="004D6F27">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1E8122" w14:textId="77777777" w:rsidR="004D6F27" w:rsidRDefault="004D6F27" w:rsidP="004D6F27">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4C4CB2F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3579AD3B"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17F77692" w14:textId="2213FE98"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banky uvedené v příloze </w:t>
      </w:r>
      <w:r w:rsidRPr="00BB45C6">
        <w:rPr>
          <w:szCs w:val="22"/>
        </w:rPr>
        <w:t>č. 1, jménem operátorů uvedených v příloze č. 13 nebo jménem provozovatele okamžité loterie uvedeného v příloze č. 14 na základě této Smlouvy v rozporu se zákonem o poštovních</w:t>
      </w:r>
      <w:r w:rsidRPr="00E7206A">
        <w:rPr>
          <w:szCs w:val="22"/>
        </w:rPr>
        <w:t xml:space="preserve"> službách, zákonem o bankách nebo jinými právními předpisy.</w:t>
      </w:r>
    </w:p>
    <w:p w14:paraId="0B8C731E" w14:textId="77777777" w:rsidR="004D6F27" w:rsidRPr="00E7206A" w:rsidRDefault="004D6F27" w:rsidP="004D6F27">
      <w:pPr>
        <w:pStyle w:val="Zkladntext2"/>
        <w:numPr>
          <w:ilvl w:val="1"/>
          <w:numId w:val="8"/>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9119C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3797A36B"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4F650089"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70D2583D" w14:textId="05D36E0C"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rozporu mezi zněním této Smlouvy a zněním přílohy č. </w:t>
      </w:r>
      <w:r w:rsidRPr="00E631E5">
        <w:rPr>
          <w:b/>
          <w:szCs w:val="22"/>
        </w:rPr>
        <w:t>13, 14, 16</w:t>
      </w:r>
      <w:r>
        <w:rPr>
          <w:szCs w:val="22"/>
        </w:rPr>
        <w:t xml:space="preserve"> </w:t>
      </w:r>
      <w:r w:rsidRPr="00D866DD">
        <w:rPr>
          <w:b/>
          <w:szCs w:val="22"/>
        </w:rPr>
        <w:t>a 18</w:t>
      </w:r>
      <w:r w:rsidRPr="00D866DD">
        <w:rPr>
          <w:szCs w:val="22"/>
        </w:rPr>
        <w:t xml:space="preserve"> má př</w:t>
      </w:r>
      <w:r w:rsidRPr="00E7206A">
        <w:rPr>
          <w:szCs w:val="22"/>
        </w:rPr>
        <w:t xml:space="preserve">ednost znění těchto příloh. </w:t>
      </w:r>
    </w:p>
    <w:p w14:paraId="50901F8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4415A81A" w14:textId="618A8385"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Oprávnění k podpisu této Smlouvy </w:t>
      </w:r>
      <w:r w:rsidR="006C1020">
        <w:rPr>
          <w:b/>
          <w:bCs/>
          <w:szCs w:val="22"/>
        </w:rPr>
        <w:t>2022/05898</w:t>
      </w:r>
      <w:r w:rsidRPr="00E7206A">
        <w:rPr>
          <w:szCs w:val="22"/>
        </w:rPr>
        <w:t xml:space="preserve"> dokládá: </w:t>
      </w:r>
    </w:p>
    <w:p w14:paraId="349903D3" w14:textId="1247FE6D" w:rsidR="004D6F27" w:rsidRPr="00E7206A" w:rsidRDefault="004D6F27" w:rsidP="004D6F27">
      <w:pPr>
        <w:pStyle w:val="Zkladntext2"/>
        <w:spacing w:after="120" w:line="260" w:lineRule="exact"/>
        <w:ind w:left="1418"/>
        <w:rPr>
          <w:szCs w:val="22"/>
        </w:rPr>
      </w:pPr>
      <w:r w:rsidRPr="00E7206A">
        <w:rPr>
          <w:szCs w:val="22"/>
        </w:rPr>
        <w:t xml:space="preserve">aktuálním výpisem z živnostenského rejstříku nebo jeho ověřenou kopií </w:t>
      </w:r>
    </w:p>
    <w:p w14:paraId="4DAD32D4" w14:textId="77777777" w:rsidR="004D6F27" w:rsidRPr="00E7206A" w:rsidRDefault="004D6F27" w:rsidP="004D6F27">
      <w:pPr>
        <w:pStyle w:val="Zkladntext2"/>
        <w:numPr>
          <w:ilvl w:val="1"/>
          <w:numId w:val="8"/>
        </w:numPr>
        <w:spacing w:after="120" w:line="260" w:lineRule="exact"/>
        <w:ind w:left="624" w:hanging="624"/>
        <w:rPr>
          <w:kern w:val="28"/>
          <w:szCs w:val="22"/>
        </w:rPr>
      </w:pPr>
      <w:r w:rsidRPr="00E7206A">
        <w:rPr>
          <w:szCs w:val="22"/>
        </w:rPr>
        <w:lastRenderedPageBreak/>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0883DD3D"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5CB280E"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Nedílnou součástí této Smlouvy jsou následující přílohy:</w:t>
      </w:r>
    </w:p>
    <w:p w14:paraId="1DCC7216" w14:textId="77777777" w:rsidR="004D6F27" w:rsidRPr="00E7206A" w:rsidRDefault="004D6F27" w:rsidP="004D6F27">
      <w:pPr>
        <w:tabs>
          <w:tab w:val="left" w:pos="357"/>
        </w:tabs>
        <w:spacing w:after="120"/>
      </w:pPr>
      <w:r w:rsidRPr="00E7206A">
        <w:tab/>
      </w:r>
      <w:r w:rsidRPr="00E7206A">
        <w:tab/>
      </w:r>
      <w:bookmarkStart w:id="1" w:name="_Hlk109297493"/>
      <w:r w:rsidRPr="00E7206A">
        <w:t xml:space="preserve">Příloha č. 1 </w:t>
      </w:r>
      <w:r w:rsidRPr="00E7206A">
        <w:tab/>
      </w:r>
      <w:r>
        <w:t xml:space="preserve">Následná </w:t>
      </w:r>
      <w:r w:rsidRPr="00E7206A">
        <w:t>plná moc</w:t>
      </w:r>
    </w:p>
    <w:p w14:paraId="47417708" w14:textId="77777777" w:rsidR="004D6F27" w:rsidRPr="00E7206A" w:rsidRDefault="004D6F27" w:rsidP="004D6F27">
      <w:pPr>
        <w:tabs>
          <w:tab w:val="left" w:pos="357"/>
        </w:tabs>
        <w:spacing w:after="120"/>
      </w:pPr>
      <w:r w:rsidRPr="00E7206A">
        <w:tab/>
      </w:r>
      <w:r w:rsidRPr="00E7206A">
        <w:tab/>
        <w:t>Příloha č. 2</w:t>
      </w:r>
      <w:r w:rsidRPr="00E7206A">
        <w:tab/>
        <w:t xml:space="preserve">Seznam ujednaných služeb a provizí </w:t>
      </w:r>
    </w:p>
    <w:p w14:paraId="35803ADC" w14:textId="77777777" w:rsidR="004D6F27" w:rsidRPr="00E7206A" w:rsidRDefault="004D6F27" w:rsidP="004D6F27">
      <w:pPr>
        <w:tabs>
          <w:tab w:val="left" w:pos="357"/>
        </w:tabs>
        <w:spacing w:after="120"/>
        <w:ind w:left="2124" w:hanging="1416"/>
      </w:pPr>
      <w:r w:rsidRPr="00E7206A">
        <w:t>Příloha č. 3</w:t>
      </w:r>
      <w:r w:rsidRPr="00E7206A">
        <w:tab/>
        <w:t xml:space="preserve">Základní podmínky poskytování služeb České pošty, </w:t>
      </w:r>
      <w:proofErr w:type="spellStart"/>
      <w:r w:rsidRPr="00E7206A">
        <w:t>s.p</w:t>
      </w:r>
      <w:proofErr w:type="spellEnd"/>
      <w:r w:rsidRPr="00E7206A">
        <w:t>. třetím osobám prostřednictvím Zástupce</w:t>
      </w:r>
    </w:p>
    <w:p w14:paraId="135ED24E" w14:textId="77777777" w:rsidR="004D6F27" w:rsidRPr="00E7206A" w:rsidRDefault="004D6F27" w:rsidP="004D6F27">
      <w:pPr>
        <w:tabs>
          <w:tab w:val="left" w:pos="357"/>
        </w:tabs>
        <w:spacing w:after="120"/>
      </w:pPr>
      <w:r w:rsidRPr="00E7206A">
        <w:tab/>
      </w:r>
      <w:r w:rsidRPr="00E7206A">
        <w:tab/>
        <w:t>Příloha č. 4</w:t>
      </w:r>
      <w:r w:rsidRPr="00E7206A">
        <w:tab/>
        <w:t>Seznam pomůcek a inventáře</w:t>
      </w:r>
    </w:p>
    <w:p w14:paraId="37B6BFA5" w14:textId="77777777" w:rsidR="004D6F27" w:rsidRPr="00E7206A" w:rsidRDefault="004D6F27" w:rsidP="004D6F27">
      <w:pPr>
        <w:tabs>
          <w:tab w:val="left" w:pos="357"/>
        </w:tabs>
        <w:spacing w:after="120"/>
        <w:ind w:left="2124" w:hanging="1416"/>
      </w:pPr>
      <w:r w:rsidRPr="00E7206A">
        <w:t>Příloha č. 5</w:t>
      </w:r>
      <w:r w:rsidRPr="00E7206A">
        <w:tab/>
        <w:t>Seznam výpočetní techniky a softwarového vybavení</w:t>
      </w:r>
    </w:p>
    <w:p w14:paraId="78E2F774" w14:textId="77777777" w:rsidR="004D6F27" w:rsidRPr="00E7206A" w:rsidRDefault="004D6F27" w:rsidP="004D6F27">
      <w:pPr>
        <w:tabs>
          <w:tab w:val="left" w:pos="357"/>
        </w:tabs>
        <w:spacing w:after="120"/>
      </w:pPr>
      <w:r w:rsidRPr="00E7206A">
        <w:tab/>
      </w:r>
      <w:r w:rsidRPr="00E7206A">
        <w:tab/>
        <w:t>Příloha č. 6</w:t>
      </w:r>
      <w:r w:rsidRPr="00E7206A">
        <w:tab/>
        <w:t>Dohodnuté časy</w:t>
      </w:r>
      <w:r w:rsidRPr="00E7206A">
        <w:rPr>
          <w:rStyle w:val="Znakapoznpodarou"/>
        </w:rPr>
        <w:footnoteReference w:id="1"/>
      </w:r>
      <w:bookmarkEnd w:id="1"/>
    </w:p>
    <w:p w14:paraId="37EBB0FF" w14:textId="77777777" w:rsidR="004D6F27" w:rsidRPr="00E7206A" w:rsidRDefault="004D6F27" w:rsidP="004D6F27">
      <w:pPr>
        <w:tabs>
          <w:tab w:val="left" w:pos="357"/>
        </w:tabs>
        <w:spacing w:after="120"/>
        <w:ind w:left="2124" w:hanging="1416"/>
      </w:pPr>
      <w:r w:rsidRPr="00E7206A">
        <w:t>Příloha č. 8</w:t>
      </w:r>
      <w:r w:rsidRPr="00E7206A">
        <w:tab/>
        <w:t>Pravidla užívání loga ČP provozovateli pošt Partner a Seznam ochranných známek dle čl. 3 odst. 2</w:t>
      </w:r>
      <w:r>
        <w:t>4</w:t>
      </w:r>
      <w:r w:rsidRPr="00E7206A">
        <w:t xml:space="preserve"> Přílohy č. 3</w:t>
      </w:r>
    </w:p>
    <w:p w14:paraId="67F1FF33" w14:textId="77777777" w:rsidR="004D6F27" w:rsidRPr="00E7206A" w:rsidRDefault="004D6F27" w:rsidP="004D6F27">
      <w:pPr>
        <w:tabs>
          <w:tab w:val="left" w:pos="357"/>
        </w:tabs>
        <w:spacing w:after="120"/>
        <w:ind w:left="2124" w:hanging="1416"/>
      </w:pPr>
      <w:r w:rsidRPr="00E7206A">
        <w:t xml:space="preserve">Příloha č. 9 </w:t>
      </w:r>
      <w:r w:rsidRPr="00E7206A">
        <w:tab/>
        <w:t xml:space="preserve">Etický kodex České pošty, </w:t>
      </w:r>
      <w:proofErr w:type="spellStart"/>
      <w:r w:rsidRPr="00E7206A">
        <w:t>s.p</w:t>
      </w:r>
      <w:proofErr w:type="spellEnd"/>
      <w:r w:rsidRPr="00E7206A">
        <w:t>.</w:t>
      </w:r>
    </w:p>
    <w:p w14:paraId="49D83C31" w14:textId="77777777" w:rsidR="004D6F27" w:rsidRPr="00E7206A" w:rsidRDefault="004D6F27" w:rsidP="004D6F27">
      <w:pPr>
        <w:tabs>
          <w:tab w:val="left" w:pos="357"/>
        </w:tabs>
        <w:spacing w:after="120"/>
        <w:ind w:left="2124" w:hanging="1416"/>
      </w:pPr>
      <w:r w:rsidRPr="00E7206A">
        <w:t>Příloha č. 10</w:t>
      </w:r>
      <w:r w:rsidRPr="00E7206A">
        <w:tab/>
        <w:t>Pravidla pro přijímání a poskytování darů a pohoštění</w:t>
      </w:r>
    </w:p>
    <w:p w14:paraId="0789F686" w14:textId="77777777" w:rsidR="004D6F27" w:rsidRPr="00E7206A" w:rsidRDefault="004D6F27" w:rsidP="004D6F27">
      <w:pPr>
        <w:tabs>
          <w:tab w:val="left" w:pos="357"/>
        </w:tabs>
        <w:spacing w:after="120"/>
        <w:ind w:left="2124" w:hanging="1416"/>
      </w:pPr>
      <w:r w:rsidRPr="00E7206A">
        <w:t>Příloha č. 11</w:t>
      </w:r>
      <w:r>
        <w:tab/>
      </w:r>
      <w:r w:rsidRPr="00E7206A">
        <w:t>Bezpečnostní příručka uživatele ICT ČP platná ke dni podpisu této Smlouvy</w:t>
      </w:r>
    </w:p>
    <w:p w14:paraId="52C33A89" w14:textId="77777777" w:rsidR="004D6F27" w:rsidRPr="00E7206A" w:rsidRDefault="004D6F27" w:rsidP="004D6F27">
      <w:pPr>
        <w:tabs>
          <w:tab w:val="left" w:pos="357"/>
        </w:tabs>
        <w:spacing w:after="120"/>
        <w:ind w:left="2124" w:hanging="1416"/>
      </w:pPr>
      <w:r w:rsidRPr="00E7206A">
        <w:t>Příloha č. 12</w:t>
      </w:r>
      <w:r w:rsidRPr="00E7206A">
        <w:tab/>
      </w:r>
      <w:r w:rsidRPr="00883322">
        <w:rPr>
          <w:highlight w:val="black"/>
        </w:rPr>
        <w:t>Režim a obsluha tísňového systému napojeného na datovou síť</w:t>
      </w:r>
      <w:bookmarkStart w:id="2" w:name="_GoBack"/>
      <w:bookmarkEnd w:id="2"/>
      <w:r w:rsidRPr="00E7206A">
        <w:t xml:space="preserve"> </w:t>
      </w:r>
    </w:p>
    <w:p w14:paraId="26A97B07" w14:textId="598B369E" w:rsidR="004D6F27" w:rsidRPr="00E7206A" w:rsidRDefault="004D6F27" w:rsidP="004D6F27">
      <w:pPr>
        <w:tabs>
          <w:tab w:val="left" w:pos="357"/>
        </w:tabs>
        <w:spacing w:after="120"/>
        <w:ind w:left="2124" w:hanging="1416"/>
      </w:pPr>
      <w:r w:rsidRPr="00E7206A">
        <w:t>Příloha č. 13</w:t>
      </w:r>
      <w:r w:rsidRPr="00E7206A">
        <w:tab/>
        <w:t xml:space="preserve">Pravidla poskytování služby On-line dobíjení předplacených SIM karet </w:t>
      </w:r>
    </w:p>
    <w:p w14:paraId="4EE18C8A" w14:textId="5C19E1E1" w:rsidR="004D6F27" w:rsidRPr="00E7206A" w:rsidRDefault="004D6F27" w:rsidP="004D6F27">
      <w:pPr>
        <w:tabs>
          <w:tab w:val="left" w:pos="357"/>
        </w:tabs>
        <w:spacing w:after="120"/>
        <w:ind w:left="2124" w:hanging="1416"/>
      </w:pPr>
      <w:r w:rsidRPr="00E7206A">
        <w:t>Příloha č. 14</w:t>
      </w:r>
      <w:r w:rsidRPr="00E7206A">
        <w:tab/>
        <w:t xml:space="preserve">Pravidla prodeje losů okamžitých loterií </w:t>
      </w:r>
    </w:p>
    <w:p w14:paraId="59E561B8" w14:textId="7396B195" w:rsidR="004D6F27" w:rsidRPr="00E7206A" w:rsidRDefault="004D6F27" w:rsidP="004D6F27">
      <w:pPr>
        <w:tabs>
          <w:tab w:val="left" w:pos="357"/>
        </w:tabs>
        <w:spacing w:after="120"/>
        <w:ind w:left="2124" w:hanging="1416"/>
      </w:pPr>
      <w:r w:rsidRPr="00E7206A">
        <w:t>Příloha č. 16</w:t>
      </w:r>
      <w:r w:rsidRPr="00E7206A">
        <w:tab/>
        <w:t xml:space="preserve">Pravidla prodeje kolkových známek </w:t>
      </w:r>
    </w:p>
    <w:p w14:paraId="4FE2BE96" w14:textId="782826B6" w:rsidR="004D6F27" w:rsidRDefault="004D6F27" w:rsidP="004D6F27">
      <w:pPr>
        <w:tabs>
          <w:tab w:val="left" w:pos="357"/>
        </w:tabs>
        <w:spacing w:after="120"/>
        <w:ind w:left="2124" w:hanging="1416"/>
      </w:pPr>
      <w:r w:rsidRPr="00D9062D">
        <w:t xml:space="preserve">Příloha č. 18 </w:t>
      </w:r>
      <w:r w:rsidR="006C1020">
        <w:tab/>
      </w:r>
      <w:r w:rsidRPr="00D9062D">
        <w:t>Pravidla prodeje elektronických dálničních známek</w:t>
      </w:r>
    </w:p>
    <w:p w14:paraId="33D98F58" w14:textId="3C5CED00" w:rsidR="004D6F27" w:rsidRDefault="004D6F27" w:rsidP="004D6F27">
      <w:pPr>
        <w:tabs>
          <w:tab w:val="left" w:pos="357"/>
        </w:tabs>
        <w:spacing w:after="120"/>
        <w:ind w:left="2124" w:hanging="1416"/>
      </w:pPr>
    </w:p>
    <w:p w14:paraId="53FCDE28" w14:textId="26E39779" w:rsidR="004D6F27" w:rsidRDefault="004D6F27" w:rsidP="004D6F27">
      <w:pPr>
        <w:tabs>
          <w:tab w:val="left" w:pos="357"/>
        </w:tabs>
        <w:spacing w:after="120"/>
        <w:ind w:left="2124" w:hanging="1416"/>
      </w:pPr>
    </w:p>
    <w:p w14:paraId="0436C8DD" w14:textId="49115500" w:rsidR="004D6F27" w:rsidRDefault="004D6F27" w:rsidP="004D6F27">
      <w:pPr>
        <w:tabs>
          <w:tab w:val="left" w:pos="357"/>
        </w:tabs>
        <w:spacing w:after="120"/>
        <w:ind w:left="2124" w:hanging="1416"/>
      </w:pPr>
    </w:p>
    <w:p w14:paraId="38F6C6C1" w14:textId="6E33A736" w:rsidR="0068428C" w:rsidRDefault="0068428C" w:rsidP="004D6F27">
      <w:pPr>
        <w:tabs>
          <w:tab w:val="left" w:pos="357"/>
        </w:tabs>
        <w:spacing w:after="120"/>
        <w:ind w:left="2124" w:hanging="1416"/>
      </w:pPr>
    </w:p>
    <w:p w14:paraId="4EA2BF4C" w14:textId="5491AA0A" w:rsidR="0068428C" w:rsidRDefault="0068428C" w:rsidP="004D6F27">
      <w:pPr>
        <w:tabs>
          <w:tab w:val="left" w:pos="357"/>
        </w:tabs>
        <w:spacing w:after="120"/>
        <w:ind w:left="2124" w:hanging="1416"/>
      </w:pPr>
    </w:p>
    <w:p w14:paraId="73351CE5" w14:textId="77777777" w:rsidR="0068428C" w:rsidRDefault="0068428C" w:rsidP="004D6F27">
      <w:pPr>
        <w:tabs>
          <w:tab w:val="left" w:pos="357"/>
        </w:tabs>
        <w:spacing w:after="120"/>
        <w:ind w:left="2124" w:hanging="1416"/>
      </w:pPr>
    </w:p>
    <w:p w14:paraId="4082DF62" w14:textId="77777777" w:rsidR="004D6F27" w:rsidRPr="00D9062D" w:rsidRDefault="004D6F27" w:rsidP="004D6F27">
      <w:pPr>
        <w:tabs>
          <w:tab w:val="left" w:pos="357"/>
        </w:tabs>
        <w:spacing w:after="120"/>
        <w:ind w:left="2124" w:hanging="1416"/>
      </w:pPr>
    </w:p>
    <w:p w14:paraId="48B66C2A" w14:textId="77777777" w:rsidR="004D6F27" w:rsidRDefault="004D6F27" w:rsidP="004D6F27">
      <w:pPr>
        <w:tabs>
          <w:tab w:val="left" w:pos="357"/>
        </w:tabs>
        <w:spacing w:after="120"/>
        <w:ind w:left="2124" w:hanging="1416"/>
      </w:pPr>
    </w:p>
    <w:tbl>
      <w:tblPr>
        <w:tblW w:w="0" w:type="auto"/>
        <w:tblLook w:val="00A0" w:firstRow="1" w:lastRow="0" w:firstColumn="1" w:lastColumn="0" w:noHBand="0" w:noVBand="0"/>
      </w:tblPr>
      <w:tblGrid>
        <w:gridCol w:w="4570"/>
        <w:gridCol w:w="4502"/>
      </w:tblGrid>
      <w:tr w:rsidR="004D6F27" w14:paraId="625C356D" w14:textId="77777777" w:rsidTr="00697A7D">
        <w:trPr>
          <w:trHeight w:val="709"/>
        </w:trPr>
        <w:tc>
          <w:tcPr>
            <w:tcW w:w="4570" w:type="dxa"/>
          </w:tcPr>
          <w:p w14:paraId="410DD8DB" w14:textId="77777777" w:rsidR="004D6F27" w:rsidRDefault="004D6F27" w:rsidP="00697A7D">
            <w:pPr>
              <w:pStyle w:val="cpodstavecslovan1"/>
              <w:numPr>
                <w:ilvl w:val="0"/>
                <w:numId w:val="0"/>
              </w:numPr>
            </w:pPr>
          </w:p>
          <w:p w14:paraId="2193AC98" w14:textId="45C0D1CA" w:rsidR="004D6F27" w:rsidRDefault="004D6F27" w:rsidP="00697A7D">
            <w:pPr>
              <w:pStyle w:val="cpodstavecslovan1"/>
              <w:numPr>
                <w:ilvl w:val="0"/>
                <w:numId w:val="0"/>
              </w:numPr>
            </w:pPr>
            <w:r>
              <w:t xml:space="preserve">V Praze dne </w:t>
            </w:r>
            <w:r w:rsidR="008A05E1">
              <w:t>27.7.2022</w:t>
            </w:r>
          </w:p>
        </w:tc>
        <w:tc>
          <w:tcPr>
            <w:tcW w:w="4502" w:type="dxa"/>
          </w:tcPr>
          <w:p w14:paraId="3950F785" w14:textId="77777777" w:rsidR="004D6F27" w:rsidRDefault="004D6F27" w:rsidP="00697A7D">
            <w:pPr>
              <w:pStyle w:val="cpodstavecslovan1"/>
              <w:numPr>
                <w:ilvl w:val="0"/>
                <w:numId w:val="0"/>
              </w:numPr>
            </w:pPr>
          </w:p>
          <w:p w14:paraId="72347AE9" w14:textId="59E7CD4D" w:rsidR="004D6F27" w:rsidRDefault="004D6F27" w:rsidP="00697A7D">
            <w:pPr>
              <w:pStyle w:val="cpodstavecslovan1"/>
              <w:numPr>
                <w:ilvl w:val="0"/>
                <w:numId w:val="0"/>
              </w:numPr>
            </w:pPr>
            <w:r>
              <w:t xml:space="preserve">V </w:t>
            </w:r>
            <w:r w:rsidR="008A05E1">
              <w:t>Ostravě</w:t>
            </w:r>
            <w:r>
              <w:t xml:space="preserve"> dne </w:t>
            </w:r>
          </w:p>
        </w:tc>
      </w:tr>
      <w:tr w:rsidR="004D6F27" w14:paraId="5DDBEFC3" w14:textId="77777777" w:rsidTr="00697A7D">
        <w:trPr>
          <w:trHeight w:val="703"/>
        </w:trPr>
        <w:tc>
          <w:tcPr>
            <w:tcW w:w="4570" w:type="dxa"/>
          </w:tcPr>
          <w:p w14:paraId="067A8F50" w14:textId="77777777" w:rsidR="004D6F27" w:rsidRDefault="004D6F27" w:rsidP="00697A7D">
            <w:pPr>
              <w:pStyle w:val="cpodstavecslovan1"/>
              <w:numPr>
                <w:ilvl w:val="0"/>
                <w:numId w:val="0"/>
              </w:numPr>
            </w:pPr>
            <w:r>
              <w:t>za ČP:</w:t>
            </w:r>
          </w:p>
        </w:tc>
        <w:tc>
          <w:tcPr>
            <w:tcW w:w="4502" w:type="dxa"/>
          </w:tcPr>
          <w:p w14:paraId="3029449D" w14:textId="77777777" w:rsidR="004D6F27" w:rsidRDefault="004D6F27" w:rsidP="00697A7D">
            <w:pPr>
              <w:pStyle w:val="cpodstavecslovan1"/>
              <w:numPr>
                <w:ilvl w:val="0"/>
                <w:numId w:val="0"/>
              </w:numPr>
            </w:pPr>
            <w:r>
              <w:t>za Zástupce:</w:t>
            </w:r>
          </w:p>
          <w:p w14:paraId="5E9F054F" w14:textId="77777777" w:rsidR="004D6F27" w:rsidRDefault="004D6F27" w:rsidP="00697A7D">
            <w:pPr>
              <w:pStyle w:val="cpodstavecslovan1"/>
              <w:numPr>
                <w:ilvl w:val="0"/>
                <w:numId w:val="0"/>
              </w:numPr>
            </w:pPr>
          </w:p>
          <w:p w14:paraId="0A7D5488" w14:textId="77777777" w:rsidR="004D6F27" w:rsidRDefault="004D6F27" w:rsidP="00697A7D">
            <w:pPr>
              <w:pStyle w:val="cpodstavecslovan1"/>
              <w:numPr>
                <w:ilvl w:val="0"/>
                <w:numId w:val="0"/>
              </w:numPr>
            </w:pPr>
          </w:p>
          <w:p w14:paraId="26D89514" w14:textId="159B8656" w:rsidR="004D6F27" w:rsidRDefault="004D6F27" w:rsidP="00697A7D">
            <w:pPr>
              <w:pStyle w:val="cpodstavecslovan1"/>
              <w:numPr>
                <w:ilvl w:val="0"/>
                <w:numId w:val="0"/>
              </w:numPr>
            </w:pPr>
          </w:p>
        </w:tc>
      </w:tr>
      <w:tr w:rsidR="004D6F27" w14:paraId="5936CF3B" w14:textId="77777777" w:rsidTr="00697A7D">
        <w:trPr>
          <w:trHeight w:val="20"/>
        </w:trPr>
        <w:tc>
          <w:tcPr>
            <w:tcW w:w="4570" w:type="dxa"/>
          </w:tcPr>
          <w:p w14:paraId="598A0153" w14:textId="77777777" w:rsidR="004D6F27" w:rsidRDefault="004D6F27" w:rsidP="00697A7D">
            <w:pPr>
              <w:pStyle w:val="cpodstavecslovan1"/>
              <w:numPr>
                <w:ilvl w:val="0"/>
                <w:numId w:val="0"/>
              </w:numPr>
              <w:pBdr>
                <w:bottom w:val="single" w:sz="6" w:space="1" w:color="auto"/>
              </w:pBdr>
            </w:pPr>
          </w:p>
          <w:p w14:paraId="1E61C62A" w14:textId="77777777" w:rsidR="004D6F27" w:rsidRDefault="004D6F27" w:rsidP="00697A7D">
            <w:pPr>
              <w:pStyle w:val="cpodstavecslovan1"/>
              <w:numPr>
                <w:ilvl w:val="0"/>
                <w:numId w:val="0"/>
              </w:numPr>
              <w:pBdr>
                <w:bottom w:val="single" w:sz="6" w:space="1" w:color="auto"/>
              </w:pBdr>
            </w:pPr>
          </w:p>
          <w:p w14:paraId="27FBFA26" w14:textId="77777777" w:rsidR="004D6F27" w:rsidRDefault="004D6F27" w:rsidP="00697A7D">
            <w:pPr>
              <w:pStyle w:val="cpodstavecslovan1"/>
              <w:numPr>
                <w:ilvl w:val="0"/>
                <w:numId w:val="0"/>
              </w:numPr>
            </w:pPr>
          </w:p>
        </w:tc>
        <w:tc>
          <w:tcPr>
            <w:tcW w:w="4502" w:type="dxa"/>
          </w:tcPr>
          <w:p w14:paraId="08B842D3" w14:textId="77777777" w:rsidR="004D6F27" w:rsidRDefault="004D6F27" w:rsidP="00697A7D">
            <w:pPr>
              <w:pStyle w:val="cpodstavecslovan1"/>
              <w:numPr>
                <w:ilvl w:val="0"/>
                <w:numId w:val="0"/>
              </w:numPr>
              <w:pBdr>
                <w:bottom w:val="single" w:sz="6" w:space="1" w:color="auto"/>
              </w:pBdr>
            </w:pPr>
          </w:p>
          <w:p w14:paraId="1FE842EA" w14:textId="77777777" w:rsidR="004D6F27" w:rsidRDefault="004D6F27" w:rsidP="00697A7D">
            <w:pPr>
              <w:pStyle w:val="cpodstavecslovan1"/>
              <w:numPr>
                <w:ilvl w:val="0"/>
                <w:numId w:val="0"/>
              </w:numPr>
              <w:pBdr>
                <w:bottom w:val="single" w:sz="6" w:space="1" w:color="auto"/>
              </w:pBdr>
            </w:pPr>
          </w:p>
          <w:p w14:paraId="2C5BCF92" w14:textId="77777777" w:rsidR="004D6F27" w:rsidRDefault="004D6F27" w:rsidP="00697A7D">
            <w:pPr>
              <w:pStyle w:val="cpodstavecslovan1"/>
              <w:numPr>
                <w:ilvl w:val="0"/>
                <w:numId w:val="0"/>
              </w:numPr>
            </w:pPr>
          </w:p>
        </w:tc>
      </w:tr>
      <w:tr w:rsidR="004D6F27" w14:paraId="4135140C" w14:textId="77777777" w:rsidTr="00697A7D">
        <w:tc>
          <w:tcPr>
            <w:tcW w:w="4570" w:type="dxa"/>
          </w:tcPr>
          <w:p w14:paraId="26B8F74E" w14:textId="77777777" w:rsidR="004D6F27" w:rsidRPr="004D6F27" w:rsidRDefault="004D6F27" w:rsidP="004D6F27">
            <w:pPr>
              <w:pStyle w:val="cpodstavecslovan1"/>
              <w:numPr>
                <w:ilvl w:val="0"/>
                <w:numId w:val="0"/>
              </w:numPr>
              <w:spacing w:after="0"/>
              <w:jc w:val="center"/>
              <w:rPr>
                <w:iCs/>
                <w:color w:val="000000" w:themeColor="text1"/>
              </w:rPr>
            </w:pPr>
            <w:r w:rsidRPr="004D6F27">
              <w:rPr>
                <w:iCs/>
                <w:color w:val="000000" w:themeColor="text1"/>
              </w:rPr>
              <w:t>Ing. Pavla Nešpůrková</w:t>
            </w:r>
          </w:p>
          <w:p w14:paraId="20F44241" w14:textId="77777777" w:rsidR="004D6F27" w:rsidRPr="004D6F27" w:rsidRDefault="004D6F27" w:rsidP="004D6F27">
            <w:pPr>
              <w:pStyle w:val="cpodstavecslovan1"/>
              <w:numPr>
                <w:ilvl w:val="0"/>
                <w:numId w:val="0"/>
              </w:numPr>
              <w:spacing w:after="0"/>
              <w:jc w:val="center"/>
              <w:rPr>
                <w:iCs/>
              </w:rPr>
            </w:pPr>
            <w:r w:rsidRPr="004D6F27">
              <w:rPr>
                <w:iCs/>
                <w:color w:val="000000" w:themeColor="text1"/>
              </w:rPr>
              <w:t xml:space="preserve">manažerka specializovaného útvaru </w:t>
            </w:r>
            <w:r w:rsidRPr="004D6F27">
              <w:rPr>
                <w:iCs/>
                <w:color w:val="000000" w:themeColor="text1"/>
              </w:rPr>
              <w:br/>
              <w:t xml:space="preserve">správa externích sítí </w:t>
            </w:r>
          </w:p>
        </w:tc>
        <w:tc>
          <w:tcPr>
            <w:tcW w:w="4502" w:type="dxa"/>
          </w:tcPr>
          <w:p w14:paraId="125BCB08" w14:textId="77777777" w:rsidR="001F148A" w:rsidRPr="004D6F27" w:rsidRDefault="001F148A" w:rsidP="001F148A">
            <w:pPr>
              <w:pStyle w:val="cpodstavecslovan1"/>
              <w:numPr>
                <w:ilvl w:val="0"/>
                <w:numId w:val="0"/>
              </w:numPr>
              <w:spacing w:after="0"/>
              <w:jc w:val="center"/>
              <w:rPr>
                <w:iCs/>
              </w:rPr>
            </w:pPr>
            <w:r>
              <w:rPr>
                <w:iCs/>
                <w:noProof/>
              </w:rPr>
              <w:t>David Ševčík</w:t>
            </w:r>
          </w:p>
          <w:p w14:paraId="3D89F478" w14:textId="6688A634" w:rsidR="004D6F27" w:rsidRPr="004D6F27" w:rsidRDefault="001F148A" w:rsidP="001F148A">
            <w:pPr>
              <w:pStyle w:val="cpodstavecslovan1"/>
              <w:numPr>
                <w:ilvl w:val="0"/>
                <w:numId w:val="0"/>
              </w:numPr>
              <w:spacing w:after="0"/>
              <w:jc w:val="center"/>
              <w:rPr>
                <w:iCs/>
                <w:noProof/>
              </w:rPr>
            </w:pPr>
            <w:r>
              <w:rPr>
                <w:iCs/>
                <w:noProof/>
              </w:rPr>
              <w:t>jednatel</w:t>
            </w:r>
          </w:p>
          <w:p w14:paraId="70748592" w14:textId="77777777" w:rsidR="004D6F27" w:rsidRPr="004D6F27" w:rsidRDefault="004D6F27" w:rsidP="004D6F27">
            <w:pPr>
              <w:pStyle w:val="cpodstavecslovan1"/>
              <w:numPr>
                <w:ilvl w:val="0"/>
                <w:numId w:val="0"/>
              </w:numPr>
              <w:spacing w:after="0"/>
              <w:jc w:val="center"/>
              <w:rPr>
                <w:iCs/>
                <w:noProof/>
              </w:rPr>
            </w:pPr>
          </w:p>
        </w:tc>
      </w:tr>
    </w:tbl>
    <w:p w14:paraId="42093A61" w14:textId="76BC299F" w:rsidR="003E0E92" w:rsidRPr="00460E56" w:rsidRDefault="003E0E92" w:rsidP="004D6F27">
      <w:pPr>
        <w:pStyle w:val="cpodstavecslovan1"/>
        <w:numPr>
          <w:ilvl w:val="0"/>
          <w:numId w:val="0"/>
        </w:numPr>
        <w:ind w:left="624"/>
        <w:rPr>
          <w:color w:val="FF6600"/>
        </w:rPr>
      </w:pPr>
    </w:p>
    <w:sectPr w:rsidR="003E0E92" w:rsidRPr="00460E56" w:rsidSect="003C5BF8">
      <w:headerReference w:type="default" r:id="rId14"/>
      <w:footerReference w:type="default" r:id="rId15"/>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B885" w14:textId="77777777" w:rsidR="003F5399" w:rsidRDefault="003F5399" w:rsidP="00BB2C84">
      <w:pPr>
        <w:spacing w:after="0" w:line="240" w:lineRule="auto"/>
      </w:pPr>
      <w:r>
        <w:separator/>
      </w:r>
    </w:p>
  </w:endnote>
  <w:endnote w:type="continuationSeparator" w:id="0">
    <w:p w14:paraId="0B6B2F51" w14:textId="77777777" w:rsidR="003F5399" w:rsidRDefault="003F5399"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ACE7" w14:textId="6E8A737F"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883322">
      <w:rPr>
        <w:noProof/>
        <w:sz w:val="18"/>
        <w:szCs w:val="18"/>
      </w:rPr>
      <w:t>9</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883322">
      <w:rPr>
        <w:noProof/>
        <w:sz w:val="18"/>
        <w:szCs w:val="18"/>
      </w:rPr>
      <w:t>9</w:t>
    </w:r>
    <w:r w:rsidR="00E5459E" w:rsidRPr="00160A6D">
      <w:rPr>
        <w:sz w:val="18"/>
        <w:szCs w:val="18"/>
      </w:rPr>
      <w:fldChar w:fldCharType="end"/>
    </w:r>
    <w:r w:rsidRPr="00160A6D">
      <w:rPr>
        <w:sz w:val="18"/>
        <w:szCs w:val="18"/>
      </w:rPr>
      <w:t>)</w:t>
    </w:r>
  </w:p>
  <w:p w14:paraId="356DCE38"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9BAFC" w14:textId="77777777" w:rsidR="003F5399" w:rsidRDefault="003F5399" w:rsidP="00BB2C84">
      <w:pPr>
        <w:spacing w:after="0" w:line="240" w:lineRule="auto"/>
      </w:pPr>
      <w:r>
        <w:separator/>
      </w:r>
    </w:p>
  </w:footnote>
  <w:footnote w:type="continuationSeparator" w:id="0">
    <w:p w14:paraId="4D2E2CBA" w14:textId="77777777" w:rsidR="003F5399" w:rsidRDefault="003F5399" w:rsidP="00BB2C84">
      <w:pPr>
        <w:spacing w:after="0" w:line="240" w:lineRule="auto"/>
      </w:pPr>
      <w:r>
        <w:continuationSeparator/>
      </w:r>
    </w:p>
  </w:footnote>
  <w:footnote w:id="1">
    <w:p w14:paraId="2C4EDA51" w14:textId="77777777" w:rsidR="004D6F27" w:rsidRDefault="004D6F27" w:rsidP="004D6F27">
      <w:pPr>
        <w:tabs>
          <w:tab w:val="left" w:pos="357"/>
        </w:tabs>
        <w:spacing w:after="120"/>
      </w:pPr>
      <w:r>
        <w:rPr>
          <w:rStyle w:val="Znakapoznpodarou"/>
        </w:rPr>
        <w:footnoteRef/>
      </w:r>
      <w:r>
        <w:t xml:space="preserve"> 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81A139D" w14:textId="77777777" w:rsidR="004D6F27" w:rsidRDefault="004D6F27" w:rsidP="004D6F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7491" w14:textId="77777777" w:rsidR="00BB2C84" w:rsidRPr="00157D8C" w:rsidRDefault="00E22101" w:rsidP="000F3BA8">
    <w:pPr>
      <w:pStyle w:val="Zhlav"/>
      <w:tabs>
        <w:tab w:val="clear" w:pos="4536"/>
        <w:tab w:val="clear" w:pos="9072"/>
      </w:tabs>
      <w:jc w:val="left"/>
    </w:pPr>
    <w:r w:rsidRPr="00696A65">
      <w:rPr>
        <w:noProof/>
        <w:color w:val="002776"/>
        <w:szCs w:val="26"/>
        <w:lang w:eastAsia="cs-CZ"/>
      </w:rPr>
      <mc:AlternateContent>
        <mc:Choice Requires="wps">
          <w:drawing>
            <wp:anchor distT="45720" distB="45720" distL="114300" distR="114300" simplePos="0" relativeHeight="251658240" behindDoc="0" locked="0" layoutInCell="1" allowOverlap="1" wp14:anchorId="544F98CD" wp14:editId="0CA5E238">
              <wp:simplePos x="0" y="0"/>
              <wp:positionH relativeFrom="page">
                <wp:posOffset>979170</wp:posOffset>
              </wp:positionH>
              <wp:positionV relativeFrom="page">
                <wp:posOffset>597535</wp:posOffset>
              </wp:positionV>
              <wp:extent cx="3646800"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0" cy="446400"/>
                      </a:xfrm>
                      <a:prstGeom prst="rect">
                        <a:avLst/>
                      </a:prstGeom>
                      <a:noFill/>
                      <a:ln w="9525">
                        <a:noFill/>
                        <a:miter lim="800000"/>
                        <a:headEnd/>
                        <a:tailEnd/>
                      </a:ln>
                    </wps:spPr>
                    <wps:txbx>
                      <w:txbxContent>
                        <w:p w14:paraId="5C8108B8" w14:textId="1EA836A6" w:rsidR="00E22101" w:rsidRPr="00E8038A" w:rsidRDefault="000F3BA8" w:rsidP="000F3BA8">
                          <w:pPr>
                            <w:jc w:val="left"/>
                            <w:rPr>
                              <w:rFonts w:asciiTheme="minorHAnsi" w:hAnsiTheme="minorHAnsi" w:cstheme="minorHAnsi"/>
                              <w:color w:val="000000" w:themeColor="text1"/>
                            </w:rPr>
                          </w:pPr>
                          <w:r>
                            <w:rPr>
                              <w:rFonts w:ascii="Arial" w:hAnsi="Arial" w:cs="Arial"/>
                              <w:noProof/>
                            </w:rPr>
                            <w:t xml:space="preserve">Smlouva o zajištění služeb pro Českou poštu, s. p. </w:t>
                          </w:r>
                          <w:r w:rsidRPr="00E8038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Arial" w:hAnsi="Arial" w:cs="Arial"/>
                            </w:rPr>
                            <w:t xml:space="preserve"> Č. </w:t>
                          </w:r>
                          <w:r w:rsidR="001F148A">
                            <w:rPr>
                              <w:rFonts w:ascii="Arial" w:hAnsi="Arial" w:cs="Arial"/>
                            </w:rPr>
                            <w:t>2022 / 05898</w:t>
                          </w:r>
                          <w:r w:rsidR="001F148A">
                            <w:rPr>
                              <w:rFonts w:ascii="Arial" w:hAnsi="Arial" w:cs="Arial"/>
                            </w:rPr>
                            <w:tab/>
                          </w:r>
                          <w:r w:rsidR="001F148A">
                            <w:rPr>
                              <w:rFonts w:ascii="Arial" w:hAnsi="Arial" w:cs="Arial"/>
                            </w:rPr>
                            <w:tab/>
                          </w:r>
                          <w:r w:rsidR="001F148A">
                            <w:rPr>
                              <w:rFonts w:ascii="Arial" w:hAnsi="Arial" w:cs="Arial"/>
                            </w:rPr>
                            <w:tab/>
                            <w:t xml:space="preserve">         </w:t>
                          </w:r>
                          <w:bookmarkStart w:id="3" w:name="_Hlk109734119"/>
                          <w:r w:rsidR="001F148A" w:rsidRPr="00E21F8B">
                            <w:rPr>
                              <w:rFonts w:ascii="Arial" w:hAnsi="Arial" w:cs="Arial"/>
                            </w:rPr>
                            <w:t>Stonava</w:t>
                          </w:r>
                          <w:r w:rsidR="001F148A">
                            <w:rPr>
                              <w:rFonts w:ascii="Arial" w:hAnsi="Arial" w:cs="Arial"/>
                            </w:rPr>
                            <w:t xml:space="preserve"> (SM)</w:t>
                          </w:r>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4F98CD" id="_x0000_t202" coordsize="21600,21600" o:spt="202" path="m,l,21600r21600,l21600,xe">
              <v:stroke joinstyle="miter"/>
              <v:path gradientshapeok="t" o:connecttype="rect"/>
            </v:shapetype>
            <v:shape id="Textové pole 2" o:spid="_x0000_s1026" type="#_x0000_t202" style="position:absolute;margin-left:77.1pt;margin-top:47.05pt;width:287.15pt;height:35.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" filled="f" stroked="f">
              <v:textbox>
                <w:txbxContent>
                  <w:p w14:paraId="5C8108B8" w14:textId="1EA836A6" w:rsidR="00E22101" w:rsidRPr="00E8038A" w:rsidRDefault="000F3BA8" w:rsidP="000F3BA8">
                    <w:pPr>
                      <w:jc w:val="left"/>
                      <w:rPr>
                        <w:rFonts w:asciiTheme="minorHAnsi" w:hAnsiTheme="minorHAnsi" w:cstheme="minorHAnsi"/>
                        <w:color w:val="000000" w:themeColor="text1"/>
                      </w:rPr>
                    </w:pPr>
                    <w:r>
                      <w:rPr>
                        <w:rFonts w:ascii="Arial" w:hAnsi="Arial" w:cs="Arial"/>
                        <w:noProof/>
                      </w:rPr>
                      <w:t xml:space="preserve">Smlouva o zajištění služeb pro Českou poštu, s. p. </w:t>
                    </w:r>
                    <w:r w:rsidRPr="00E8038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Arial" w:hAnsi="Arial" w:cs="Arial"/>
                      </w:rPr>
                      <w:t xml:space="preserve"> Č. </w:t>
                    </w:r>
                    <w:r w:rsidR="001F148A">
                      <w:rPr>
                        <w:rFonts w:ascii="Arial" w:hAnsi="Arial" w:cs="Arial"/>
                      </w:rPr>
                      <w:t>2022 / 05898</w:t>
                    </w:r>
                    <w:r w:rsidR="001F148A">
                      <w:rPr>
                        <w:rFonts w:ascii="Arial" w:hAnsi="Arial" w:cs="Arial"/>
                      </w:rPr>
                      <w:tab/>
                    </w:r>
                    <w:r w:rsidR="001F148A">
                      <w:rPr>
                        <w:rFonts w:ascii="Arial" w:hAnsi="Arial" w:cs="Arial"/>
                      </w:rPr>
                      <w:tab/>
                    </w:r>
                    <w:r w:rsidR="001F148A">
                      <w:rPr>
                        <w:rFonts w:ascii="Arial" w:hAnsi="Arial" w:cs="Arial"/>
                      </w:rPr>
                      <w:tab/>
                      <w:t xml:space="preserve">         </w:t>
                    </w:r>
                    <w:bookmarkStart w:id="3" w:name="_Hlk109734119"/>
                    <w:r w:rsidR="001F148A" w:rsidRPr="00E21F8B">
                      <w:rPr>
                        <w:rFonts w:ascii="Arial" w:hAnsi="Arial" w:cs="Arial"/>
                      </w:rPr>
                      <w:t>Stonava</w:t>
                    </w:r>
                    <w:r w:rsidR="001F148A">
                      <w:rPr>
                        <w:rFonts w:ascii="Arial" w:hAnsi="Arial" w:cs="Arial"/>
                      </w:rPr>
                      <w:t xml:space="preserve"> (SM)</w:t>
                    </w:r>
                    <w:bookmarkEnd w:id="3"/>
                  </w:p>
                </w:txbxContent>
              </v:textbox>
              <w10:wrap type="square" anchorx="page" anchory="page"/>
            </v:shape>
          </w:pict>
        </mc:Fallback>
      </mc:AlternateContent>
    </w:r>
    <w:r w:rsidR="0094551A">
      <w:rPr>
        <w:noProof/>
        <w:lang w:eastAsia="cs-CZ"/>
      </w:rPr>
      <w:drawing>
        <wp:anchor distT="0" distB="0" distL="114300" distR="114300" simplePos="0" relativeHeight="251660288" behindDoc="1" locked="0" layoutInCell="1" allowOverlap="1" wp14:anchorId="52E4277B" wp14:editId="15CB68D0">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3"/>
  </w:num>
  <w:num w:numId="3">
    <w:abstractNumId w:val="4"/>
  </w:num>
  <w:num w:numId="4">
    <w:abstractNumId w:val="7"/>
  </w:num>
  <w:num w:numId="5">
    <w:abstractNumId w:val="5"/>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27"/>
    <w:rsid w:val="00054997"/>
    <w:rsid w:val="00084133"/>
    <w:rsid w:val="000B131E"/>
    <w:rsid w:val="000E241F"/>
    <w:rsid w:val="000E6D75"/>
    <w:rsid w:val="000F3BA8"/>
    <w:rsid w:val="001204DD"/>
    <w:rsid w:val="00133AB9"/>
    <w:rsid w:val="00157D8C"/>
    <w:rsid w:val="00160A6D"/>
    <w:rsid w:val="0018448B"/>
    <w:rsid w:val="00191C10"/>
    <w:rsid w:val="00195E4B"/>
    <w:rsid w:val="001F148A"/>
    <w:rsid w:val="002235CC"/>
    <w:rsid w:val="00232CBE"/>
    <w:rsid w:val="002736D1"/>
    <w:rsid w:val="00304018"/>
    <w:rsid w:val="003318EC"/>
    <w:rsid w:val="00355FFC"/>
    <w:rsid w:val="00395BA6"/>
    <w:rsid w:val="003C5BF8"/>
    <w:rsid w:val="003E0E92"/>
    <w:rsid w:val="003E78DD"/>
    <w:rsid w:val="003F5399"/>
    <w:rsid w:val="0040012A"/>
    <w:rsid w:val="004433EA"/>
    <w:rsid w:val="00460E56"/>
    <w:rsid w:val="004D6F27"/>
    <w:rsid w:val="004F0108"/>
    <w:rsid w:val="00501F22"/>
    <w:rsid w:val="005031D1"/>
    <w:rsid w:val="00513FD5"/>
    <w:rsid w:val="0057070A"/>
    <w:rsid w:val="005746B6"/>
    <w:rsid w:val="005A50AF"/>
    <w:rsid w:val="005C58F3"/>
    <w:rsid w:val="005D75B7"/>
    <w:rsid w:val="00602989"/>
    <w:rsid w:val="0066614B"/>
    <w:rsid w:val="0067622E"/>
    <w:rsid w:val="0068428C"/>
    <w:rsid w:val="0069684D"/>
    <w:rsid w:val="006A4E6B"/>
    <w:rsid w:val="006B13BF"/>
    <w:rsid w:val="006B5CED"/>
    <w:rsid w:val="006C1020"/>
    <w:rsid w:val="00705DEA"/>
    <w:rsid w:val="00731911"/>
    <w:rsid w:val="007850CE"/>
    <w:rsid w:val="00786E3F"/>
    <w:rsid w:val="007A1D5C"/>
    <w:rsid w:val="007D2C36"/>
    <w:rsid w:val="007D777B"/>
    <w:rsid w:val="007E36E6"/>
    <w:rsid w:val="007E4342"/>
    <w:rsid w:val="00834B01"/>
    <w:rsid w:val="00857729"/>
    <w:rsid w:val="00883322"/>
    <w:rsid w:val="008A05E1"/>
    <w:rsid w:val="008A07A1"/>
    <w:rsid w:val="008A08ED"/>
    <w:rsid w:val="008A737C"/>
    <w:rsid w:val="008C167C"/>
    <w:rsid w:val="0094551A"/>
    <w:rsid w:val="00953B28"/>
    <w:rsid w:val="00993718"/>
    <w:rsid w:val="00994C07"/>
    <w:rsid w:val="009E3EF0"/>
    <w:rsid w:val="00A40F40"/>
    <w:rsid w:val="00A47954"/>
    <w:rsid w:val="00A75106"/>
    <w:rsid w:val="00A77E95"/>
    <w:rsid w:val="00AA0618"/>
    <w:rsid w:val="00AB284E"/>
    <w:rsid w:val="00AF2396"/>
    <w:rsid w:val="00B00562"/>
    <w:rsid w:val="00B0168C"/>
    <w:rsid w:val="00B313CF"/>
    <w:rsid w:val="00B559AA"/>
    <w:rsid w:val="00BA1E46"/>
    <w:rsid w:val="00BB2C84"/>
    <w:rsid w:val="00BB45C6"/>
    <w:rsid w:val="00BB7592"/>
    <w:rsid w:val="00C21A9C"/>
    <w:rsid w:val="00CB1E2D"/>
    <w:rsid w:val="00CC416D"/>
    <w:rsid w:val="00D11957"/>
    <w:rsid w:val="00D36D5C"/>
    <w:rsid w:val="00D856C6"/>
    <w:rsid w:val="00DE50A0"/>
    <w:rsid w:val="00E13657"/>
    <w:rsid w:val="00E17391"/>
    <w:rsid w:val="00E22101"/>
    <w:rsid w:val="00E25713"/>
    <w:rsid w:val="00E26CB5"/>
    <w:rsid w:val="00E32E8A"/>
    <w:rsid w:val="00E5459E"/>
    <w:rsid w:val="00E6080F"/>
    <w:rsid w:val="00E648E0"/>
    <w:rsid w:val="00E8038A"/>
    <w:rsid w:val="00ED0413"/>
    <w:rsid w:val="00F15FA1"/>
    <w:rsid w:val="00F34876"/>
    <w:rsid w:val="00F4378C"/>
    <w:rsid w:val="00F5065B"/>
    <w:rsid w:val="00F57000"/>
    <w:rsid w:val="00FC283F"/>
    <w:rsid w:val="00FC6791"/>
    <w:rsid w:val="00FE7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4DA3F"/>
  <w15:docId w15:val="{FF04B759-7527-45A0-AD25-05FCE321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spacing w:after="0" w:line="240" w:lineRule="auto"/>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Zkladntext">
    <w:name w:val="Body Text"/>
    <w:basedOn w:val="Normln"/>
    <w:link w:val="ZkladntextChar"/>
    <w:uiPriority w:val="99"/>
    <w:rsid w:val="004D6F27"/>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4D6F27"/>
    <w:rPr>
      <w:rFonts w:ascii="Times New Roman" w:eastAsia="Times New Roman" w:hAnsi="Times New Roman"/>
      <w:sz w:val="22"/>
      <w:szCs w:val="24"/>
    </w:rPr>
  </w:style>
  <w:style w:type="paragraph" w:styleId="Zkladntext2">
    <w:name w:val="Body Text 2"/>
    <w:basedOn w:val="Normln"/>
    <w:link w:val="Zkladntext2Char"/>
    <w:uiPriority w:val="99"/>
    <w:rsid w:val="004D6F27"/>
    <w:pPr>
      <w:spacing w:after="0" w:line="240" w:lineRule="auto"/>
    </w:pPr>
    <w:rPr>
      <w:rFonts w:eastAsia="Times New Roman"/>
      <w:szCs w:val="24"/>
      <w:lang w:eastAsia="cs-CZ"/>
    </w:rPr>
  </w:style>
  <w:style w:type="character" w:customStyle="1" w:styleId="Zkladntext2Char">
    <w:name w:val="Základní text 2 Char"/>
    <w:basedOn w:val="Standardnpsmoodstavce"/>
    <w:link w:val="Zkladntext2"/>
    <w:uiPriority w:val="99"/>
    <w:rsid w:val="004D6F27"/>
    <w:rPr>
      <w:rFonts w:ascii="Times New Roman" w:eastAsia="Times New Roman" w:hAnsi="Times New Roman"/>
      <w:sz w:val="22"/>
      <w:szCs w:val="24"/>
    </w:rPr>
  </w:style>
  <w:style w:type="paragraph" w:customStyle="1" w:styleId="P-HEAD-ODST">
    <w:name w:val="ČP-HEAD-ODST"/>
    <w:uiPriority w:val="99"/>
    <w:rsid w:val="004D6F27"/>
    <w:pPr>
      <w:numPr>
        <w:numId w:val="6"/>
      </w:numPr>
      <w:jc w:val="center"/>
    </w:pPr>
    <w:rPr>
      <w:rFonts w:ascii="Tahoma" w:eastAsia="Times New Roman" w:hAnsi="Tahoma"/>
      <w:b/>
      <w:sz w:val="24"/>
      <w:szCs w:val="24"/>
    </w:rPr>
  </w:style>
  <w:style w:type="character" w:styleId="Hypertextovodkaz">
    <w:name w:val="Hyperlink"/>
    <w:basedOn w:val="Standardnpsmoodstavce"/>
    <w:unhideWhenUsed/>
    <w:rsid w:val="004D6F27"/>
    <w:rPr>
      <w:color w:val="0000FF" w:themeColor="hyperlink"/>
      <w:u w:val="single"/>
    </w:rPr>
  </w:style>
  <w:style w:type="paragraph" w:styleId="Textpoznpodarou">
    <w:name w:val="footnote text"/>
    <w:basedOn w:val="Normln"/>
    <w:link w:val="TextpoznpodarouChar"/>
    <w:uiPriority w:val="99"/>
    <w:semiHidden/>
    <w:unhideWhenUsed/>
    <w:rsid w:val="004D6F27"/>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4D6F27"/>
    <w:rPr>
      <w:rFonts w:ascii="Times New Roman" w:eastAsia="Times New Roman" w:hAnsi="Times New Roman"/>
    </w:rPr>
  </w:style>
  <w:style w:type="character" w:styleId="Znakapoznpodarou">
    <w:name w:val="footnote reference"/>
    <w:basedOn w:val="Standardnpsmoodstavce"/>
    <w:uiPriority w:val="99"/>
    <w:semiHidden/>
    <w:unhideWhenUsed/>
    <w:rsid w:val="004D6F27"/>
    <w:rPr>
      <w:vertAlign w:val="superscript"/>
    </w:rPr>
  </w:style>
  <w:style w:type="paragraph" w:styleId="Nzev">
    <w:name w:val="Title"/>
    <w:basedOn w:val="Normln"/>
    <w:link w:val="NzevChar"/>
    <w:uiPriority w:val="99"/>
    <w:qFormat/>
    <w:rsid w:val="000F3BA8"/>
    <w:pPr>
      <w:spacing w:after="0" w:line="240" w:lineRule="auto"/>
      <w:jc w:val="center"/>
    </w:pPr>
    <w:rPr>
      <w:rFonts w:eastAsia="Times New Roman"/>
      <w:b/>
      <w:bCs/>
      <w:szCs w:val="24"/>
      <w:lang w:eastAsia="cs-CZ"/>
    </w:rPr>
  </w:style>
  <w:style w:type="character" w:customStyle="1" w:styleId="NzevChar">
    <w:name w:val="Název Char"/>
    <w:basedOn w:val="Standardnpsmoodstavce"/>
    <w:link w:val="Nzev"/>
    <w:uiPriority w:val="99"/>
    <w:rsid w:val="000F3BA8"/>
    <w:rPr>
      <w:rFonts w:ascii="Times New Roman" w:eastAsia="Times New Roman" w:hAnsi="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onderek@zmlogistics.cz" TargetMode="External"/><Relationship Id="rId13" Type="http://schemas.openxmlformats.org/officeDocument/2006/relationships/hyperlink" Target="mailto:ucetnictvi.sm@cpo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onderek@zmlogistics.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hradniplneni@cpost.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skaposta.cz/balikovna"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5416\Documents\NOV&#282;%201.5.2022\Po&#353;ta%20Partner\Nov&#253;%20vzor%20Smlouvy%20PP\vzor_Smlouva%20s%20hlavi&#269;kou_BW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5AF5-C75A-4929-A705-707F179D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s hlavičkou_BW_SPS.dotx</Template>
  <TotalTime>1</TotalTime>
  <Pages>9</Pages>
  <Words>3834</Words>
  <Characters>22622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Stanovská Žaneta</dc:creator>
  <cp:lastModifiedBy>Štěpánová Pavla Bc.</cp:lastModifiedBy>
  <cp:revision>3</cp:revision>
  <dcterms:created xsi:type="dcterms:W3CDTF">2022-08-15T07:08:00Z</dcterms:created>
  <dcterms:modified xsi:type="dcterms:W3CDTF">2022-08-15T07:09:00Z</dcterms:modified>
</cp:coreProperties>
</file>