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CB213" w14:textId="3EB30E47" w:rsidR="00726B26" w:rsidRPr="00054E81" w:rsidRDefault="006B14CF" w:rsidP="00856B1F">
      <w:pPr>
        <w:jc w:val="center"/>
        <w:rPr>
          <w:b/>
          <w:caps/>
          <w:sz w:val="32"/>
        </w:rPr>
      </w:pPr>
      <w:r w:rsidRPr="00054E81">
        <w:rPr>
          <w:b/>
          <w:caps/>
          <w:sz w:val="32"/>
        </w:rPr>
        <w:t xml:space="preserve">Smlouva o </w:t>
      </w:r>
      <w:r w:rsidR="00313233" w:rsidRPr="00054E81">
        <w:rPr>
          <w:b/>
          <w:caps/>
          <w:sz w:val="32"/>
        </w:rPr>
        <w:t>poskyt</w:t>
      </w:r>
      <w:r w:rsidR="00CA1958">
        <w:rPr>
          <w:b/>
          <w:caps/>
          <w:sz w:val="32"/>
        </w:rPr>
        <w:t>nutí licence</w:t>
      </w:r>
    </w:p>
    <w:p w14:paraId="0FC8484A" w14:textId="77777777" w:rsidR="00726B26" w:rsidRPr="002E515C" w:rsidRDefault="00726B26" w:rsidP="00726B26">
      <w:pPr>
        <w:jc w:val="center"/>
        <w:rPr>
          <w:sz w:val="23"/>
          <w:szCs w:val="23"/>
          <w:highlight w:val="green"/>
        </w:rPr>
      </w:pPr>
    </w:p>
    <w:p w14:paraId="1189FA01" w14:textId="77777777" w:rsidR="00726B26" w:rsidRPr="002B77A6" w:rsidRDefault="00A2087D" w:rsidP="00726B26">
      <w:pPr>
        <w:jc w:val="center"/>
      </w:pPr>
      <w:r w:rsidRPr="00A2087D">
        <w:t xml:space="preserve">uzavřená podle </w:t>
      </w:r>
      <w:r w:rsidR="00313233">
        <w:t xml:space="preserve">§ 1746 odst. 2 </w:t>
      </w:r>
      <w:r w:rsidRPr="00A2087D">
        <w:t>zákona č. 89/2012 Sb., občanský zákoník, v platném znění (dále jen „</w:t>
      </w:r>
      <w:r w:rsidRPr="00A2087D">
        <w:rPr>
          <w:b/>
        </w:rPr>
        <w:t>občanský zákoník</w:t>
      </w:r>
      <w:r w:rsidRPr="00A2087D">
        <w:t>“), a dle zákona č. 121/2000 Sb., o právu autorském, o právech souvisejících s právem autorským, v platném znění (dále jen „</w:t>
      </w:r>
      <w:r w:rsidRPr="00A2087D">
        <w:rPr>
          <w:b/>
        </w:rPr>
        <w:t>autorský zákon</w:t>
      </w:r>
      <w:r w:rsidRPr="00A2087D">
        <w:t>“)</w:t>
      </w:r>
      <w:r>
        <w:t>, mezi těmito smluvními stranami</w:t>
      </w:r>
      <w:r w:rsidR="00726B26" w:rsidRPr="00A2087D">
        <w:t>:</w:t>
      </w:r>
    </w:p>
    <w:p w14:paraId="7548B7E6" w14:textId="77777777" w:rsidR="00726B26" w:rsidRDefault="00726B26" w:rsidP="00726B26"/>
    <w:p w14:paraId="0E111A75" w14:textId="77777777" w:rsidR="00D13A69" w:rsidRDefault="00D13A69" w:rsidP="00D13A69">
      <w:pPr>
        <w:rPr>
          <w:b/>
        </w:rPr>
      </w:pPr>
      <w:r w:rsidRPr="00393726">
        <w:rPr>
          <w:b/>
        </w:rPr>
        <w:t xml:space="preserve">C SYSTEM CZ a.s. </w:t>
      </w:r>
    </w:p>
    <w:p w14:paraId="4130B6F9" w14:textId="77777777" w:rsidR="00D13A69" w:rsidRDefault="00D13A69" w:rsidP="00D13A69">
      <w:r>
        <w:t xml:space="preserve">IČ: </w:t>
      </w:r>
      <w:r w:rsidRPr="00393726">
        <w:t>27675645</w:t>
      </w:r>
    </w:p>
    <w:p w14:paraId="04E83857" w14:textId="77777777" w:rsidR="00D13A69" w:rsidRPr="00512AB9" w:rsidRDefault="00D13A69" w:rsidP="00D13A69">
      <w:r>
        <w:t>DIČ: CZ</w:t>
      </w:r>
      <w:r w:rsidRPr="00393726">
        <w:t>27675645</w:t>
      </w:r>
    </w:p>
    <w:p w14:paraId="5BC618D4" w14:textId="77777777" w:rsidR="00D13A69" w:rsidRPr="00512AB9" w:rsidRDefault="00D13A69" w:rsidP="00D13A69">
      <w:r>
        <w:t>se sídlem</w:t>
      </w:r>
      <w:r w:rsidRPr="00512AB9">
        <w:t xml:space="preserve">: </w:t>
      </w:r>
      <w:r w:rsidRPr="00393726">
        <w:t>Otakara Ševčíka 840/10, Židenice, 636 00 Brno</w:t>
      </w:r>
    </w:p>
    <w:p w14:paraId="59B351D5" w14:textId="36A62DE3" w:rsidR="00D13A69" w:rsidRPr="00512AB9" w:rsidRDefault="00D13A69" w:rsidP="00D13A69">
      <w:r>
        <w:t>zastoupena</w:t>
      </w:r>
      <w:r w:rsidRPr="00512AB9">
        <w:t xml:space="preserve">: </w:t>
      </w:r>
      <w:r w:rsidR="00E04710">
        <w:t>XXXXX</w:t>
      </w:r>
      <w:r>
        <w:t>, členem představenstva</w:t>
      </w:r>
    </w:p>
    <w:p w14:paraId="4F5749E5" w14:textId="77777777" w:rsidR="00D13A69" w:rsidRDefault="00D13A69" w:rsidP="00D13A69">
      <w:r w:rsidRPr="00512AB9">
        <w:t xml:space="preserve">bankovní spojení: </w:t>
      </w:r>
      <w:r>
        <w:t>UniCredit Bank Czech Republic and Slovakia, a.s.</w:t>
      </w:r>
    </w:p>
    <w:p w14:paraId="62BAB726" w14:textId="77777777" w:rsidR="00D13A69" w:rsidRPr="00512AB9" w:rsidRDefault="00D13A69" w:rsidP="00D13A69">
      <w:r>
        <w:t>číslo účtu: 1387284101/2700</w:t>
      </w:r>
    </w:p>
    <w:p w14:paraId="08DECA9B" w14:textId="4D42AF05" w:rsidR="00CA519F" w:rsidRPr="00512AB9" w:rsidRDefault="00D13A69" w:rsidP="00D13A69">
      <w:r>
        <w:t>z</w:t>
      </w:r>
      <w:r w:rsidRPr="00512AB9">
        <w:t>apsán</w:t>
      </w:r>
      <w:r>
        <w:t>a</w:t>
      </w:r>
      <w:r w:rsidRPr="00512AB9">
        <w:t xml:space="preserve"> v obchodním rejstříku vedeném </w:t>
      </w:r>
      <w:r>
        <w:t xml:space="preserve">Krajským </w:t>
      </w:r>
      <w:r w:rsidRPr="00652864">
        <w:t>soudem v </w:t>
      </w:r>
      <w:r>
        <w:t>Brně</w:t>
      </w:r>
      <w:r w:rsidRPr="00652864">
        <w:t>, oddíl</w:t>
      </w:r>
      <w:r>
        <w:t xml:space="preserve"> B</w:t>
      </w:r>
      <w:r w:rsidRPr="00652864">
        <w:t xml:space="preserve">, vložka </w:t>
      </w:r>
      <w:r>
        <w:t>4576</w:t>
      </w:r>
      <w:r w:rsidR="00CA519F">
        <w:t>,</w:t>
      </w:r>
    </w:p>
    <w:p w14:paraId="660F4644" w14:textId="77777777" w:rsidR="00726B26" w:rsidRPr="002B77A6" w:rsidRDefault="00726B26" w:rsidP="00726B26">
      <w:pPr>
        <w:rPr>
          <w:rStyle w:val="platne1"/>
        </w:rPr>
      </w:pPr>
    </w:p>
    <w:p w14:paraId="7307941D" w14:textId="77777777" w:rsidR="00726B26" w:rsidRPr="00726B26" w:rsidRDefault="00726B26" w:rsidP="00726B26">
      <w:pPr>
        <w:rPr>
          <w:rStyle w:val="platne1"/>
        </w:rPr>
      </w:pPr>
      <w:r w:rsidRPr="00726B26">
        <w:rPr>
          <w:rStyle w:val="platne1"/>
        </w:rPr>
        <w:t xml:space="preserve">jako </w:t>
      </w:r>
      <w:r w:rsidR="00870C19">
        <w:rPr>
          <w:rStyle w:val="platne1"/>
        </w:rPr>
        <w:t>p</w:t>
      </w:r>
      <w:r w:rsidR="002E515C">
        <w:rPr>
          <w:rStyle w:val="platne1"/>
        </w:rPr>
        <w:t>oskytovatele</w:t>
      </w:r>
      <w:r w:rsidR="001B5F9C">
        <w:rPr>
          <w:rStyle w:val="platne1"/>
        </w:rPr>
        <w:t>m</w:t>
      </w:r>
      <w:r w:rsidRPr="00726B26">
        <w:rPr>
          <w:rStyle w:val="platne1"/>
        </w:rPr>
        <w:t xml:space="preserve"> (dále jen „</w:t>
      </w:r>
      <w:r w:rsidR="002E515C">
        <w:rPr>
          <w:rStyle w:val="platne1"/>
          <w:b/>
        </w:rPr>
        <w:t>Poskytovatel</w:t>
      </w:r>
      <w:r w:rsidRPr="00726B26">
        <w:rPr>
          <w:rStyle w:val="platne1"/>
        </w:rPr>
        <w:t>“) na straně jedné</w:t>
      </w:r>
    </w:p>
    <w:p w14:paraId="04CA0E94" w14:textId="77777777" w:rsidR="00726B26" w:rsidRPr="002B77A6" w:rsidRDefault="00726B26" w:rsidP="00726B26">
      <w:pPr>
        <w:rPr>
          <w:rStyle w:val="platne1"/>
        </w:rPr>
      </w:pPr>
    </w:p>
    <w:p w14:paraId="569E08EC" w14:textId="77777777" w:rsidR="00726B26" w:rsidRPr="002B77A6" w:rsidRDefault="00726B26" w:rsidP="00726B26">
      <w:pPr>
        <w:rPr>
          <w:rStyle w:val="platne1"/>
        </w:rPr>
      </w:pPr>
      <w:r w:rsidRPr="002B77A6">
        <w:rPr>
          <w:rStyle w:val="platne1"/>
        </w:rPr>
        <w:t>a</w:t>
      </w:r>
    </w:p>
    <w:p w14:paraId="07C938AE" w14:textId="77777777" w:rsidR="00726B26" w:rsidRPr="002B77A6" w:rsidRDefault="00726B26" w:rsidP="00726B26">
      <w:pPr>
        <w:rPr>
          <w:rStyle w:val="platne1"/>
        </w:rPr>
      </w:pPr>
    </w:p>
    <w:p w14:paraId="4D9010C0" w14:textId="77777777" w:rsidR="00726B26" w:rsidRPr="002B77A6" w:rsidRDefault="00726B26" w:rsidP="00726B26">
      <w:pPr>
        <w:rPr>
          <w:b/>
        </w:rPr>
      </w:pPr>
      <w:r w:rsidRPr="002B77A6">
        <w:rPr>
          <w:b/>
        </w:rPr>
        <w:t>Fakultní nemocnice Brno</w:t>
      </w:r>
    </w:p>
    <w:p w14:paraId="2ADF6FAA" w14:textId="77777777" w:rsidR="00726B26" w:rsidRPr="002B77A6" w:rsidRDefault="00726B26" w:rsidP="00726B26">
      <w:r w:rsidRPr="002B77A6">
        <w:t>IČ: 65269705</w:t>
      </w:r>
    </w:p>
    <w:p w14:paraId="58CBA566" w14:textId="77777777" w:rsidR="00726B26" w:rsidRPr="002B77A6" w:rsidRDefault="00726B26" w:rsidP="00726B26">
      <w:r w:rsidRPr="002B77A6">
        <w:t>DIČ: CZ65269705</w:t>
      </w:r>
    </w:p>
    <w:p w14:paraId="17950F53" w14:textId="77777777" w:rsidR="00726B26" w:rsidRPr="002B77A6" w:rsidRDefault="00726B26" w:rsidP="00726B26">
      <w:r w:rsidRPr="002B77A6">
        <w:t xml:space="preserve">se sídlem: Brno, Jihlavská 20, PSČ 625 00 </w:t>
      </w:r>
    </w:p>
    <w:p w14:paraId="4C79B1C0" w14:textId="667E892A" w:rsidR="00726B26" w:rsidRDefault="00726B26" w:rsidP="00726B26">
      <w:r>
        <w:t>zastoupena</w:t>
      </w:r>
      <w:r w:rsidR="00765565">
        <w:t xml:space="preserve">: </w:t>
      </w:r>
      <w:r w:rsidR="00E04710">
        <w:t>XXXXX</w:t>
      </w:r>
      <w:r w:rsidR="00765565" w:rsidRPr="00964325">
        <w:t>,</w:t>
      </w:r>
      <w:r w:rsidRPr="002B77A6">
        <w:t xml:space="preserve"> ředitel</w:t>
      </w:r>
      <w:r w:rsidR="00302E3F">
        <w:t>em</w:t>
      </w:r>
      <w:r w:rsidRPr="002B77A6">
        <w:t xml:space="preserve"> </w:t>
      </w:r>
    </w:p>
    <w:p w14:paraId="73A50157" w14:textId="77777777" w:rsidR="00726B26" w:rsidRPr="002B77A6" w:rsidRDefault="00726B26" w:rsidP="00726B26">
      <w:r w:rsidRPr="002B77A6">
        <w:t>bankovní spo</w:t>
      </w:r>
      <w:r>
        <w:t>jení: Česká národní banka</w:t>
      </w:r>
    </w:p>
    <w:p w14:paraId="1C316AB5" w14:textId="77777777" w:rsidR="00726B26" w:rsidRPr="002B77A6" w:rsidRDefault="00726B26" w:rsidP="00726B26">
      <w:r w:rsidRPr="002B77A6">
        <w:t>číslo ban</w:t>
      </w:r>
      <w:r>
        <w:t>kovního účtu: 71234621/0710</w:t>
      </w:r>
    </w:p>
    <w:p w14:paraId="2ED75E39" w14:textId="77777777" w:rsidR="00726B26" w:rsidRDefault="00726B26" w:rsidP="00726B26"/>
    <w:p w14:paraId="17467A97"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05D9AA15" w14:textId="77777777" w:rsidR="00726B26" w:rsidRPr="002B77A6" w:rsidRDefault="00726B26" w:rsidP="00726B26">
      <w:pPr>
        <w:rPr>
          <w:rStyle w:val="platne1"/>
        </w:rPr>
      </w:pPr>
    </w:p>
    <w:p w14:paraId="0A5E9617" w14:textId="77777777" w:rsidR="00726B26" w:rsidRPr="00BE50CA" w:rsidRDefault="00726B26" w:rsidP="00726B26">
      <w:pPr>
        <w:rPr>
          <w:rStyle w:val="platne1"/>
        </w:rPr>
      </w:pPr>
      <w:r w:rsidRPr="00BE50CA">
        <w:rPr>
          <w:rStyle w:val="platne1"/>
        </w:rPr>
        <w:t xml:space="preserve">jako </w:t>
      </w:r>
      <w:r w:rsidR="002E515C">
        <w:rPr>
          <w:rStyle w:val="platne1"/>
        </w:rPr>
        <w:t>objednatele</w:t>
      </w:r>
      <w:r w:rsidR="001B5F9C">
        <w:rPr>
          <w:rStyle w:val="platne1"/>
        </w:rPr>
        <w:t>m</w:t>
      </w:r>
      <w:r w:rsidR="00BE50CA" w:rsidRPr="00BE50CA">
        <w:rPr>
          <w:rStyle w:val="platne1"/>
        </w:rPr>
        <w:t xml:space="preserve"> (</w:t>
      </w:r>
      <w:r w:rsidRPr="00BE50CA">
        <w:rPr>
          <w:rStyle w:val="platne1"/>
        </w:rPr>
        <w:t>dále jen „</w:t>
      </w:r>
      <w:r w:rsidR="002E515C">
        <w:rPr>
          <w:rStyle w:val="platne1"/>
          <w:b/>
        </w:rPr>
        <w:t>Objednatel</w:t>
      </w:r>
      <w:r w:rsidR="00BE50CA" w:rsidRPr="00BE50CA">
        <w:rPr>
          <w:rStyle w:val="platne1"/>
        </w:rPr>
        <w:t>“) na straně druhé</w:t>
      </w:r>
      <w:r w:rsidR="001B5F9C">
        <w:rPr>
          <w:rStyle w:val="platne1"/>
        </w:rPr>
        <w:t>,</w:t>
      </w:r>
    </w:p>
    <w:p w14:paraId="69B09525" w14:textId="77777777" w:rsidR="00726B26" w:rsidRPr="002B77A6" w:rsidRDefault="00726B26" w:rsidP="00726B26">
      <w:pPr>
        <w:rPr>
          <w:rStyle w:val="platne1"/>
        </w:rPr>
      </w:pPr>
    </w:p>
    <w:p w14:paraId="36568D66" w14:textId="77777777" w:rsidR="002F667B" w:rsidRDefault="001B5F9C" w:rsidP="002F054B">
      <w:r>
        <w:rPr>
          <w:rStyle w:val="platne1"/>
        </w:rPr>
        <w:t xml:space="preserve">a to </w:t>
      </w:r>
      <w:r w:rsidR="00726B26" w:rsidRPr="002B77A6">
        <w:rPr>
          <w:rStyle w:val="platne1"/>
        </w:rPr>
        <w:t>v následujícím znění:</w:t>
      </w:r>
    </w:p>
    <w:p w14:paraId="317B5D8B" w14:textId="77777777" w:rsidR="002F667B" w:rsidRDefault="002F667B" w:rsidP="002F054B"/>
    <w:p w14:paraId="64C06F04" w14:textId="77777777" w:rsidR="00726B26" w:rsidRPr="00A3461C" w:rsidRDefault="002F667B" w:rsidP="00745356">
      <w:pPr>
        <w:pStyle w:val="Nadpis1"/>
      </w:pPr>
      <w:r>
        <w:br w:type="page"/>
      </w:r>
      <w:r w:rsidR="00BE50CA" w:rsidRPr="00A3461C">
        <w:lastRenderedPageBreak/>
        <w:t>Účel smlouvy</w:t>
      </w:r>
      <w:r w:rsidR="00A96AEB" w:rsidRPr="00A3461C">
        <w:t xml:space="preserve"> a úvodní ustanovení</w:t>
      </w:r>
    </w:p>
    <w:p w14:paraId="456FDE45" w14:textId="77777777" w:rsidR="00726B26" w:rsidRPr="002B77A6" w:rsidRDefault="00726B26" w:rsidP="00726B26">
      <w:pPr>
        <w:jc w:val="center"/>
        <w:rPr>
          <w:b/>
          <w:bCs/>
        </w:rPr>
      </w:pPr>
    </w:p>
    <w:p w14:paraId="121BCF10" w14:textId="521D2BF2" w:rsidR="00CA1958" w:rsidRDefault="00CA1958" w:rsidP="00915A6C">
      <w:pPr>
        <w:pStyle w:val="Odstavecsmlouvy"/>
      </w:pPr>
      <w:r w:rsidRPr="00CF0C56">
        <w:t xml:space="preserve">Účelem </w:t>
      </w:r>
      <w:r>
        <w:t xml:space="preserve">této smlouvy je </w:t>
      </w:r>
      <w:r w:rsidRPr="00CF0C56">
        <w:t xml:space="preserve">sjednání závazku </w:t>
      </w:r>
      <w:r>
        <w:t>Poskytovatele</w:t>
      </w:r>
      <w:r w:rsidRPr="00CF0C56">
        <w:t xml:space="preserve"> </w:t>
      </w:r>
      <w:r w:rsidR="00C66334">
        <w:t>poskytnout</w:t>
      </w:r>
      <w:r w:rsidRPr="00CF0C56">
        <w:t xml:space="preserve"> </w:t>
      </w:r>
      <w:r>
        <w:t>Objednateli</w:t>
      </w:r>
      <w:r w:rsidRPr="00CF0C56">
        <w:t xml:space="preserve"> řádně a včas </w:t>
      </w:r>
      <w:r>
        <w:t xml:space="preserve"> </w:t>
      </w:r>
      <w:r w:rsidR="00550ECD">
        <w:t xml:space="preserve">komplexní antimalwarové řešení koncových bodů </w:t>
      </w:r>
      <w:r w:rsidR="00982952">
        <w:t xml:space="preserve">provozovaných </w:t>
      </w:r>
      <w:r w:rsidR="00550ECD">
        <w:t xml:space="preserve">v prostředí Objednatele včetně fyzických a virtuálních serverů a mobilních zařízení </w:t>
      </w:r>
      <w:r>
        <w:t xml:space="preserve">(dále </w:t>
      </w:r>
      <w:r w:rsidR="00550ECD">
        <w:t xml:space="preserve">souhrnně </w:t>
      </w:r>
      <w:r>
        <w:t>jen „</w:t>
      </w:r>
      <w:r w:rsidRPr="00CA1958">
        <w:rPr>
          <w:b/>
        </w:rPr>
        <w:t>Software</w:t>
      </w:r>
      <w:r>
        <w:t>“</w:t>
      </w:r>
      <w:r w:rsidR="0017170D">
        <w:t xml:space="preserve"> </w:t>
      </w:r>
      <w:r w:rsidR="00550ECD">
        <w:t>nebo „</w:t>
      </w:r>
      <w:r w:rsidR="00550ECD" w:rsidRPr="00550ECD">
        <w:rPr>
          <w:b/>
        </w:rPr>
        <w:t>Řešení</w:t>
      </w:r>
      <w:r w:rsidR="00550ECD">
        <w:t>“</w:t>
      </w:r>
      <w:r>
        <w:t>), Software v prostředí Objednatele implementovat, konfigurovat</w:t>
      </w:r>
      <w:r w:rsidR="00550ECD">
        <w:t xml:space="preserve"> a</w:t>
      </w:r>
      <w:r>
        <w:t xml:space="preserve"> integrovat, jakož i poskytnout nebo pro Objednatele zajistit práva užití k Software a poskytovat </w:t>
      </w:r>
      <w:r w:rsidR="00550ECD">
        <w:t xml:space="preserve">nebo zajistit </w:t>
      </w:r>
      <w:r>
        <w:t>sjednané služby</w:t>
      </w:r>
      <w:r w:rsidR="00E96F07">
        <w:t>, zejména službu maintenance Software spočívající zejména v pravidelných aktualizacích virových databází a aktualizacích Software za účelem trvalého udržení vysoké úrovně kybernetické bezpečnosti Objednatele,</w:t>
      </w:r>
      <w:r>
        <w:t xml:space="preserve"> </w:t>
      </w:r>
      <w:r w:rsidR="00E96F07">
        <w:t xml:space="preserve">to vše </w:t>
      </w:r>
      <w:r>
        <w:t xml:space="preserve">tak, aby Objednatel mohl Software řádně a nerušeně užívat v souladu s jeho účelovým určením, touto smlouvou a zadávací dokumentací k veřejné zakázce s názvem </w:t>
      </w:r>
      <w:r w:rsidRPr="0019025E">
        <w:t>„</w:t>
      </w:r>
      <w:r w:rsidR="0021324D" w:rsidRPr="0019025E">
        <w:t>Licence antivirového řešení</w:t>
      </w:r>
      <w:r w:rsidR="00C1693E">
        <w:t xml:space="preserve"> II</w:t>
      </w:r>
      <w:r w:rsidRPr="0019025E">
        <w:t>“</w:t>
      </w:r>
      <w:r>
        <w:t xml:space="preserve"> (dále jen „</w:t>
      </w:r>
      <w:r w:rsidRPr="00CA1958">
        <w:rPr>
          <w:b/>
        </w:rPr>
        <w:t>Veřejná zakázka</w:t>
      </w:r>
      <w:r>
        <w:t>“ a „</w:t>
      </w:r>
      <w:r>
        <w:rPr>
          <w:b/>
        </w:rPr>
        <w:t>Zadávací dokumentace</w:t>
      </w:r>
      <w:r>
        <w:t>“).</w:t>
      </w:r>
    </w:p>
    <w:p w14:paraId="4364E5FC" w14:textId="77777777" w:rsidR="00982952" w:rsidRDefault="00982952" w:rsidP="00982952">
      <w:pPr>
        <w:pStyle w:val="Odstavecsmlouvy"/>
        <w:numPr>
          <w:ilvl w:val="0"/>
          <w:numId w:val="0"/>
        </w:numPr>
        <w:ind w:left="567"/>
      </w:pPr>
    </w:p>
    <w:p w14:paraId="5261A3E9" w14:textId="51C6AFF6" w:rsidR="00982952" w:rsidRDefault="00982952" w:rsidP="00982952">
      <w:pPr>
        <w:pStyle w:val="Odstavecsmlouvy"/>
      </w:pPr>
      <w:r>
        <w:t xml:space="preserve">Poskytovatel </w:t>
      </w:r>
      <w:r w:rsidRPr="00C85C1A">
        <w:t xml:space="preserve">touto </w:t>
      </w:r>
      <w:r>
        <w:t>s</w:t>
      </w:r>
      <w:r w:rsidRPr="00C85C1A">
        <w:t xml:space="preserve">mlouvou garantuje </w:t>
      </w:r>
      <w:r>
        <w:t xml:space="preserve">Objednateli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r w:rsidRPr="009C75E2">
        <w:t xml:space="preserve"> </w:t>
      </w:r>
      <w:r>
        <w:t xml:space="preserve">Pro vyloučení pochybností se uvádí, že Zadávací dokumentace se </w:t>
      </w:r>
      <w:r w:rsidRPr="001A41E4">
        <w:t>považuje</w:t>
      </w:r>
      <w:r>
        <w:t xml:space="preserve"> za součást vymezení předmětu této smlouvy. </w:t>
      </w:r>
    </w:p>
    <w:p w14:paraId="06D9F7BE" w14:textId="77777777" w:rsidR="00982952" w:rsidRDefault="00982952" w:rsidP="00982952">
      <w:pPr>
        <w:pStyle w:val="Odstavecsmlouvy"/>
        <w:numPr>
          <w:ilvl w:val="0"/>
          <w:numId w:val="0"/>
        </w:numPr>
      </w:pPr>
    </w:p>
    <w:p w14:paraId="7301DC2F" w14:textId="1A926504" w:rsidR="00982952" w:rsidRPr="000E0551" w:rsidRDefault="001F2063" w:rsidP="00982952">
      <w:pPr>
        <w:pStyle w:val="Odstavecsmlouvy"/>
      </w:pPr>
      <w:r>
        <w:t>Poskytovatel</w:t>
      </w:r>
      <w:r w:rsidR="00982952">
        <w:t xml:space="preserve"> bere na vědomí, že Objednatel je dle</w:t>
      </w:r>
      <w:r w:rsidR="00982952" w:rsidRPr="000E0551">
        <w:rPr>
          <w:bCs/>
        </w:rPr>
        <w:t xml:space="preserve"> zákona č. 181/2014 Sb., o kybernetické bezpečnosti, ve znění pozdějších předpisů (dále jen </w:t>
      </w:r>
      <w:r w:rsidR="00982952" w:rsidRPr="000E0551">
        <w:rPr>
          <w:b/>
          <w:bCs/>
        </w:rPr>
        <w:t>„ZKB</w:t>
      </w:r>
      <w:r w:rsidR="00982952" w:rsidRPr="000E0551">
        <w:rPr>
          <w:bCs/>
        </w:rPr>
        <w:t xml:space="preserve">“), provozovatelem základní služby a že </w:t>
      </w:r>
      <w:r w:rsidR="00982952">
        <w:rPr>
          <w:bCs/>
        </w:rPr>
        <w:t xml:space="preserve">Objednatel </w:t>
      </w:r>
      <w:r w:rsidR="00982952" w:rsidRPr="000E0551">
        <w:rPr>
          <w:bCs/>
        </w:rPr>
        <w:t xml:space="preserve">identifikuje </w:t>
      </w:r>
      <w:r w:rsidR="00982952">
        <w:rPr>
          <w:bCs/>
        </w:rPr>
        <w:t xml:space="preserve">Poskytovatele </w:t>
      </w:r>
      <w:r w:rsidR="00982952" w:rsidRPr="000E0551">
        <w:rPr>
          <w:bCs/>
        </w:rPr>
        <w:t xml:space="preserve">jako významného dodavatele ve smyslu § 2 písm. n) vyhlášky č. 82/2018 Sb., o kybernetické bezpečnosti (dále jen </w:t>
      </w:r>
      <w:r w:rsidR="00982952" w:rsidRPr="000E0551">
        <w:rPr>
          <w:b/>
          <w:bCs/>
        </w:rPr>
        <w:t>„VKB</w:t>
      </w:r>
      <w:r w:rsidR="00982952" w:rsidRPr="000E0551">
        <w:rPr>
          <w:bCs/>
        </w:rPr>
        <w:t>“). Pojmy užité v této smlouvě se s ohledem na toto postavení smluvních stran budou vykládat v souladu se ZKB a VKB.</w:t>
      </w:r>
      <w:r w:rsidR="00982952">
        <w:rPr>
          <w:bCs/>
        </w:rPr>
        <w:t xml:space="preserve"> </w:t>
      </w:r>
    </w:p>
    <w:p w14:paraId="2968DEB4" w14:textId="77777777" w:rsidR="00982952" w:rsidRDefault="00982952" w:rsidP="00982952">
      <w:pPr>
        <w:pStyle w:val="Odstavecsmlouvy"/>
        <w:numPr>
          <w:ilvl w:val="0"/>
          <w:numId w:val="0"/>
        </w:numPr>
      </w:pPr>
    </w:p>
    <w:p w14:paraId="37345AF6" w14:textId="11599199" w:rsidR="00982952" w:rsidRDefault="00982952" w:rsidP="00982952">
      <w:pPr>
        <w:pStyle w:val="Odstavecsmlouvy"/>
      </w:pPr>
      <w:r>
        <w:t>Objednatel je povinen do 1 měsíce od nabytí účinnosti této smlouvy poskytnout Poskytovateli údaje podle § 8 odst. 3 VKB v rozsahu, ve kterém nejsou součástí této sml</w:t>
      </w:r>
      <w:r w:rsidR="001F2063">
        <w:t xml:space="preserve">ouvy nebo Zadávací dokumentace. </w:t>
      </w:r>
      <w:r>
        <w:t>Smluvní strany shodně prohlašují, že okamžikem doručení údajů podle věty předchozí byl Poskytovatel řádně dle § 8 odst. 1 písm. c) VKB informován o tom, že je veden v evidenci významných dodavatelů vedené Objednatelem dle § 8 odst. 1 písm. b) VKB.</w:t>
      </w:r>
    </w:p>
    <w:p w14:paraId="6E92525A" w14:textId="77777777" w:rsidR="00982952" w:rsidRDefault="00982952" w:rsidP="00982952">
      <w:pPr>
        <w:pStyle w:val="Odstavecsmlouvy"/>
        <w:numPr>
          <w:ilvl w:val="0"/>
          <w:numId w:val="0"/>
        </w:numPr>
        <w:ind w:left="567"/>
      </w:pPr>
    </w:p>
    <w:p w14:paraId="7E6E2F5E" w14:textId="27B2A4D9" w:rsidR="00982952" w:rsidRDefault="00982952" w:rsidP="00982952">
      <w:pPr>
        <w:pStyle w:val="Odstavecsmlouvy"/>
      </w:pPr>
      <w:r>
        <w:t>Objednatel z</w:t>
      </w:r>
      <w:r w:rsidRPr="00890932">
        <w:t xml:space="preserve">a účelem plnění svých povinností podle ZKB a </w:t>
      </w:r>
      <w:r>
        <w:t xml:space="preserve">VKB </w:t>
      </w:r>
      <w:r w:rsidRPr="00890932">
        <w:t>stanovil pravidla pro dodavatele dle § 8 odst. 1 písm. a) V</w:t>
      </w:r>
      <w:r>
        <w:t xml:space="preserve">KB, která jsou přílohou č. </w:t>
      </w:r>
      <w:r w:rsidR="00217FAC">
        <w:t>2</w:t>
      </w:r>
      <w:r>
        <w:t xml:space="preserve"> této smlouvy a její nedílnou součástí (dále jen „</w:t>
      </w:r>
      <w:r w:rsidRPr="00890932">
        <w:rPr>
          <w:b/>
        </w:rPr>
        <w:t>Pravidla pro dodavatele</w:t>
      </w:r>
      <w:r>
        <w:t>“). Objednatel je v Pravidlech pro dodavatele označen jako „FN Brno“. Poskytovatel je povinen plnit povinnosti vyplývající pro něj z Pravidel pro dodavatele.</w:t>
      </w:r>
    </w:p>
    <w:p w14:paraId="641C1FE8" w14:textId="77777777" w:rsidR="00982952" w:rsidRDefault="00982952" w:rsidP="00982952">
      <w:pPr>
        <w:pStyle w:val="Odstavecsmlouvy"/>
        <w:numPr>
          <w:ilvl w:val="0"/>
          <w:numId w:val="0"/>
        </w:numPr>
        <w:ind w:left="567"/>
      </w:pPr>
    </w:p>
    <w:p w14:paraId="260103BD" w14:textId="570174AB" w:rsidR="00982952" w:rsidRDefault="00982952" w:rsidP="00982952">
      <w:pPr>
        <w:pStyle w:val="Odstavecsmlouvy"/>
      </w:pPr>
      <w:r>
        <w:t>V případě rozporu mezi Pravidly pro dodavatele a ostatními částmi této smlouvy, tj. smlouvou samou a jejími přílohami vyjma Pravidel pro dodavatele, mají přednost ostatní části této smlouvy. Aniž by byla dotčena věta předchozí má současně v případě rozporu mezi touto smlouvou a její přílohou č. 1 přednost tato smlouva. V případě rozporu mezi Zadávací dokumentací a Pravidly pro dodavatele má přednost Zadávací dokumentace. V případě rozporu mezi Zadávací dokumentací a přílohou č. 1 této smlouvy má přednost Zadávací dokumentace.</w:t>
      </w:r>
    </w:p>
    <w:p w14:paraId="254EC3E9" w14:textId="77777777" w:rsidR="00CA1958" w:rsidRDefault="00CA1958" w:rsidP="00982952">
      <w:pPr>
        <w:pStyle w:val="Odstavecsmlouvy"/>
        <w:numPr>
          <w:ilvl w:val="0"/>
          <w:numId w:val="0"/>
        </w:numPr>
      </w:pPr>
    </w:p>
    <w:p w14:paraId="177BF407" w14:textId="77777777" w:rsidR="00726B26" w:rsidRDefault="00726B26" w:rsidP="00745356">
      <w:pPr>
        <w:pStyle w:val="Nadpis1"/>
      </w:pPr>
      <w:bookmarkStart w:id="0" w:name="_Ref491774179"/>
      <w:r>
        <w:t xml:space="preserve">Předmět </w:t>
      </w:r>
      <w:r w:rsidR="00BE50CA">
        <w:t>smlouvy</w:t>
      </w:r>
      <w:bookmarkEnd w:id="0"/>
    </w:p>
    <w:p w14:paraId="094D74E2" w14:textId="77777777" w:rsidR="00726B26" w:rsidRPr="002B77A6" w:rsidRDefault="00726B26" w:rsidP="00915A6C">
      <w:pPr>
        <w:pStyle w:val="Odstavecsmlouvy"/>
        <w:numPr>
          <w:ilvl w:val="0"/>
          <w:numId w:val="0"/>
        </w:numPr>
        <w:ind w:left="720"/>
      </w:pPr>
    </w:p>
    <w:p w14:paraId="3A5113A1" w14:textId="18E706FE" w:rsidR="00CA1958" w:rsidRDefault="00CA1958" w:rsidP="00CA1958">
      <w:pPr>
        <w:pStyle w:val="Odstavecsmlouvy"/>
      </w:pPr>
      <w:bookmarkStart w:id="1" w:name="_Ref99367561"/>
      <w:bookmarkStart w:id="2" w:name="_Ref496264709"/>
      <w:r>
        <w:t xml:space="preserve">Poskytovatel </w:t>
      </w:r>
      <w:bookmarkStart w:id="3" w:name="_Ref478632686"/>
      <w:r>
        <w:t>je povinen s odbornou péčí profesionála dle Zadávací dokumentace, dle příloh</w:t>
      </w:r>
      <w:r w:rsidR="00F0721E">
        <w:t>y č. 1</w:t>
      </w:r>
      <w:r>
        <w:t xml:space="preserve"> této smlouvy, dle pokynů Objednatele, dle Harmonogramu:</w:t>
      </w:r>
      <w:bookmarkEnd w:id="1"/>
    </w:p>
    <w:bookmarkEnd w:id="3"/>
    <w:p w14:paraId="3B3C0C38" w14:textId="12E4D376" w:rsidR="00550ECD" w:rsidRDefault="00550ECD" w:rsidP="00550ECD">
      <w:pPr>
        <w:pStyle w:val="Psmenoodstavcesmlouvy"/>
        <w:numPr>
          <w:ilvl w:val="0"/>
          <w:numId w:val="11"/>
        </w:numPr>
      </w:pPr>
      <w:r>
        <w:t xml:space="preserve">zpracovat písemný realizační projekt, ve kterém detailně popíše postup Implementace, požadavky na součinnost a stav prostředí Objednatele, postup a cíl Implementace včetně podrobného harmonogramu Implementace, </w:t>
      </w:r>
      <w:r w:rsidR="00C34784">
        <w:t xml:space="preserve">postup a cíl napojení Řešení na systémy výrobce Software za účelem poskytování </w:t>
      </w:r>
      <w:r w:rsidR="00A102E4">
        <w:t>Služeb</w:t>
      </w:r>
      <w:r w:rsidR="00C34784">
        <w:t xml:space="preserve">, </w:t>
      </w:r>
      <w:r w:rsidR="00A102E4">
        <w:t xml:space="preserve">postup zpřístupnění všech informačních a jiných zdrojů poskytovaných výrobcem Software, </w:t>
      </w:r>
      <w:r>
        <w:t>postup a cíl integrace Software tak, aby Řešení v prostředí Objednatele poskytovalo komplexní antimalwarovou ochranu koncových bodů včetně fyzických a virtuálních serverů a mobilních zařízení a aby Objednatel mohl Řešení řádně a nerušeně užívat (dále jen „</w:t>
      </w:r>
      <w:r w:rsidRPr="008D5F6F">
        <w:rPr>
          <w:b/>
        </w:rPr>
        <w:t>Realizační projekt</w:t>
      </w:r>
      <w:r>
        <w:t>“);</w:t>
      </w:r>
    </w:p>
    <w:p w14:paraId="7F23D325" w14:textId="7875C223" w:rsidR="00CA1958" w:rsidRDefault="00CA1958" w:rsidP="00CA1958">
      <w:pPr>
        <w:pStyle w:val="Psmenoodstavcesmlouvy"/>
        <w:numPr>
          <w:ilvl w:val="0"/>
          <w:numId w:val="11"/>
        </w:numPr>
      </w:pPr>
      <w:r>
        <w:lastRenderedPageBreak/>
        <w:t xml:space="preserve">podle Realizačního projektu provést </w:t>
      </w:r>
      <w:r w:rsidR="00F52C04">
        <w:t xml:space="preserve">implementaci, </w:t>
      </w:r>
      <w:r>
        <w:t>konfiguraci</w:t>
      </w:r>
      <w:r w:rsidRPr="00156CC0">
        <w:t xml:space="preserve"> </w:t>
      </w:r>
      <w:r w:rsidR="00F52C04">
        <w:t xml:space="preserve">a integraci </w:t>
      </w:r>
      <w:r>
        <w:t xml:space="preserve">Software v prostředí </w:t>
      </w:r>
      <w:r w:rsidR="00F52C04">
        <w:t>Objednatele</w:t>
      </w:r>
      <w:r>
        <w:t xml:space="preserve"> (veškeré tyto práce dále a výše jen „</w:t>
      </w:r>
      <w:bookmarkStart w:id="4" w:name="_Ref491774589"/>
      <w:r w:rsidR="00F52C04">
        <w:rPr>
          <w:b/>
        </w:rPr>
        <w:t>Implementace</w:t>
      </w:r>
      <w:r>
        <w:t>“);</w:t>
      </w:r>
    </w:p>
    <w:bookmarkEnd w:id="4"/>
    <w:p w14:paraId="1C682AB4" w14:textId="1E3D7ED8" w:rsidR="00CA1958" w:rsidRDefault="00CA1958" w:rsidP="00CA1958">
      <w:pPr>
        <w:pStyle w:val="Psmenoodstavcesmlouvy"/>
        <w:numPr>
          <w:ilvl w:val="0"/>
          <w:numId w:val="11"/>
        </w:numPr>
      </w:pPr>
      <w:r>
        <w:t>provést zápis veškerých nezbytných údajů, včetně údajů o L</w:t>
      </w:r>
      <w:r w:rsidR="005D4ABA">
        <w:t>icenci</w:t>
      </w:r>
      <w:r>
        <w:t>,</w:t>
      </w:r>
      <w:r w:rsidRPr="00342FCC">
        <w:t xml:space="preserve"> do </w:t>
      </w:r>
      <w:r>
        <w:t>příslušn</w:t>
      </w:r>
      <w:r w:rsidR="00F52C04">
        <w:t>ých informačních systémů výrobce</w:t>
      </w:r>
      <w:r>
        <w:t xml:space="preserve"> </w:t>
      </w:r>
      <w:r w:rsidR="00F52C04">
        <w:t>Software</w:t>
      </w:r>
      <w:r>
        <w:t xml:space="preserve"> a jiných třetích osob, případně včetně registrace </w:t>
      </w:r>
      <w:r w:rsidR="00F52C04">
        <w:t xml:space="preserve">Objednatele </w:t>
      </w:r>
      <w:r>
        <w:t xml:space="preserve">v takových informačních systémech, tak, aby </w:t>
      </w:r>
      <w:r w:rsidR="00F52C04">
        <w:t xml:space="preserve">Objednatel </w:t>
      </w:r>
      <w:r>
        <w:t xml:space="preserve">mohl řádně a nerušeně </w:t>
      </w:r>
      <w:r w:rsidR="00F52C04">
        <w:t xml:space="preserve">Software </w:t>
      </w:r>
      <w:r>
        <w:t>užívat</w:t>
      </w:r>
      <w:r w:rsidR="005D4ABA">
        <w:t xml:space="preserve"> a čerpat Služby</w:t>
      </w:r>
      <w:r>
        <w:t xml:space="preserve"> (dále souhrnně jen „</w:t>
      </w:r>
      <w:r w:rsidRPr="00342FCC">
        <w:rPr>
          <w:b/>
        </w:rPr>
        <w:t>Registrace</w:t>
      </w:r>
      <w:r>
        <w:t>“);</w:t>
      </w:r>
    </w:p>
    <w:p w14:paraId="77B0751C" w14:textId="49ED6AD1" w:rsidR="00D977DD" w:rsidRDefault="00D977DD" w:rsidP="00D977DD">
      <w:pPr>
        <w:pStyle w:val="Psmenoodstavcesmlouvy"/>
        <w:numPr>
          <w:ilvl w:val="0"/>
          <w:numId w:val="11"/>
        </w:numPr>
      </w:pPr>
      <w:r>
        <w:t>v součinnosti s </w:t>
      </w:r>
      <w:r w:rsidR="005A14E5">
        <w:t>Objednatelem</w:t>
      </w:r>
      <w:r>
        <w:t xml:space="preserve"> provést akceptační proces a úspěšné testování Řešení podle odst. </w:t>
      </w:r>
      <w:r w:rsidR="00A102E4">
        <w:fldChar w:fldCharType="begin"/>
      </w:r>
      <w:r w:rsidR="00A102E4">
        <w:instrText xml:space="preserve"> REF _Ref97832265 \r \h </w:instrText>
      </w:r>
      <w:r w:rsidR="00A102E4">
        <w:fldChar w:fldCharType="separate"/>
      </w:r>
      <w:r w:rsidR="001F6AFB">
        <w:t>IV.2</w:t>
      </w:r>
      <w:r w:rsidR="00A102E4">
        <w:fldChar w:fldCharType="end"/>
      </w:r>
      <w:r>
        <w:t xml:space="preserve"> této smlouvy (dále též jen „</w:t>
      </w:r>
      <w:r w:rsidRPr="00E52C5E">
        <w:rPr>
          <w:b/>
        </w:rPr>
        <w:t>Testování</w:t>
      </w:r>
      <w:r>
        <w:t>“);</w:t>
      </w:r>
    </w:p>
    <w:p w14:paraId="69FE28E2" w14:textId="1B1C8559" w:rsidR="00CA1958" w:rsidRPr="00156CC0" w:rsidRDefault="002547C6" w:rsidP="00CA1958">
      <w:pPr>
        <w:pStyle w:val="Psmenoodstavcesmlouvy"/>
        <w:numPr>
          <w:ilvl w:val="0"/>
          <w:numId w:val="11"/>
        </w:numPr>
      </w:pPr>
      <w:r>
        <w:t>ve vztahu k</w:t>
      </w:r>
      <w:r w:rsidR="00CA1958">
        <w:t xml:space="preserve"> </w:t>
      </w:r>
      <w:r w:rsidR="00167C58">
        <w:t>Řešení</w:t>
      </w:r>
      <w:r w:rsidR="00CA1958">
        <w:t xml:space="preserve"> provést školení </w:t>
      </w:r>
      <w:r w:rsidR="00CA1958" w:rsidRPr="0066571F">
        <w:t xml:space="preserve">pracovníků </w:t>
      </w:r>
      <w:r>
        <w:t>Objednatele</w:t>
      </w:r>
      <w:r w:rsidR="00CA1958" w:rsidRPr="0066571F">
        <w:t xml:space="preserve"> v rozsahu minimálně </w:t>
      </w:r>
      <w:r w:rsidR="00E94B3E">
        <w:t>8</w:t>
      </w:r>
      <w:r w:rsidR="00CA1958" w:rsidRPr="0066571F">
        <w:t xml:space="preserve"> hodin a 3 pracovníků</w:t>
      </w:r>
      <w:r w:rsidR="00167C58">
        <w:t>,</w:t>
      </w:r>
      <w:r w:rsidR="00CA1958" w:rsidRPr="0066571F">
        <w:t xml:space="preserve"> </w:t>
      </w:r>
      <w:r w:rsidR="00167C58">
        <w:t xml:space="preserve">ledaže je v Zadávací dokumentaci uveden rozsah větší </w:t>
      </w:r>
      <w:r w:rsidR="00167C58" w:rsidRPr="004226A3">
        <w:t>(dále jen „</w:t>
      </w:r>
      <w:r w:rsidR="00167C58" w:rsidRPr="004226A3">
        <w:rPr>
          <w:b/>
        </w:rPr>
        <w:t>Školení</w:t>
      </w:r>
      <w:r w:rsidR="00167C58">
        <w:t>“), přičemž Školení je Poskytovatel povinen provést prezenčně na pracovištích Objednatele, ledaže z dohody smluvních stran, z Realizačního projektu nebo ze Zadávací dokumentace vyplývá něco jiného</w:t>
      </w:r>
      <w:r w:rsidR="00CA1958">
        <w:t>.</w:t>
      </w:r>
    </w:p>
    <w:p w14:paraId="56735538" w14:textId="77777777" w:rsidR="00CA1958" w:rsidRDefault="00CA1958" w:rsidP="00CA1958">
      <w:pPr>
        <w:pStyle w:val="Odstavecsmlouvy"/>
        <w:numPr>
          <w:ilvl w:val="0"/>
          <w:numId w:val="0"/>
        </w:numPr>
        <w:ind w:left="567"/>
        <w:contextualSpacing/>
      </w:pPr>
    </w:p>
    <w:p w14:paraId="2ADE1A9B" w14:textId="2FC77917" w:rsidR="00817693" w:rsidRDefault="00817693" w:rsidP="00817693">
      <w:pPr>
        <w:pStyle w:val="Odstavecsmlouvy"/>
      </w:pPr>
      <w:bookmarkStart w:id="5" w:name="_Ref86151450"/>
      <w:bookmarkStart w:id="6" w:name="_Ref99461375"/>
      <w:bookmarkStart w:id="7" w:name="_Ref497387611"/>
      <w:bookmarkEnd w:id="2"/>
      <w:r>
        <w:t xml:space="preserve">Poskytovatel poskytuje Objednateli k užívání Software, jakož i k dalším autorským dílům uvedeným v příloze č. 1 této smlouvy, </w:t>
      </w:r>
      <w:r w:rsidR="001A07E5">
        <w:t xml:space="preserve">nevýhradní a nevypověditelné </w:t>
      </w:r>
      <w:r>
        <w:t>oprávnění (licenci) užívat Software všemi způsoby nezbytnými pro jeho řádné užívání dle jeho účelového určení, dle této smlouvy a Zadávací dokumentace</w:t>
      </w:r>
      <w:r w:rsidR="008F46F0">
        <w:t xml:space="preserve"> (dále </w:t>
      </w:r>
      <w:r w:rsidR="00FC102F">
        <w:t xml:space="preserve">a výše </w:t>
      </w:r>
      <w:r w:rsidR="008F46F0">
        <w:t>jen „</w:t>
      </w:r>
      <w:r w:rsidR="008F46F0" w:rsidRPr="00817693">
        <w:rPr>
          <w:b/>
        </w:rPr>
        <w:t>Licence</w:t>
      </w:r>
      <w:r w:rsidR="008F46F0">
        <w:t>“). Ne</w:t>
      </w:r>
      <w:r w:rsidR="00FC102F">
        <w:t>vyplývá-li z této smlouvy nebo z její přílohy</w:t>
      </w:r>
      <w:r w:rsidR="008F46F0">
        <w:t xml:space="preserve"> č. 1 </w:t>
      </w:r>
      <w:r w:rsidR="00FC102F">
        <w:t>něco jiného</w:t>
      </w:r>
      <w:r>
        <w:t xml:space="preserve">, </w:t>
      </w:r>
      <w:r w:rsidR="008F46F0">
        <w:t xml:space="preserve">poskytuje Objednatel Licenci </w:t>
      </w:r>
      <w:r>
        <w:t>bez jakéhokoli omezení, tj. zejména na celém území České republiky, bez omezení počtu užití, bez omezení počtu uživatelů, bez omezení počtu současně přihlášených uživatelů a na dobu trvání majetkových práv autorských. Licence se vztahuje rovněž na veškeré nové verze (update i upgrade) Software</w:t>
      </w:r>
      <w:r w:rsidR="001F2063">
        <w:t>, ledaže z</w:t>
      </w:r>
      <w:r w:rsidR="00FC102F">
        <w:t xml:space="preserve"> této smlouvy nebo její </w:t>
      </w:r>
      <w:r w:rsidR="001F2063">
        <w:t>přílohy č. 1 vyplývá něco jiného</w:t>
      </w:r>
      <w:r>
        <w:t xml:space="preserve">. Objednatel není povinen Licenci využít. Není-li Poskytovatel oprávněn poskytnout Licenci sám, je povinen </w:t>
      </w:r>
      <w:r w:rsidRPr="008F46F0">
        <w:rPr>
          <w:b/>
        </w:rPr>
        <w:t>ve lhůtě sjednané pro provedení Implementace</w:t>
      </w:r>
      <w:r>
        <w:t xml:space="preserve"> Objednateli zprostředkovat uzavření licenční smlouvy o poskytnutí práv užití (licence) Software, a to ve stejném rozsahu a za stejných podmínek, jaké jsou v této smlouvě sjednány pro Licenci (dále jen „</w:t>
      </w:r>
      <w:r w:rsidRPr="00817693">
        <w:rPr>
          <w:b/>
        </w:rPr>
        <w:t>Licenční smlouva</w:t>
      </w:r>
      <w:r>
        <w:t xml:space="preserve">“). Závazek Poskytovatele zprostředkovat uzavření Licenční smlouvy se považuje za splněný </w:t>
      </w:r>
      <w:r w:rsidR="008F46F0">
        <w:t>již</w:t>
      </w:r>
      <w:r>
        <w:t xml:space="preserve"> uzavřením této smlouvy, pokud příloha č. 1 této smlouvy obsahuje </w:t>
      </w:r>
      <w:r w:rsidR="00D977DD">
        <w:t xml:space="preserve">podstatné náležitosti </w:t>
      </w:r>
      <w:r>
        <w:t>Licenční smlouvy a Poskytovatel je oprávněn takto pro Objednatele zajistit uzavření Licenční smlouvy</w:t>
      </w:r>
      <w:r w:rsidR="008F46F0">
        <w:t>.</w:t>
      </w:r>
      <w:r w:rsidR="00D977DD" w:rsidRPr="00D977DD">
        <w:t xml:space="preserve"> </w:t>
      </w:r>
      <w:r w:rsidR="00D977DD">
        <w:t>Poskytovatel je povinen hradit veškeré náklady nabyvatele licencí vyplývající z Licenční smlouvy.</w:t>
      </w:r>
      <w:r w:rsidR="008F46F0">
        <w:t xml:space="preserve"> </w:t>
      </w:r>
      <w:r w:rsidR="008F46F0" w:rsidRPr="008F46F0">
        <w:rPr>
          <w:b/>
        </w:rPr>
        <w:t xml:space="preserve">Licence nesmí </w:t>
      </w:r>
      <w:r w:rsidR="00357553">
        <w:rPr>
          <w:b/>
        </w:rPr>
        <w:t>nabýt účinnosti před počátkem</w:t>
      </w:r>
      <w:r w:rsidR="008F46F0" w:rsidRPr="008F46F0">
        <w:rPr>
          <w:b/>
        </w:rPr>
        <w:t xml:space="preserve"> lhůty pro provedení Implementace dle Harmonogramu</w:t>
      </w:r>
      <w:r w:rsidR="00357553">
        <w:rPr>
          <w:b/>
        </w:rPr>
        <w:t>. Licence však musí nabýt účinnosti nejpozději v okamžiku podpisu Předávacího protokolu oběma smluvními stranami</w:t>
      </w:r>
      <w:r w:rsidRPr="008F46F0">
        <w:rPr>
          <w:b/>
        </w:rPr>
        <w:t>.</w:t>
      </w:r>
      <w:bookmarkEnd w:id="5"/>
      <w:bookmarkEnd w:id="6"/>
      <w:r>
        <w:t xml:space="preserve"> </w:t>
      </w:r>
    </w:p>
    <w:p w14:paraId="25AF6D0C" w14:textId="77777777" w:rsidR="00817693" w:rsidRDefault="00817693" w:rsidP="00817693">
      <w:pPr>
        <w:pStyle w:val="Odstavecsmlouvy"/>
        <w:numPr>
          <w:ilvl w:val="0"/>
          <w:numId w:val="0"/>
        </w:numPr>
        <w:ind w:left="567"/>
      </w:pPr>
    </w:p>
    <w:p w14:paraId="55F73CCD" w14:textId="203B1E9E" w:rsidR="00817693" w:rsidRDefault="00817693" w:rsidP="00817693">
      <w:pPr>
        <w:pStyle w:val="Odstavecsmlouvy"/>
      </w:pPr>
      <w:r>
        <w:t>Pokud je pro oprávněné užívání Software v souladu s touto smlouvou nezbytný licenční/produktový klíč nebo obdobný kód (dále jen „</w:t>
      </w:r>
      <w:r w:rsidRPr="00817693">
        <w:rPr>
          <w:b/>
        </w:rPr>
        <w:t>Licenční klíč</w:t>
      </w:r>
      <w:r>
        <w:t xml:space="preserve">“), je Poskytovatel povinen Objednateli zpřístupnit Licenční klíč v podobě, která mu bude umožňovat časově neomezené opakované čtení Licenčního klíče v otevřené podobě. </w:t>
      </w:r>
    </w:p>
    <w:p w14:paraId="2932C9D4" w14:textId="77777777" w:rsidR="00F368A4" w:rsidRDefault="00F368A4" w:rsidP="00F368A4">
      <w:pPr>
        <w:pStyle w:val="Odstavecsmlouvy"/>
        <w:numPr>
          <w:ilvl w:val="0"/>
          <w:numId w:val="0"/>
        </w:numPr>
        <w:ind w:left="567"/>
      </w:pPr>
      <w:bookmarkStart w:id="8" w:name="_Ref491769521"/>
      <w:bookmarkStart w:id="9" w:name="_Ref477347839"/>
      <w:bookmarkStart w:id="10" w:name="_Ref496272384"/>
    </w:p>
    <w:p w14:paraId="0F6406A5" w14:textId="610B65A7" w:rsidR="008F46F0" w:rsidRDefault="008F46F0" w:rsidP="008F46F0">
      <w:pPr>
        <w:pStyle w:val="Odstavecsmlouvy"/>
      </w:pPr>
      <w:bookmarkStart w:id="11" w:name="_Ref77341478"/>
      <w:bookmarkStart w:id="12" w:name="_Ref46315892"/>
      <w:bookmarkStart w:id="13" w:name="_Ref99364467"/>
      <w:r>
        <w:t xml:space="preserve">V případě, že je v příloze č. 1 této smlouvy specifikována </w:t>
      </w:r>
      <w:r w:rsidRPr="00960A57">
        <w:t>služba</w:t>
      </w:r>
      <w:r>
        <w:t xml:space="preserve"> případně včetně doby, po kterou má být poskytována, je </w:t>
      </w:r>
      <w:r w:rsidR="00FC01D4">
        <w:t>Poskytovatel</w:t>
      </w:r>
      <w:r>
        <w:t xml:space="preserve"> povinen takovou službu </w:t>
      </w:r>
      <w:r w:rsidR="00FC01D4">
        <w:t xml:space="preserve">Objednateli </w:t>
      </w:r>
      <w:r>
        <w:t xml:space="preserve">po tuto dobu a za podmínek uvedených v příloze č. 1 této smlouvy poskytovat. Jestliže z povahy takové služby vyplývá, že ji poskytuje třetí osoba (např. výrobce </w:t>
      </w:r>
      <w:r w:rsidR="00FC01D4">
        <w:t>Software</w:t>
      </w:r>
      <w:r>
        <w:t xml:space="preserve">), případně včetně dalších plnění, je </w:t>
      </w:r>
      <w:r w:rsidR="00FC01D4">
        <w:t xml:space="preserve">Poskytovatel </w:t>
      </w:r>
      <w:r>
        <w:t xml:space="preserve">ve lhůtě sjednané pro </w:t>
      </w:r>
      <w:r w:rsidR="00FC01D4">
        <w:t xml:space="preserve">provedení Implementace </w:t>
      </w:r>
      <w:r>
        <w:t xml:space="preserve">povinen </w:t>
      </w:r>
      <w:r w:rsidR="00FC01D4">
        <w:t xml:space="preserve">Objednateli </w:t>
      </w:r>
      <w:r>
        <w:t>zprostředkovat uzavření smlouvy o poskytování takové služby včetně dalších případných plnění v rozsahu a za podmínek vyplývajících z přílohy č. 1 této smlouvy (taková smlouva dále jen „</w:t>
      </w:r>
      <w:r w:rsidR="00E45F77">
        <w:rPr>
          <w:b/>
        </w:rPr>
        <w:t>Smlouva o poskytování s</w:t>
      </w:r>
      <w:r w:rsidRPr="008D0FB0">
        <w:rPr>
          <w:b/>
        </w:rPr>
        <w:t>lužby</w:t>
      </w:r>
      <w:r>
        <w:t>“).</w:t>
      </w:r>
      <w:r w:rsidRPr="007B69F7">
        <w:t xml:space="preserve"> </w:t>
      </w:r>
      <w:r>
        <w:t xml:space="preserve">Závazek </w:t>
      </w:r>
      <w:r w:rsidR="00FC01D4">
        <w:t xml:space="preserve">Poskytovatele </w:t>
      </w:r>
      <w:r>
        <w:t xml:space="preserve">zprostředkovat uzavření Smlouvy o poskytování </w:t>
      </w:r>
      <w:r w:rsidR="00E45F77">
        <w:t>s</w:t>
      </w:r>
      <w:r>
        <w:t xml:space="preserve">lužby se považuje za splněný </w:t>
      </w:r>
      <w:r w:rsidR="00FC01D4">
        <w:t>již</w:t>
      </w:r>
      <w:r>
        <w:t xml:space="preserve"> uzavřením této smlouvy, pokud příloha č. 1 této smlouvy obsahuje </w:t>
      </w:r>
      <w:r w:rsidR="00E45F77">
        <w:t xml:space="preserve">podstatné náležitosti </w:t>
      </w:r>
      <w:r>
        <w:t xml:space="preserve">Smlouvy o poskytování </w:t>
      </w:r>
      <w:r w:rsidR="00E45F77">
        <w:t>s</w:t>
      </w:r>
      <w:r>
        <w:t xml:space="preserve">lužby a </w:t>
      </w:r>
      <w:r w:rsidR="00FC01D4">
        <w:t>Poskytovatel</w:t>
      </w:r>
      <w:r>
        <w:t xml:space="preserve"> je oprávněn takto pro </w:t>
      </w:r>
      <w:r w:rsidR="00FC01D4">
        <w:t xml:space="preserve">Objednatele </w:t>
      </w:r>
      <w:r>
        <w:t xml:space="preserve">uzavření Smlouvy o poskytování </w:t>
      </w:r>
      <w:r w:rsidR="00E45F77">
        <w:t>s</w:t>
      </w:r>
      <w:r>
        <w:t xml:space="preserve">lužby zajistit. Závazek </w:t>
      </w:r>
      <w:r w:rsidR="00FC01D4">
        <w:t xml:space="preserve">Poskytovatele </w:t>
      </w:r>
      <w:r>
        <w:t xml:space="preserve">zprostředkovat uzavření Smlouvy o poskytování </w:t>
      </w:r>
      <w:r w:rsidR="00E45F77">
        <w:t>s</w:t>
      </w:r>
      <w:r>
        <w:t xml:space="preserve">lužby se považuje za splněný i uzavřením této smlouvy, pokud je závazek poskytování příslušné </w:t>
      </w:r>
      <w:r w:rsidR="00E45F77">
        <w:t>s</w:t>
      </w:r>
      <w:r>
        <w:t xml:space="preserve">lužby součástí </w:t>
      </w:r>
      <w:r w:rsidR="00E45F77">
        <w:t>L</w:t>
      </w:r>
      <w:r>
        <w:t xml:space="preserve">icenční smlouvy uzavřené dle odst. </w:t>
      </w:r>
      <w:r>
        <w:fldChar w:fldCharType="begin"/>
      </w:r>
      <w:r>
        <w:instrText xml:space="preserve"> REF _Ref86151450 \n \h </w:instrText>
      </w:r>
      <w:r>
        <w:fldChar w:fldCharType="separate"/>
      </w:r>
      <w:r w:rsidR="001F6AFB">
        <w:t>II.2</w:t>
      </w:r>
      <w:r>
        <w:fldChar w:fldCharType="end"/>
      </w:r>
      <w:r>
        <w:t xml:space="preserve"> této smlouvy.</w:t>
      </w:r>
      <w:bookmarkEnd w:id="11"/>
      <w:r>
        <w:t xml:space="preserve"> </w:t>
      </w:r>
      <w:bookmarkEnd w:id="12"/>
      <w:r w:rsidR="00D977DD">
        <w:t>Poskytovatel je povinen hradit veškeré náklady objednatele vyplývající ze Smluv o poskytování služby.</w:t>
      </w:r>
      <w:bookmarkEnd w:id="13"/>
    </w:p>
    <w:p w14:paraId="2F97D91A" w14:textId="77777777" w:rsidR="008F46F0" w:rsidRDefault="008F46F0" w:rsidP="008F46F0">
      <w:pPr>
        <w:pStyle w:val="Odstavecsmlouvy"/>
        <w:numPr>
          <w:ilvl w:val="0"/>
          <w:numId w:val="0"/>
        </w:numPr>
        <w:ind w:left="567"/>
      </w:pPr>
    </w:p>
    <w:p w14:paraId="0951DFE5" w14:textId="799E812F" w:rsidR="00E45F77" w:rsidRDefault="00E45F77" w:rsidP="00E42BC8">
      <w:pPr>
        <w:pStyle w:val="Odstavecsmlouvy"/>
      </w:pPr>
      <w:r>
        <w:t xml:space="preserve">Poskytovatel je povinen </w:t>
      </w:r>
      <w:r w:rsidR="00787DAA">
        <w:rPr>
          <w:u w:val="single"/>
        </w:rPr>
        <w:t>po</w:t>
      </w:r>
      <w:r w:rsidRPr="00E45F77">
        <w:rPr>
          <w:u w:val="single"/>
        </w:rPr>
        <w:t xml:space="preserve"> celou dobu trvání této smlouvy</w:t>
      </w:r>
      <w:r>
        <w:t xml:space="preserve"> poskytovat k Řešení služby sjednané v čl. </w:t>
      </w:r>
      <w:r>
        <w:fldChar w:fldCharType="begin"/>
      </w:r>
      <w:r>
        <w:instrText xml:space="preserve"> REF _Ref99463198 \n \h </w:instrText>
      </w:r>
      <w:r>
        <w:fldChar w:fldCharType="separate"/>
      </w:r>
      <w:r w:rsidR="001F6AFB">
        <w:t>III</w:t>
      </w:r>
      <w:r>
        <w:fldChar w:fldCharType="end"/>
      </w:r>
      <w:r>
        <w:t xml:space="preserve"> této smlouvy</w:t>
      </w:r>
      <w:r w:rsidR="00787DAA">
        <w:t xml:space="preserve"> a další plnění sjednaná v čl. </w:t>
      </w:r>
      <w:r w:rsidR="00787DAA">
        <w:fldChar w:fldCharType="begin"/>
      </w:r>
      <w:r w:rsidR="00787DAA">
        <w:instrText xml:space="preserve"> REF _Ref99463198 \n \h </w:instrText>
      </w:r>
      <w:r w:rsidR="00787DAA">
        <w:fldChar w:fldCharType="separate"/>
      </w:r>
      <w:r w:rsidR="001F6AFB">
        <w:t>III</w:t>
      </w:r>
      <w:r w:rsidR="00787DAA">
        <w:fldChar w:fldCharType="end"/>
      </w:r>
      <w:r w:rsidR="00787DAA">
        <w:t xml:space="preserve"> této smlouvy (tyto služby a plnění dále </w:t>
      </w:r>
      <w:r w:rsidR="00A102E4">
        <w:t xml:space="preserve">a výše </w:t>
      </w:r>
      <w:r w:rsidR="00787DAA">
        <w:lastRenderedPageBreak/>
        <w:t>souhrnně jen „</w:t>
      </w:r>
      <w:r w:rsidR="00787DAA" w:rsidRPr="00787DAA">
        <w:rPr>
          <w:b/>
        </w:rPr>
        <w:t>Služby</w:t>
      </w:r>
      <w:r w:rsidR="00787DAA">
        <w:t>“)</w:t>
      </w:r>
      <w:r>
        <w:t>.</w:t>
      </w:r>
      <w:r w:rsidR="00687639">
        <w:t xml:space="preserve"> Není-li sjednáno jinak, je Poskytovatel povinen Služby poskytovat </w:t>
      </w:r>
      <w:r w:rsidR="00687639" w:rsidRPr="00E45F77">
        <w:rPr>
          <w:u w:val="single"/>
        </w:rPr>
        <w:t>po</w:t>
      </w:r>
      <w:r w:rsidR="00687639">
        <w:rPr>
          <w:u w:val="single"/>
        </w:rPr>
        <w:t>čínaje podpisem Předávacího protokolu oběma smluvními stranami</w:t>
      </w:r>
      <w:r w:rsidR="00687639" w:rsidRPr="00687639">
        <w:t>.</w:t>
      </w:r>
    </w:p>
    <w:p w14:paraId="17541C55" w14:textId="77777777" w:rsidR="00AA4ED1" w:rsidRDefault="00AA4ED1" w:rsidP="00AA4ED1">
      <w:pPr>
        <w:pStyle w:val="Odstavecsmlouvy"/>
        <w:numPr>
          <w:ilvl w:val="0"/>
          <w:numId w:val="0"/>
        </w:numPr>
        <w:ind w:left="567"/>
      </w:pPr>
    </w:p>
    <w:p w14:paraId="6C8C278B" w14:textId="4F1297BD" w:rsidR="00E42BC8" w:rsidRDefault="00E42BC8" w:rsidP="00E42BC8">
      <w:pPr>
        <w:pStyle w:val="Odstavecsmlouvy"/>
      </w:pPr>
      <w:r>
        <w:t>Poskytovatel do 10 pracovních dnů od nabytí účinnosti této smlouvy formou dálkového přístupu zpřístupní Objednateli systém Helpdesk provozovaný na informační infrastruktuře Poskytovatele (dále jen „</w:t>
      </w:r>
      <w:r w:rsidRPr="00D37862">
        <w:rPr>
          <w:b/>
        </w:rPr>
        <w:t>systém HelpDesk</w:t>
      </w:r>
      <w:r>
        <w:t>“ nebo „</w:t>
      </w:r>
      <w:r w:rsidRPr="00D442F9">
        <w:rPr>
          <w:b/>
        </w:rPr>
        <w:t>HelpDesk</w:t>
      </w:r>
      <w:r>
        <w:t>“) a pro případ výpadku systému HelpDesk také náhradní e-mailovou adresu Helpdesku, jejíž provoz musí být na provozu systému HelpDesk nezávislý (dále též jen „</w:t>
      </w:r>
      <w:r w:rsidRPr="00D37862">
        <w:rPr>
          <w:b/>
        </w:rPr>
        <w:t>e-mailová adresa HelpDesku</w:t>
      </w:r>
      <w:r>
        <w:t xml:space="preserve">“). Systém Helpdesk a e-mailová adresa HelpDesku musí Poskytovateli umožnit zadávat požadavky na plnění podle této smlouvy, a to zejména na služby sjednané v této smlouvě, služby sjednané ve Smlouvách o poskytování služby, oznamovat vady Řešení a oznamovat vady a nedodělky dalších plnění (dále a výše </w:t>
      </w:r>
      <w:r w:rsidR="00E45F77">
        <w:t xml:space="preserve">též </w:t>
      </w:r>
      <w:r>
        <w:t>jen „</w:t>
      </w:r>
      <w:r w:rsidRPr="00B6044C">
        <w:rPr>
          <w:b/>
        </w:rPr>
        <w:t>Požadavky</w:t>
      </w:r>
      <w:r>
        <w:t xml:space="preserve">“). Ve lhůtě uvedené ve větě první </w:t>
      </w:r>
      <w:r w:rsidR="00E45F77">
        <w:t>Poskytovatel Objednateli předá rovněž telefonní</w:t>
      </w:r>
      <w:r>
        <w:t xml:space="preserve"> číslo, které </w:t>
      </w:r>
      <w:r w:rsidR="00E45F77">
        <w:t xml:space="preserve">Objednateli </w:t>
      </w:r>
      <w:r>
        <w:t xml:space="preserve">umožní zadávat Požadavky. </w:t>
      </w:r>
      <w:r w:rsidR="00E45F77">
        <w:t xml:space="preserve">Telefonicky zadaný Požadavek je Poskytovatel povinen bez zbytečného odkladu zapsat do systému HelpDesk a potvrdit tím jeho přijetí. </w:t>
      </w:r>
      <w:r>
        <w:t>Komunikace smluvních stran prostřednictvím systému HelpDesk se pro účely této smlouvy považuje za písemnou.</w:t>
      </w:r>
    </w:p>
    <w:p w14:paraId="57D5EB64" w14:textId="77777777" w:rsidR="00E42BC8" w:rsidRDefault="00E42BC8" w:rsidP="00E42BC8">
      <w:pPr>
        <w:pStyle w:val="Odstavecsmlouvy"/>
        <w:numPr>
          <w:ilvl w:val="0"/>
          <w:numId w:val="0"/>
        </w:numPr>
        <w:ind w:left="567"/>
      </w:pPr>
    </w:p>
    <w:p w14:paraId="44B44ABF" w14:textId="6235220B" w:rsidR="00E42BC8" w:rsidRDefault="00E42BC8" w:rsidP="00E42BC8">
      <w:pPr>
        <w:pStyle w:val="Odstavecsmlouvy"/>
      </w:pPr>
      <w:r>
        <w:t xml:space="preserve">Požádá-li o to písemně </w:t>
      </w:r>
      <w:r w:rsidR="00E45F77">
        <w:t>Objednatel</w:t>
      </w:r>
      <w:r>
        <w:t xml:space="preserve">, je </w:t>
      </w:r>
      <w:r w:rsidR="00E45F77">
        <w:t xml:space="preserve">Poskytovatel </w:t>
      </w:r>
      <w:r>
        <w:t xml:space="preserve">počínaje uplynutím 1 měsíce od doručení této žádosti povinen akceptovat Požadavky </w:t>
      </w:r>
      <w:r w:rsidR="00E45F77">
        <w:t xml:space="preserve">Objednatele </w:t>
      </w:r>
      <w:r>
        <w:t xml:space="preserve">zadávané prostřednictvím řešení ServiceDesk provozovaného </w:t>
      </w:r>
      <w:r w:rsidR="00E45F77">
        <w:t xml:space="preserve">Objednatelem </w:t>
      </w:r>
      <w:r>
        <w:t>(dále jen „</w:t>
      </w:r>
      <w:r w:rsidRPr="00CB619F">
        <w:rPr>
          <w:b/>
        </w:rPr>
        <w:t xml:space="preserve">ServiceDesk </w:t>
      </w:r>
      <w:r w:rsidR="00E45F77">
        <w:rPr>
          <w:b/>
        </w:rPr>
        <w:t>Objednatele</w:t>
      </w:r>
      <w:r>
        <w:t>“) a provádět veškerou komunikaci s</w:t>
      </w:r>
      <w:r w:rsidR="00E45F77">
        <w:t xml:space="preserve"> Objednatelem </w:t>
      </w:r>
      <w:r>
        <w:t xml:space="preserve">podle této smlouvy prostřednictvím ServiceDesk </w:t>
      </w:r>
      <w:r w:rsidR="00E45F77">
        <w:t>Objednatele</w:t>
      </w:r>
      <w:r>
        <w:t xml:space="preserve">, přičemž smluvní strany se mohou dohodnout na provedení integrace ServiceDesk </w:t>
      </w:r>
      <w:r w:rsidR="00E45F77">
        <w:t xml:space="preserve">Objednatele </w:t>
      </w:r>
      <w:r>
        <w:t xml:space="preserve">na obdobný systém </w:t>
      </w:r>
      <w:r w:rsidR="00E45F77">
        <w:t>Poskytovatele</w:t>
      </w:r>
      <w:r>
        <w:t xml:space="preserve">, čímž však nejsou dotčeny povinnosti ani lhůty sjednané v tomto odstavci. Pro vyloučení pochybností se uvádí, že počínaje uplynutím 1 měsíce od doručení žádosti podle věty první ServiceDesk </w:t>
      </w:r>
      <w:r w:rsidR="00E45F77">
        <w:t xml:space="preserve">Objednatele </w:t>
      </w:r>
      <w:r>
        <w:t xml:space="preserve">zcela nahrazuje systém HelpDesk, tj. pod pojmem systém HelpDesk se </w:t>
      </w:r>
      <w:r w:rsidR="00E45F77">
        <w:t xml:space="preserve">v této smlouvě od tohoto okamžiku </w:t>
      </w:r>
      <w:r>
        <w:t xml:space="preserve">rozumí ServiceDesk </w:t>
      </w:r>
      <w:r w:rsidR="00E45F77">
        <w:t>Objednatele</w:t>
      </w:r>
      <w:r>
        <w:t xml:space="preserve">. </w:t>
      </w:r>
      <w:r w:rsidR="00E45F77">
        <w:t xml:space="preserve">Objednatel </w:t>
      </w:r>
      <w:r>
        <w:t xml:space="preserve">je </w:t>
      </w:r>
      <w:r w:rsidR="00E45F77">
        <w:t xml:space="preserve">Poskytovateli </w:t>
      </w:r>
      <w:r>
        <w:t xml:space="preserve">povinen současně s žádostí podle věty první poskytnout veškeré údaje nezbytné pro splnění povinností </w:t>
      </w:r>
      <w:r w:rsidR="00E45F77">
        <w:t xml:space="preserve">Poskytovatele </w:t>
      </w:r>
      <w:r>
        <w:t>podle tohoto odstavce této smlouvy a poskytovat tomu odpovídající součinnost.</w:t>
      </w:r>
    </w:p>
    <w:p w14:paraId="2332EE32" w14:textId="77777777" w:rsidR="00E42BC8" w:rsidRDefault="00E42BC8" w:rsidP="00E42BC8">
      <w:pPr>
        <w:pStyle w:val="Odstavecsmlouvy"/>
        <w:numPr>
          <w:ilvl w:val="0"/>
          <w:numId w:val="0"/>
        </w:numPr>
        <w:ind w:left="567"/>
      </w:pPr>
    </w:p>
    <w:p w14:paraId="17126154" w14:textId="524C9360" w:rsidR="00F368A4" w:rsidRDefault="00F368A4" w:rsidP="00817693">
      <w:pPr>
        <w:pStyle w:val="Odstavecsmlouvy"/>
      </w:pPr>
      <w:r>
        <w:t>Poskytovatel</w:t>
      </w:r>
      <w:r w:rsidRPr="00862350">
        <w:t xml:space="preserve"> je </w:t>
      </w:r>
      <w:r>
        <w:t xml:space="preserve">k Software </w:t>
      </w:r>
      <w:r w:rsidRPr="00862350">
        <w:t xml:space="preserve">povinen </w:t>
      </w:r>
      <w:r>
        <w:t>Objednateli</w:t>
      </w:r>
      <w:r w:rsidRPr="00862350">
        <w:t xml:space="preserve"> dodat veškeré </w:t>
      </w:r>
      <w:r>
        <w:t xml:space="preserve">návody a </w:t>
      </w:r>
      <w:r w:rsidRPr="00862350">
        <w:t xml:space="preserve">doklady, které se vztahují </w:t>
      </w:r>
      <w:r>
        <w:t>k Software, Licenci</w:t>
      </w:r>
      <w:r w:rsidR="00787DAA">
        <w:t>, Smlouvám o poskytování služby</w:t>
      </w:r>
      <w:r>
        <w:t xml:space="preserve"> a Službám, zejména názornou</w:t>
      </w:r>
      <w:r w:rsidR="00787DAA">
        <w:t xml:space="preserve"> administrátorskou</w:t>
      </w:r>
      <w:r>
        <w:t xml:space="preserve"> a konfigurační dokumentaci a dokumentaci požadovanou v Zadávací dokumentaci (tyto návody, doklady a dokumentace dále a výše jen „</w:t>
      </w:r>
      <w:r w:rsidRPr="00F5367A">
        <w:rPr>
          <w:b/>
        </w:rPr>
        <w:t>Dokumentace</w:t>
      </w:r>
      <w:r>
        <w:t>“)</w:t>
      </w:r>
      <w:r w:rsidR="00D977DD">
        <w:t>, a to v českém nebo anglickém jazyce</w:t>
      </w:r>
      <w:r>
        <w:t>.</w:t>
      </w:r>
      <w:bookmarkEnd w:id="8"/>
      <w:bookmarkEnd w:id="9"/>
      <w:r w:rsidR="00F96DA2">
        <w:t xml:space="preserve"> </w:t>
      </w:r>
      <w:bookmarkEnd w:id="10"/>
    </w:p>
    <w:p w14:paraId="636946E8" w14:textId="77777777" w:rsidR="001A37C7" w:rsidRDefault="001A37C7" w:rsidP="001A37C7">
      <w:pPr>
        <w:pStyle w:val="Odstavecsmlouvy"/>
        <w:numPr>
          <w:ilvl w:val="0"/>
          <w:numId w:val="0"/>
        </w:numPr>
        <w:ind w:left="567"/>
      </w:pPr>
    </w:p>
    <w:p w14:paraId="200CEE49" w14:textId="54983DFF" w:rsidR="00FC01D4" w:rsidRDefault="00FC01D4" w:rsidP="00FC01D4">
      <w:pPr>
        <w:pStyle w:val="Odstavecsmlouvy"/>
      </w:pPr>
      <w:r>
        <w:t xml:space="preserve">Vždy, když je to pro řádný průběh plnění této smlouvy nezbytné, požádá-li o to Objednatel nebo jestliže tak stanoví Realizační projekt, svolá Poskytovatel v součinnosti s Objednatelem jednání </w:t>
      </w:r>
      <w:r w:rsidR="00CC4275">
        <w:t>implementačního</w:t>
      </w:r>
      <w:r>
        <w:t xml:space="preserve"> výboru, na kterém Poskytovatel seznámí Objednatele s průběhem plnění této smlouvy a umožní Objednateli udělit pokyny k dalšímu plnění této smlouvy (dále jen „</w:t>
      </w:r>
      <w:r w:rsidR="00CC4275">
        <w:rPr>
          <w:b/>
        </w:rPr>
        <w:t>Implementační</w:t>
      </w:r>
      <w:r>
        <w:rPr>
          <w:b/>
        </w:rPr>
        <w:t xml:space="preserve"> </w:t>
      </w:r>
      <w:r w:rsidRPr="004074EA">
        <w:rPr>
          <w:b/>
        </w:rPr>
        <w:t>výbor</w:t>
      </w:r>
      <w:r>
        <w:t xml:space="preserve">“). </w:t>
      </w:r>
      <w:r>
        <w:rPr>
          <w:u w:val="single"/>
        </w:rPr>
        <w:t xml:space="preserve">Poskytovatel </w:t>
      </w:r>
      <w:r w:rsidRPr="00184F1B">
        <w:rPr>
          <w:u w:val="single"/>
        </w:rPr>
        <w:t xml:space="preserve">je povinen svolat nejméně jeden </w:t>
      </w:r>
      <w:r w:rsidR="00CC4275">
        <w:rPr>
          <w:u w:val="single"/>
        </w:rPr>
        <w:t>Implementační</w:t>
      </w:r>
      <w:r w:rsidRPr="00184F1B">
        <w:rPr>
          <w:u w:val="single"/>
        </w:rPr>
        <w:t xml:space="preserve"> výbor tak, aby se konal do 2 týdnů od nabytí účinnosti této smlouvy, přičemž součástí předmětu jednání tohoto </w:t>
      </w:r>
      <w:r w:rsidR="00CC4275">
        <w:rPr>
          <w:u w:val="single"/>
        </w:rPr>
        <w:t>Implementačního</w:t>
      </w:r>
      <w:r w:rsidRPr="00184F1B">
        <w:rPr>
          <w:u w:val="single"/>
        </w:rPr>
        <w:t xml:space="preserve"> výboru bude obsah Realizačního projektu.</w:t>
      </w:r>
      <w:r>
        <w:t xml:space="preserve"> Nedohodnou-li se smluvní strany jinak, probíhá </w:t>
      </w:r>
      <w:r w:rsidR="00CC4275">
        <w:t>Implementační</w:t>
      </w:r>
      <w:r>
        <w:t xml:space="preserve"> výbor vždy prezenčně na pracovišti Objednatele. Nejsou-li pokyny Objednatele udělené Poskytovateli na jednání </w:t>
      </w:r>
      <w:r w:rsidR="00CC4275">
        <w:t>Implementačního</w:t>
      </w:r>
      <w:r>
        <w:t xml:space="preserve"> výboru v rozporu s touto smlouvou, s Realizačním projektem akceptovaným dle této smlouvy nebo Zadávací dokumentací, je Poskytovatel povinen se jimi řídit. Poskytovatel z každého jednání </w:t>
      </w:r>
      <w:r w:rsidR="00CC4275">
        <w:t>Implementačního</w:t>
      </w:r>
      <w:r>
        <w:t xml:space="preserve"> výboru pořídí písemný zápis, který do 2 pracovních dnů od ukončení jednání předloží Objednatel k akceptaci dle této smlouvy.</w:t>
      </w:r>
    </w:p>
    <w:p w14:paraId="2B1E2922" w14:textId="77777777" w:rsidR="00FC01D4" w:rsidRDefault="00FC01D4" w:rsidP="00FC01D4">
      <w:pPr>
        <w:pStyle w:val="Odstavecsmlouvy"/>
        <w:numPr>
          <w:ilvl w:val="0"/>
          <w:numId w:val="0"/>
        </w:numPr>
        <w:ind w:left="567"/>
      </w:pPr>
    </w:p>
    <w:p w14:paraId="3F1CC32F" w14:textId="51D08C8C" w:rsidR="00FC01D4" w:rsidRDefault="00FC01D4" w:rsidP="00FC01D4">
      <w:pPr>
        <w:pStyle w:val="Odstavecsmlouvy"/>
      </w:pPr>
      <w:r>
        <w:t xml:space="preserve">Smluvní strany se na jednání </w:t>
      </w:r>
      <w:r w:rsidR="00CC4275">
        <w:t>Implementačního</w:t>
      </w:r>
      <w:r>
        <w:t xml:space="preserve"> výboru mohou dohodnout na změnách již akceptovaného Realizačního projektu, které jsou pro smluvní strany závazné od okamžiku akceptace zápisu z takového jednání </w:t>
      </w:r>
      <w:r w:rsidR="00CC4275">
        <w:t>Implementačního</w:t>
      </w:r>
      <w:r>
        <w:t xml:space="preserve"> výboru.</w:t>
      </w:r>
    </w:p>
    <w:p w14:paraId="6287F76A" w14:textId="77777777" w:rsidR="001A37C7" w:rsidRDefault="001A37C7" w:rsidP="001A37C7">
      <w:pPr>
        <w:pStyle w:val="Odstavecsmlouvy"/>
        <w:numPr>
          <w:ilvl w:val="0"/>
          <w:numId w:val="0"/>
        </w:numPr>
        <w:ind w:left="567"/>
      </w:pPr>
    </w:p>
    <w:p w14:paraId="3DCF9F38" w14:textId="77777777" w:rsidR="00D977DD" w:rsidRDefault="00D977DD" w:rsidP="00D977DD">
      <w:pPr>
        <w:pStyle w:val="Odstavecsmlouvy"/>
      </w:pPr>
      <w:r>
        <w:t xml:space="preserve">Jestliže je to pro splnění určité povinnosti sjednané v této smlouvě nezbytné, je druhá smluvní strana povinna poskytnout povinné smluvní straně nezbytnou součinnost. V případě nedostatku této součinnosti se na dobu trvání tohoto nedostatku zastavuje běh lhůty pro splnění takové povinnosti, a to od okamžiku, kdy bylo druhé smluvní straně doručeno písemné oznámení povinné </w:t>
      </w:r>
      <w:r>
        <w:lastRenderedPageBreak/>
        <w:t>smluvní strany o tomto nedostatku součinnosti. Bez tohoto oznámení se běh příslušné lhůty nezastavuje.</w:t>
      </w:r>
    </w:p>
    <w:p w14:paraId="49BA713F" w14:textId="1707B61B" w:rsidR="00137EA2" w:rsidRDefault="00137EA2" w:rsidP="00137EA2">
      <w:pPr>
        <w:pStyle w:val="Odstavecsmlouvy"/>
        <w:numPr>
          <w:ilvl w:val="0"/>
          <w:numId w:val="0"/>
        </w:numPr>
        <w:ind w:left="567"/>
      </w:pPr>
    </w:p>
    <w:p w14:paraId="1DE1E29B" w14:textId="683A8A93" w:rsidR="00E45F77" w:rsidRDefault="00E45F77" w:rsidP="00745356">
      <w:pPr>
        <w:pStyle w:val="Nadpis1"/>
      </w:pPr>
      <w:bookmarkStart w:id="14" w:name="_Ref99463198"/>
      <w:r>
        <w:t>Poskytování služeb</w:t>
      </w:r>
      <w:bookmarkEnd w:id="14"/>
    </w:p>
    <w:p w14:paraId="28E32184" w14:textId="0A54453F" w:rsidR="00E45F77" w:rsidRDefault="00E45F77" w:rsidP="00137EA2">
      <w:pPr>
        <w:pStyle w:val="Odstavecsmlouvy"/>
        <w:numPr>
          <w:ilvl w:val="0"/>
          <w:numId w:val="0"/>
        </w:numPr>
        <w:ind w:left="567"/>
      </w:pPr>
    </w:p>
    <w:p w14:paraId="4DD95045" w14:textId="40B9576E" w:rsidR="00E45F77" w:rsidRDefault="00E45F77" w:rsidP="00E45F77">
      <w:pPr>
        <w:pStyle w:val="Odstavecsmlouvy"/>
      </w:pPr>
      <w:r>
        <w:t>Poskytovatel</w:t>
      </w:r>
      <w:r w:rsidRPr="00BA39B0">
        <w:t xml:space="preserve"> je povinen </w:t>
      </w:r>
      <w:r>
        <w:t>zajistit pro Objednatele poskytování</w:t>
      </w:r>
      <w:r w:rsidRPr="00F8005F">
        <w:t xml:space="preserve"> </w:t>
      </w:r>
      <w:r>
        <w:t>služby maintenance Software spočívající zejména v pravidelných aktualizacích virových a obdobných databází a v pravidelných aktualizacích Software za účelem trvalého udržení vysoké úrovně kybernetické bezpečnosti Objednatele, a to tak, aby tyto aktualizace byly automaticky stahovány a implementovány do Řešení bez zbytečného odkladu po jejich vydání výrobcem Software a bez potřeby zásahů Objednatele a bez potřeby součinnosti Poskytovatele (tato služba dále a výše jen „</w:t>
      </w:r>
      <w:r w:rsidRPr="00B53580">
        <w:rPr>
          <w:b/>
        </w:rPr>
        <w:t>Maintenance</w:t>
      </w:r>
      <w:r>
        <w:t xml:space="preserve">“). Součástí plnění služby Maintenance je rovněž poskytnutí Licence. Poskytovatel je povinen splnit povinnost podle věty první postupem dle odst. </w:t>
      </w:r>
      <w:r>
        <w:fldChar w:fldCharType="begin"/>
      </w:r>
      <w:r>
        <w:instrText xml:space="preserve"> REF _Ref99461375 \n \h </w:instrText>
      </w:r>
      <w:r>
        <w:fldChar w:fldCharType="separate"/>
      </w:r>
      <w:r w:rsidR="001F6AFB">
        <w:t>II.2</w:t>
      </w:r>
      <w:r>
        <w:fldChar w:fldCharType="end"/>
      </w:r>
      <w:r>
        <w:t xml:space="preserve">, případně odst. </w:t>
      </w:r>
      <w:r>
        <w:fldChar w:fldCharType="begin"/>
      </w:r>
      <w:r>
        <w:instrText xml:space="preserve"> REF _Ref99364467 \n \h </w:instrText>
      </w:r>
      <w:r>
        <w:fldChar w:fldCharType="separate"/>
      </w:r>
      <w:r w:rsidR="001F6AFB">
        <w:t>II.4</w:t>
      </w:r>
      <w:r>
        <w:fldChar w:fldCharType="end"/>
      </w:r>
      <w:r>
        <w:t xml:space="preserve"> této smlouvy, přičemž </w:t>
      </w:r>
      <w:r w:rsidRPr="00075DE4">
        <w:rPr>
          <w:b/>
        </w:rPr>
        <w:t>počátek poskytování služby Maintena</w:t>
      </w:r>
      <w:r>
        <w:rPr>
          <w:b/>
        </w:rPr>
        <w:t>n</w:t>
      </w:r>
      <w:r w:rsidRPr="00075DE4">
        <w:rPr>
          <w:b/>
        </w:rPr>
        <w:t>ce nesmí předcházet počátek lhůty pro provedení Implementace dle Harmonogramu</w:t>
      </w:r>
      <w:r>
        <w:rPr>
          <w:b/>
        </w:rPr>
        <w:t xml:space="preserve"> a musí nastat nejpozději v okamžiku podpisu Předávacího protokolu oběma smluvními stranami</w:t>
      </w:r>
      <w:r>
        <w:t>.</w:t>
      </w:r>
    </w:p>
    <w:p w14:paraId="760071D7" w14:textId="77777777" w:rsidR="00E45F77" w:rsidRPr="00E45F77" w:rsidRDefault="00E45F77" w:rsidP="00E45F77">
      <w:pPr>
        <w:pStyle w:val="Odstavecsmlouvy"/>
        <w:numPr>
          <w:ilvl w:val="0"/>
          <w:numId w:val="0"/>
        </w:numPr>
        <w:ind w:left="567"/>
        <w:rPr>
          <w:color w:val="000000"/>
        </w:rPr>
      </w:pPr>
      <w:bookmarkStart w:id="15" w:name="_Ref31274178"/>
      <w:bookmarkStart w:id="16" w:name="_Ref90987783"/>
      <w:bookmarkStart w:id="17" w:name="_Ref96439621"/>
      <w:bookmarkStart w:id="18" w:name="_Ref96440076"/>
    </w:p>
    <w:p w14:paraId="269CD38A" w14:textId="3AC90837" w:rsidR="00E45F77" w:rsidRPr="00E828D1" w:rsidRDefault="00E45F77" w:rsidP="00E45F77">
      <w:pPr>
        <w:pStyle w:val="Odstavecsmlouvy"/>
        <w:rPr>
          <w:color w:val="000000"/>
        </w:rPr>
      </w:pPr>
      <w:bookmarkStart w:id="19" w:name="_Ref99465734"/>
      <w:r>
        <w:t>Poskytovatel</w:t>
      </w:r>
      <w:r w:rsidRPr="004672FC">
        <w:t xml:space="preserve"> </w:t>
      </w:r>
      <w:r w:rsidR="00647C8C">
        <w:t>je povinen</w:t>
      </w:r>
      <w:r w:rsidRPr="004672FC">
        <w:t xml:space="preserve"> zahájit práce na odstranění vad</w:t>
      </w:r>
      <w:r>
        <w:t>y</w:t>
      </w:r>
      <w:r w:rsidRPr="004672FC">
        <w:t xml:space="preserve"> </w:t>
      </w:r>
      <w:r>
        <w:t xml:space="preserve">Řešení oznámených Objednatelem do konce </w:t>
      </w:r>
      <w:r w:rsidRPr="004672FC">
        <w:t>pracovního dne</w:t>
      </w:r>
      <w:r>
        <w:rPr>
          <w:color w:val="FF0000"/>
        </w:rPr>
        <w:t xml:space="preserve"> </w:t>
      </w:r>
      <w:r w:rsidRPr="00E42BC8">
        <w:t>násle</w:t>
      </w:r>
      <w:r>
        <w:t>dujícího po dni, ve kterém Objednatel vadu oznámil Poskytovateli.</w:t>
      </w:r>
      <w:r w:rsidRPr="004672FC">
        <w:t xml:space="preserve"> </w:t>
      </w:r>
      <w:r>
        <w:t>Nedohodnou-li se smluvní strany s ohledem na povahu a závažnost vady na jiné lhůtě, je Poskytovatel povinen vadu Řešení odstranit</w:t>
      </w:r>
      <w:r w:rsidRPr="004672FC">
        <w:t xml:space="preserve"> </w:t>
      </w:r>
      <w:r w:rsidRPr="00E42BC8">
        <w:rPr>
          <w:u w:val="single"/>
        </w:rPr>
        <w:t>do konce třetího pracovního dne</w:t>
      </w:r>
      <w:r>
        <w:rPr>
          <w:color w:val="FF0000"/>
        </w:rPr>
        <w:t xml:space="preserve"> </w:t>
      </w:r>
      <w:r w:rsidRPr="00E42BC8">
        <w:t>násle</w:t>
      </w:r>
      <w:r>
        <w:t>dujícího po dni, ve kterém Objednatel vadu oznámil Poskytovateli</w:t>
      </w:r>
      <w:r w:rsidRPr="004672FC">
        <w:t>.</w:t>
      </w:r>
      <w:bookmarkEnd w:id="15"/>
      <w:r>
        <w:t xml:space="preserve"> Je-li k odstranění vady Řešení nezbytná součinnost výrobce Software spočívající zejména ve vydání nebo zpřístupnění aktualizace Software nebo jeho části nebo v poskytnutí návrhu </w:t>
      </w:r>
      <w:r w:rsidR="00687639">
        <w:t xml:space="preserve">dočasného </w:t>
      </w:r>
      <w:r>
        <w:t>opatření směřujícího k obejití vady</w:t>
      </w:r>
      <w:r w:rsidR="00687639">
        <w:t xml:space="preserve"> a nesnižujícího úroveň kybernetické bezpečnosti Objednatele</w:t>
      </w:r>
      <w:r>
        <w:t xml:space="preserve"> (</w:t>
      </w:r>
      <w:r w:rsidR="00687639">
        <w:t>dále též jen „</w:t>
      </w:r>
      <w:r w:rsidRPr="00687639">
        <w:rPr>
          <w:b/>
        </w:rPr>
        <w:t>workaround</w:t>
      </w:r>
      <w:r w:rsidR="00687639">
        <w:t>“</w:t>
      </w:r>
      <w:r>
        <w:t>), je Poskytovatel povinen ve lhůtě pro zahájení prací na odstranění vady Řešení zaslat tomuto výrobci písemný požadavek na odstranění takové vady a tento úkon ve stejné lhůtě písemně doložit Objednateli.</w:t>
      </w:r>
      <w:r w:rsidRPr="0061048E">
        <w:t xml:space="preserve"> </w:t>
      </w:r>
      <w:r>
        <w:t xml:space="preserve">Lhůta pro odstranění vady v takovém případě počíná běžet okamžikem poskytnutí takové součinnosti výrobce Software. </w:t>
      </w:r>
      <w:r w:rsidR="00687639">
        <w:t>W</w:t>
      </w:r>
      <w:r>
        <w:t xml:space="preserve">orkaround se považuje za odstranění vady pouze tehdy, </w:t>
      </w:r>
      <w:r w:rsidR="00687639">
        <w:t xml:space="preserve">nesnižuje-li úroveň kybernetické bezpečnosti Objednatele a </w:t>
      </w:r>
      <w:r>
        <w:t>nelze-li vadu odstranit</w:t>
      </w:r>
      <w:r w:rsidR="00AA4ED1" w:rsidRPr="00AA4ED1">
        <w:t xml:space="preserve"> </w:t>
      </w:r>
      <w:r w:rsidR="00AA4ED1">
        <w:t>včas</w:t>
      </w:r>
      <w:r w:rsidR="00B076AB">
        <w:t xml:space="preserve"> pomocí aktualizace Software, která takovou vadu již neobsahuje nebo ji odstraňuje</w:t>
      </w:r>
      <w:r>
        <w:t xml:space="preserve">, a </w:t>
      </w:r>
      <w:r w:rsidR="00687639">
        <w:t xml:space="preserve">to </w:t>
      </w:r>
      <w:r>
        <w:t xml:space="preserve">pouze do okamžiku, kdy výrobce Software </w:t>
      </w:r>
      <w:r w:rsidR="00B076AB">
        <w:t xml:space="preserve">takovou </w:t>
      </w:r>
      <w:r>
        <w:t xml:space="preserve">aktualizaci </w:t>
      </w:r>
      <w:r w:rsidR="00B076AB">
        <w:t>vydá</w:t>
      </w:r>
      <w:r>
        <w:t xml:space="preserve">. Počínaje </w:t>
      </w:r>
      <w:r w:rsidR="00687639">
        <w:t xml:space="preserve">vydáním této aktualizace Software </w:t>
      </w:r>
      <w:r>
        <w:t>se taková vada považuje za řádně oznámenou Poskytovateli podle tohoto odstavce smlouvy</w:t>
      </w:r>
      <w:r w:rsidR="00687639">
        <w:t xml:space="preserve"> a na její odstranění se tento odstavec použije obdobně</w:t>
      </w:r>
      <w:r>
        <w:t>.</w:t>
      </w:r>
      <w:bookmarkEnd w:id="19"/>
    </w:p>
    <w:p w14:paraId="696C1E56" w14:textId="77777777" w:rsidR="00E45F77" w:rsidRDefault="00E45F77" w:rsidP="00E45F77">
      <w:pPr>
        <w:pStyle w:val="Odstavecsmlouvy"/>
        <w:numPr>
          <w:ilvl w:val="0"/>
          <w:numId w:val="0"/>
        </w:numPr>
        <w:ind w:left="567"/>
      </w:pPr>
    </w:p>
    <w:p w14:paraId="7CB41D46" w14:textId="00989779" w:rsidR="00647C8C" w:rsidRDefault="000912BD" w:rsidP="00647C8C">
      <w:pPr>
        <w:pStyle w:val="Odstavecsmlouvy"/>
      </w:pPr>
      <w:bookmarkStart w:id="20" w:name="_Ref99465759"/>
      <w:r>
        <w:t xml:space="preserve">Poskytovatel je povinen Objednateli </w:t>
      </w:r>
      <w:r w:rsidRPr="00647C8C">
        <w:t>poskytovat</w:t>
      </w:r>
      <w:r>
        <w:t xml:space="preserve"> k Řešení službu Poskytování provozně-technické podpory spočívající v poskytování technické podpory a konzultací za účelem řešení problémů systémové infrastruktury Objednatele nezbytné pro provozování Řešení, řešení problémů konfigurace pracovních stanic a mobilních zařízení Objednatele, na kterých je provozován Software, a za účelem provozování Řešení s maximální účinností </w:t>
      </w:r>
      <w:r w:rsidR="00647C8C">
        <w:t xml:space="preserve">z hlediska zajišťování vysoké úrovně </w:t>
      </w:r>
      <w:r>
        <w:t>kybernetické bezpečnosti Objednatele</w:t>
      </w:r>
      <w:r w:rsidR="00687639">
        <w:t xml:space="preserve"> (dále též pouze „</w:t>
      </w:r>
      <w:r w:rsidR="00687639" w:rsidRPr="00687639">
        <w:rPr>
          <w:b/>
        </w:rPr>
        <w:t>Podpora</w:t>
      </w:r>
      <w:r w:rsidR="00687639">
        <w:t>“)</w:t>
      </w:r>
      <w:r>
        <w:t xml:space="preserve">. </w:t>
      </w:r>
      <w:r w:rsidR="00647C8C">
        <w:t>Poskytovatel</w:t>
      </w:r>
      <w:r w:rsidR="00647C8C" w:rsidRPr="004672FC">
        <w:t xml:space="preserve"> </w:t>
      </w:r>
      <w:r w:rsidR="00647C8C">
        <w:t xml:space="preserve">je povinen </w:t>
      </w:r>
      <w:r w:rsidR="00647C8C" w:rsidRPr="004672FC">
        <w:t xml:space="preserve">zahájit práce na </w:t>
      </w:r>
      <w:r w:rsidR="00647C8C">
        <w:t xml:space="preserve">řešení Požadavku do konce </w:t>
      </w:r>
      <w:r w:rsidR="00647C8C" w:rsidRPr="004672FC">
        <w:t>pracovního dne</w:t>
      </w:r>
      <w:r w:rsidR="00647C8C" w:rsidRPr="00647C8C">
        <w:rPr>
          <w:color w:val="FF0000"/>
        </w:rPr>
        <w:t xml:space="preserve"> </w:t>
      </w:r>
      <w:r w:rsidR="00647C8C" w:rsidRPr="00E42BC8">
        <w:t>násle</w:t>
      </w:r>
      <w:r w:rsidR="00647C8C">
        <w:t>dujícího po dni, ve kterém Objednatel vadu oznámil Poskytovateli.</w:t>
      </w:r>
      <w:r w:rsidR="00647C8C" w:rsidRPr="004672FC">
        <w:t xml:space="preserve"> </w:t>
      </w:r>
      <w:r w:rsidR="00647C8C">
        <w:t xml:space="preserve">Nedohodnou-li se smluvní strany na lhůtě jiné, je Poskytovatel povinen vyřešit Požadavek </w:t>
      </w:r>
      <w:r w:rsidR="00647C8C" w:rsidRPr="00647C8C">
        <w:rPr>
          <w:u w:val="single"/>
        </w:rPr>
        <w:t>do konce třetího pracovního dne</w:t>
      </w:r>
      <w:r w:rsidR="00647C8C" w:rsidRPr="00647C8C">
        <w:rPr>
          <w:color w:val="FF0000"/>
        </w:rPr>
        <w:t xml:space="preserve"> </w:t>
      </w:r>
      <w:r w:rsidR="00647C8C" w:rsidRPr="00E42BC8">
        <w:t>násle</w:t>
      </w:r>
      <w:r w:rsidR="00647C8C">
        <w:t>dujícího po dni, ve kterém Objednatel Požadavek zadal</w:t>
      </w:r>
      <w:r w:rsidR="00647C8C" w:rsidRPr="004672FC">
        <w:t>.</w:t>
      </w:r>
      <w:r w:rsidR="00647C8C">
        <w:t xml:space="preserve"> Je-li k vyřešení Požadavku nezbytná součinnost výrobce Software, je Poskytovatel povinen ve lhůtě pro zahájení prací na řešení Požadavku zaslat tomuto výrobci odpovídající písemný požadavek a tento úkon ve stejné lhůtě písemně doložit Objednateli.</w:t>
      </w:r>
      <w:r w:rsidR="00647C8C" w:rsidRPr="0061048E">
        <w:t xml:space="preserve"> </w:t>
      </w:r>
      <w:r w:rsidR="00647C8C">
        <w:t xml:space="preserve">Lhůta pro vyřešení Požadavku v takovém případě počíná běžet okamžikem poskytnutí takové součinnosti výrobce Software. </w:t>
      </w:r>
      <w:bookmarkEnd w:id="20"/>
    </w:p>
    <w:p w14:paraId="58D95FA7" w14:textId="77777777" w:rsidR="00647C8C" w:rsidRDefault="00647C8C" w:rsidP="00DF63F2">
      <w:pPr>
        <w:pStyle w:val="Odstavecsmlouvy"/>
        <w:numPr>
          <w:ilvl w:val="0"/>
          <w:numId w:val="0"/>
        </w:numPr>
      </w:pPr>
    </w:p>
    <w:p w14:paraId="73D4B4D6" w14:textId="28FCEC46" w:rsidR="00E45F77" w:rsidRDefault="00E45F77" w:rsidP="00E45F77">
      <w:pPr>
        <w:pStyle w:val="Odstavecsmlouvy"/>
      </w:pPr>
      <w:bookmarkStart w:id="21" w:name="_Ref99465672"/>
      <w:r>
        <w:t xml:space="preserve">Poskytovatel bere na </w:t>
      </w:r>
      <w:r w:rsidRPr="00561F78">
        <w:t>vědomí</w:t>
      </w:r>
      <w:r>
        <w:t>, že Objednatel bude provádět testování (skenování) Software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9" w:history="1">
        <w:r w:rsidRPr="00EF5A13">
          <w:rPr>
            <w:rStyle w:val="Hypertextovodkaz"/>
          </w:rPr>
          <w:t>https://cve.mitre.org/</w:t>
        </w:r>
      </w:hyperlink>
      <w:r>
        <w:t xml:space="preserve">) se považuje za skrytou vadu Software, kterou je Poskytovatel povinen </w:t>
      </w:r>
      <w:r w:rsidRPr="00561F78">
        <w:rPr>
          <w:b/>
          <w:u w:val="single"/>
        </w:rPr>
        <w:t>bezplatně</w:t>
      </w:r>
      <w:r>
        <w:t xml:space="preserve"> odstranit. Závažnost takové vady (dále jen „</w:t>
      </w:r>
      <w:r w:rsidRPr="00561F78">
        <w:rPr>
          <w:b/>
        </w:rPr>
        <w:t>severita</w:t>
      </w:r>
      <w:r>
        <w:t>“) bude ohodnocena dle standardu CVSS (</w:t>
      </w:r>
      <w:r w:rsidRPr="00F96C73">
        <w:t xml:space="preserve">Common Vulnerability Scoring </w:t>
      </w:r>
      <w:r>
        <w:t xml:space="preserve">System; dostupný z </w:t>
      </w:r>
      <w:hyperlink r:id="rId10" w:history="1">
        <w:r w:rsidRPr="00EF5A13">
          <w:rPr>
            <w:rStyle w:val="Hypertextovodkaz"/>
          </w:rPr>
          <w:t>https://www.first.org/cvss/</w:t>
        </w:r>
      </w:hyperlink>
      <w:r>
        <w:t>).</w:t>
      </w:r>
      <w:bookmarkEnd w:id="16"/>
      <w:bookmarkEnd w:id="17"/>
      <w:r>
        <w:t xml:space="preserve"> Odstraněním vady dle tohoto odstavce se rozumí zejména provedení </w:t>
      </w:r>
      <w:r>
        <w:lastRenderedPageBreak/>
        <w:t>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Pr="006C0B91">
        <w:t xml:space="preserve"> </w:t>
      </w:r>
      <w:r>
        <w:t>od jejího oznámení Poskytovateli. Lhůta pro odstranění takové vady počíná běžet oznámením této vady Poskytovateli. Pokud je však pro odstranění takové vady nezbytná aktualizace počítačového programu vydaná výrobcem tohoto počítačového programu, přičemž tento výrobce není totožný s osobou Poskytovatele ani není osobou ovládanou Poskytovatelem, počíná lhůta pro odstranění této vady běžet nejdříve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severity následovně:</w:t>
      </w:r>
      <w:bookmarkEnd w:id="18"/>
      <w:bookmarkEnd w:id="21"/>
    </w:p>
    <w:tbl>
      <w:tblPr>
        <w:tblStyle w:val="Mkatabulky"/>
        <w:tblW w:w="0" w:type="auto"/>
        <w:tblInd w:w="562" w:type="dxa"/>
        <w:tblLook w:val="04A0" w:firstRow="1" w:lastRow="0" w:firstColumn="1" w:lastColumn="0" w:noHBand="0" w:noVBand="1"/>
      </w:tblPr>
      <w:tblGrid>
        <w:gridCol w:w="1560"/>
        <w:gridCol w:w="3919"/>
        <w:gridCol w:w="3021"/>
      </w:tblGrid>
      <w:tr w:rsidR="00E45F77" w:rsidRPr="005203B5" w14:paraId="34D8B256" w14:textId="77777777" w:rsidTr="00DF63F2">
        <w:tc>
          <w:tcPr>
            <w:tcW w:w="1560" w:type="dxa"/>
          </w:tcPr>
          <w:p w14:paraId="422A6FA7" w14:textId="77777777" w:rsidR="00E45F77" w:rsidRPr="005203B5" w:rsidRDefault="00E45F77" w:rsidP="00DF63F2">
            <w:pPr>
              <w:pStyle w:val="Psmenoodstavce"/>
              <w:numPr>
                <w:ilvl w:val="0"/>
                <w:numId w:val="0"/>
              </w:numPr>
              <w:jc w:val="center"/>
              <w:rPr>
                <w:b/>
              </w:rPr>
            </w:pPr>
            <w:r w:rsidRPr="005203B5">
              <w:rPr>
                <w:b/>
              </w:rPr>
              <w:t>Úroveň zranitelnosti</w:t>
            </w:r>
          </w:p>
        </w:tc>
        <w:tc>
          <w:tcPr>
            <w:tcW w:w="3919" w:type="dxa"/>
          </w:tcPr>
          <w:p w14:paraId="710A2186" w14:textId="77777777" w:rsidR="00E45F77" w:rsidRPr="005203B5" w:rsidRDefault="00E45F77" w:rsidP="00DF63F2">
            <w:pPr>
              <w:pStyle w:val="Psmenoodstavce"/>
              <w:numPr>
                <w:ilvl w:val="0"/>
                <w:numId w:val="0"/>
              </w:numPr>
              <w:jc w:val="center"/>
              <w:rPr>
                <w:b/>
              </w:rPr>
            </w:pPr>
            <w:r w:rsidRPr="005203B5">
              <w:rPr>
                <w:b/>
              </w:rPr>
              <w:t>Severita vady</w:t>
            </w:r>
          </w:p>
        </w:tc>
        <w:tc>
          <w:tcPr>
            <w:tcW w:w="3021" w:type="dxa"/>
          </w:tcPr>
          <w:p w14:paraId="2CB4F2F0" w14:textId="77777777" w:rsidR="00E45F77" w:rsidRPr="005203B5" w:rsidRDefault="00E45F77" w:rsidP="00DF63F2">
            <w:pPr>
              <w:pStyle w:val="Psmenoodstavce"/>
              <w:numPr>
                <w:ilvl w:val="0"/>
                <w:numId w:val="0"/>
              </w:numPr>
              <w:jc w:val="center"/>
              <w:rPr>
                <w:b/>
              </w:rPr>
            </w:pPr>
            <w:r w:rsidRPr="005203B5">
              <w:rPr>
                <w:b/>
              </w:rPr>
              <w:t xml:space="preserve">Lhůta, ve které je </w:t>
            </w:r>
            <w:r>
              <w:rPr>
                <w:b/>
              </w:rPr>
              <w:t>Poskytovatel</w:t>
            </w:r>
            <w:r w:rsidRPr="005203B5">
              <w:rPr>
                <w:b/>
              </w:rPr>
              <w:t xml:space="preserve"> povinen vadu odstranit</w:t>
            </w:r>
          </w:p>
        </w:tc>
      </w:tr>
      <w:tr w:rsidR="00E45F77" w14:paraId="0406197C" w14:textId="77777777" w:rsidTr="00DF63F2">
        <w:tc>
          <w:tcPr>
            <w:tcW w:w="1560" w:type="dxa"/>
            <w:shd w:val="clear" w:color="auto" w:fill="92D050"/>
          </w:tcPr>
          <w:p w14:paraId="783E5C37" w14:textId="77777777" w:rsidR="00E45F77" w:rsidRDefault="00E45F77" w:rsidP="00DF63F2">
            <w:pPr>
              <w:pStyle w:val="Psmenoodstavce"/>
              <w:numPr>
                <w:ilvl w:val="0"/>
                <w:numId w:val="0"/>
              </w:numPr>
            </w:pPr>
            <w:r>
              <w:t>Nízká</w:t>
            </w:r>
          </w:p>
        </w:tc>
        <w:tc>
          <w:tcPr>
            <w:tcW w:w="3919" w:type="dxa"/>
          </w:tcPr>
          <w:p w14:paraId="0B64950E" w14:textId="77777777" w:rsidR="00E45F77" w:rsidRDefault="00E45F77" w:rsidP="00DF63F2">
            <w:pPr>
              <w:pStyle w:val="Psmenoodstavce"/>
              <w:numPr>
                <w:ilvl w:val="0"/>
                <w:numId w:val="0"/>
              </w:numPr>
            </w:pPr>
            <w:r>
              <w:t>Menší než 4,0</w:t>
            </w:r>
          </w:p>
        </w:tc>
        <w:tc>
          <w:tcPr>
            <w:tcW w:w="3021" w:type="dxa"/>
          </w:tcPr>
          <w:p w14:paraId="2CB7034B" w14:textId="77777777" w:rsidR="00E45F77" w:rsidRDefault="00E45F77" w:rsidP="00DF63F2">
            <w:pPr>
              <w:pStyle w:val="Psmenoodstavce"/>
              <w:numPr>
                <w:ilvl w:val="0"/>
                <w:numId w:val="0"/>
              </w:numPr>
            </w:pPr>
            <w:r>
              <w:t>2 měsíce</w:t>
            </w:r>
          </w:p>
        </w:tc>
      </w:tr>
      <w:tr w:rsidR="00E45F77" w14:paraId="24E92DEE" w14:textId="77777777" w:rsidTr="00DF63F2">
        <w:tc>
          <w:tcPr>
            <w:tcW w:w="1560" w:type="dxa"/>
            <w:shd w:val="clear" w:color="auto" w:fill="FFFF00"/>
          </w:tcPr>
          <w:p w14:paraId="790C573A" w14:textId="77777777" w:rsidR="00E45F77" w:rsidRDefault="00E45F77" w:rsidP="00DF63F2">
            <w:pPr>
              <w:pStyle w:val="Psmenoodstavce"/>
              <w:numPr>
                <w:ilvl w:val="0"/>
                <w:numId w:val="0"/>
              </w:numPr>
            </w:pPr>
            <w:r>
              <w:t>Střední</w:t>
            </w:r>
          </w:p>
        </w:tc>
        <w:tc>
          <w:tcPr>
            <w:tcW w:w="3919" w:type="dxa"/>
          </w:tcPr>
          <w:p w14:paraId="697B3A36" w14:textId="77777777" w:rsidR="00E45F77" w:rsidRDefault="00E45F77" w:rsidP="00DF63F2">
            <w:pPr>
              <w:pStyle w:val="Psmenoodstavce"/>
              <w:numPr>
                <w:ilvl w:val="0"/>
                <w:numId w:val="0"/>
              </w:numPr>
            </w:pPr>
            <w:r>
              <w:t>Větší nebo rovna 4,0 a menší než 7,0</w:t>
            </w:r>
          </w:p>
        </w:tc>
        <w:tc>
          <w:tcPr>
            <w:tcW w:w="3021" w:type="dxa"/>
          </w:tcPr>
          <w:p w14:paraId="37752A6B" w14:textId="77777777" w:rsidR="00E45F77" w:rsidRDefault="00E45F77" w:rsidP="00DF63F2">
            <w:pPr>
              <w:pStyle w:val="Psmenoodstavce"/>
              <w:numPr>
                <w:ilvl w:val="0"/>
                <w:numId w:val="0"/>
              </w:numPr>
            </w:pPr>
            <w:r>
              <w:t>1 měsíc</w:t>
            </w:r>
          </w:p>
        </w:tc>
      </w:tr>
      <w:tr w:rsidR="00E45F77" w14:paraId="4177FBAC" w14:textId="77777777" w:rsidTr="00DF63F2">
        <w:tc>
          <w:tcPr>
            <w:tcW w:w="1560" w:type="dxa"/>
            <w:shd w:val="clear" w:color="auto" w:fill="FFC000"/>
          </w:tcPr>
          <w:p w14:paraId="2093BBE2" w14:textId="77777777" w:rsidR="00E45F77" w:rsidRDefault="00E45F77" w:rsidP="00DF63F2">
            <w:pPr>
              <w:pStyle w:val="Psmenoodstavce"/>
              <w:numPr>
                <w:ilvl w:val="0"/>
                <w:numId w:val="0"/>
              </w:numPr>
            </w:pPr>
            <w:r>
              <w:t>Vysoká</w:t>
            </w:r>
          </w:p>
        </w:tc>
        <w:tc>
          <w:tcPr>
            <w:tcW w:w="3919" w:type="dxa"/>
          </w:tcPr>
          <w:p w14:paraId="5E9B9E53" w14:textId="77777777" w:rsidR="00E45F77" w:rsidRDefault="00E45F77" w:rsidP="00DF63F2">
            <w:pPr>
              <w:pStyle w:val="Psmenoodstavce"/>
              <w:numPr>
                <w:ilvl w:val="0"/>
                <w:numId w:val="0"/>
              </w:numPr>
            </w:pPr>
            <w:r>
              <w:t>Větší nebo rovna 7,0 a menší než 9,0</w:t>
            </w:r>
          </w:p>
        </w:tc>
        <w:tc>
          <w:tcPr>
            <w:tcW w:w="3021" w:type="dxa"/>
          </w:tcPr>
          <w:p w14:paraId="1315AC19" w14:textId="77777777" w:rsidR="00E45F77" w:rsidRDefault="00E45F77" w:rsidP="00DF63F2">
            <w:pPr>
              <w:pStyle w:val="Psmenoodstavce"/>
              <w:numPr>
                <w:ilvl w:val="0"/>
                <w:numId w:val="0"/>
              </w:numPr>
            </w:pPr>
            <w:r>
              <w:t>10 pracovních dnů</w:t>
            </w:r>
          </w:p>
        </w:tc>
      </w:tr>
      <w:tr w:rsidR="00E45F77" w14:paraId="5D8CD417" w14:textId="77777777" w:rsidTr="00DF63F2">
        <w:tc>
          <w:tcPr>
            <w:tcW w:w="1560" w:type="dxa"/>
            <w:shd w:val="clear" w:color="auto" w:fill="FF0000"/>
          </w:tcPr>
          <w:p w14:paraId="32FEBEFD" w14:textId="77777777" w:rsidR="00E45F77" w:rsidRDefault="00E45F77" w:rsidP="00DF63F2">
            <w:pPr>
              <w:pStyle w:val="Psmenoodstavce"/>
              <w:numPr>
                <w:ilvl w:val="0"/>
                <w:numId w:val="0"/>
              </w:numPr>
            </w:pPr>
            <w:r>
              <w:t>Kritická</w:t>
            </w:r>
          </w:p>
        </w:tc>
        <w:tc>
          <w:tcPr>
            <w:tcW w:w="3919" w:type="dxa"/>
          </w:tcPr>
          <w:p w14:paraId="71F1D104" w14:textId="77777777" w:rsidR="00E45F77" w:rsidRDefault="00E45F77" w:rsidP="00DF63F2">
            <w:pPr>
              <w:pStyle w:val="Psmenoodstavce"/>
              <w:numPr>
                <w:ilvl w:val="0"/>
                <w:numId w:val="0"/>
              </w:numPr>
            </w:pPr>
            <w:r>
              <w:t>Větší nebo rovna 9,0</w:t>
            </w:r>
          </w:p>
        </w:tc>
        <w:tc>
          <w:tcPr>
            <w:tcW w:w="3021" w:type="dxa"/>
          </w:tcPr>
          <w:p w14:paraId="64EC6FE0" w14:textId="77777777" w:rsidR="00E45F77" w:rsidRDefault="00E45F77" w:rsidP="00DF63F2">
            <w:pPr>
              <w:pStyle w:val="Psmenoodstavce"/>
              <w:numPr>
                <w:ilvl w:val="0"/>
                <w:numId w:val="0"/>
              </w:numPr>
            </w:pPr>
            <w:r>
              <w:t>5 pracovních dnů</w:t>
            </w:r>
          </w:p>
        </w:tc>
      </w:tr>
    </w:tbl>
    <w:p w14:paraId="5DF134AF" w14:textId="77777777" w:rsidR="00E45F77" w:rsidRDefault="00E45F77" w:rsidP="00137EA2">
      <w:pPr>
        <w:pStyle w:val="Odstavecsmlouvy"/>
        <w:numPr>
          <w:ilvl w:val="0"/>
          <w:numId w:val="0"/>
        </w:numPr>
        <w:ind w:left="567"/>
      </w:pPr>
    </w:p>
    <w:p w14:paraId="27C1AB67" w14:textId="300E2D33" w:rsidR="00933A01" w:rsidRDefault="00933A01" w:rsidP="00745356">
      <w:pPr>
        <w:pStyle w:val="Nadpis1"/>
      </w:pPr>
      <w:bookmarkStart w:id="22" w:name="_Ref46230551"/>
      <w:bookmarkStart w:id="23" w:name="_Ref497902648"/>
      <w:bookmarkEnd w:id="7"/>
      <w:r>
        <w:t>Akceptační procesy</w:t>
      </w:r>
      <w:bookmarkEnd w:id="22"/>
    </w:p>
    <w:p w14:paraId="34E4C9D8" w14:textId="77777777" w:rsidR="006C3101" w:rsidRDefault="006C3101" w:rsidP="006C3101">
      <w:pPr>
        <w:pStyle w:val="Odstavecsmlouvy"/>
        <w:numPr>
          <w:ilvl w:val="0"/>
          <w:numId w:val="0"/>
        </w:numPr>
        <w:ind w:left="567"/>
      </w:pPr>
      <w:bookmarkStart w:id="24" w:name="_Ref497903334"/>
      <w:bookmarkStart w:id="25" w:name="_Ref2328639"/>
      <w:bookmarkEnd w:id="23"/>
    </w:p>
    <w:p w14:paraId="18F09D15" w14:textId="77777777" w:rsidR="00D977DD" w:rsidRDefault="00D977DD" w:rsidP="00D977DD">
      <w:pPr>
        <w:pStyle w:val="Odstavecsmlouvy"/>
        <w:numPr>
          <w:ilvl w:val="1"/>
          <w:numId w:val="39"/>
        </w:numPr>
      </w:pPr>
      <w:bookmarkStart w:id="26" w:name="_Ref497395471"/>
      <w:bookmarkEnd w:id="24"/>
      <w:bookmarkEnd w:id="25"/>
      <w:r w:rsidRPr="00775879">
        <w:rPr>
          <w:b/>
        </w:rPr>
        <w:t>Akceptace dokumentů</w:t>
      </w:r>
      <w:r>
        <w:rPr>
          <w:b/>
        </w:rPr>
        <w:t xml:space="preserve">, Realizačního projektu </w:t>
      </w:r>
      <w:r w:rsidRPr="00775879">
        <w:rPr>
          <w:b/>
        </w:rPr>
        <w:t>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Poskytovatel podle této smlouvy povinen zpracovat, doplnit či přepracovat, podléhají akceptaci Objednatele podle tohoto odstavce smlouvy, ledaže je výslovně sjednáno jinak. Bez této akceptace se dokument nepovažuje za řádně zpracovaný. Tato akceptace je sjednána takto:</w:t>
      </w:r>
    </w:p>
    <w:p w14:paraId="61C6E566" w14:textId="77777777" w:rsidR="00D977DD" w:rsidRPr="00831747" w:rsidRDefault="00D977DD" w:rsidP="00D977DD">
      <w:pPr>
        <w:pStyle w:val="Psmenoodstavce"/>
      </w:pPr>
      <w:r>
        <w:t xml:space="preserve">Poskytovatel </w:t>
      </w:r>
      <w:r w:rsidRPr="001F0B34">
        <w:t>předloží</w:t>
      </w:r>
      <w:r w:rsidRPr="00831747">
        <w:t xml:space="preserve"> </w:t>
      </w:r>
      <w:r>
        <w:t>dokument Objednateli</w:t>
      </w:r>
      <w:r w:rsidRPr="00831747">
        <w:t xml:space="preserve">. </w:t>
      </w:r>
      <w:r>
        <w:t>Jde-li o textový dokument a tato smlouva nebo Objednatel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Objednatel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265B71CB" w14:textId="77777777" w:rsidR="00D977DD" w:rsidRPr="00831747" w:rsidRDefault="00D977DD" w:rsidP="00D977DD">
      <w:pPr>
        <w:pStyle w:val="Psmenoodstavce"/>
      </w:pPr>
      <w:r>
        <w:t xml:space="preserve">Objednatel </w:t>
      </w:r>
      <w:r w:rsidRPr="00831747">
        <w:t xml:space="preserve">k předloženému dokumentu písemnou formou buď vznese výhrady, nebo jej </w:t>
      </w:r>
      <w:r>
        <w:t xml:space="preserve">písemně </w:t>
      </w:r>
      <w:r w:rsidRPr="00831747">
        <w:t xml:space="preserve">akceptuje. </w:t>
      </w:r>
      <w:r>
        <w:t>V rámci těchto výhrad Objednatel specifikuje vady a nedodělky dokumentu. Jestliže je to k ověření správnosti a úplnosti dokumentu nezbytné, ověří se jeho správnost a úplnost rovněž spuštěním příslušných funkcionalit Software, ledaže se smluvní strany dohodnou jinak.</w:t>
      </w:r>
    </w:p>
    <w:p w14:paraId="1D293644" w14:textId="77777777" w:rsidR="00D977DD" w:rsidRPr="00831747" w:rsidRDefault="00D977DD" w:rsidP="00D977DD">
      <w:pPr>
        <w:pStyle w:val="Psmenoodstavce"/>
      </w:pPr>
      <w:r w:rsidRPr="00831747">
        <w:t xml:space="preserve">Vznese-li </w:t>
      </w:r>
      <w:r>
        <w:t xml:space="preserve">Objednatel </w:t>
      </w:r>
      <w:r w:rsidRPr="00831747">
        <w:t xml:space="preserve">k dokumentu výhrady, je </w:t>
      </w:r>
      <w:r>
        <w:t>Poskytovatel povinen je v přiměřené</w:t>
      </w:r>
      <w:r w:rsidRPr="00831747">
        <w:t xml:space="preserve"> lhůtě stanovené </w:t>
      </w:r>
      <w:r>
        <w:t xml:space="preserve">Objednatelem </w:t>
      </w:r>
      <w:r w:rsidRPr="00831747">
        <w:t>vypořádat</w:t>
      </w:r>
      <w:r>
        <w:t>, tj. vady a nedodělky odstranit,</w:t>
      </w:r>
      <w:r w:rsidRPr="00831747">
        <w:t xml:space="preserve"> a dokument znovu předložit </w:t>
      </w:r>
      <w:r>
        <w:t>Objednateli</w:t>
      </w:r>
      <w:r w:rsidRPr="00831747">
        <w:t xml:space="preserve">, který je oprávněn vznášet výhrady i opakovaně. Při tomto novém předložení dokumentu se použije </w:t>
      </w:r>
      <w:r>
        <w:t xml:space="preserve">tento </w:t>
      </w:r>
      <w:r w:rsidRPr="00831747">
        <w:t>odst</w:t>
      </w:r>
      <w:r>
        <w:t xml:space="preserve">avec </w:t>
      </w:r>
      <w:r w:rsidRPr="00831747">
        <w:t xml:space="preserve">smlouvy </w:t>
      </w:r>
      <w:r>
        <w:t>obdobně. Počet těchto opakování není omezen.</w:t>
      </w:r>
    </w:p>
    <w:p w14:paraId="5113870C" w14:textId="77777777" w:rsidR="00D977DD" w:rsidRDefault="00D977DD" w:rsidP="00D977DD">
      <w:pPr>
        <w:pStyle w:val="Odstavecsmlouvy"/>
        <w:numPr>
          <w:ilvl w:val="0"/>
          <w:numId w:val="0"/>
        </w:numPr>
        <w:ind w:left="567"/>
      </w:pPr>
    </w:p>
    <w:p w14:paraId="7530C7F9" w14:textId="4D4CBDF5" w:rsidR="00D977DD" w:rsidRDefault="00D977DD" w:rsidP="00D977DD">
      <w:pPr>
        <w:pStyle w:val="Odstavecsmlouvy"/>
      </w:pPr>
      <w:bookmarkStart w:id="27" w:name="_Ref97832265"/>
      <w:r>
        <w:rPr>
          <w:b/>
        </w:rPr>
        <w:t>Testování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t xml:space="preserve"> Řešení</w:t>
      </w:r>
      <w:r w:rsidR="00154860">
        <w:t>, tj. Implementace Řešení,</w:t>
      </w:r>
      <w:r>
        <w:t xml:space="preserve"> podléhá akceptaci, která je sjednána v tomto odstavci. Úpravy, update a upgrade Software podléhají akceptaci podle tohoto odstavce pouze tehdy, jestliže si to Objednatel vymíní a v rozsahu, v jakém si to vymíní. Tento akceptační proces je sjednán takto:</w:t>
      </w:r>
      <w:bookmarkEnd w:id="27"/>
    </w:p>
    <w:p w14:paraId="6B749BE2" w14:textId="24155E50" w:rsidR="00D977DD" w:rsidRDefault="00D977DD" w:rsidP="00D977DD">
      <w:pPr>
        <w:pStyle w:val="Psmenoodstavce"/>
      </w:pPr>
      <w:r>
        <w:t>V rozsahu, ve kterém nejsou stanovena v Realizačním projektu, stanoví Objednatel písemně akceptační kritéria, k čemuž mu Poskytovatel poskytuje součinnost. Akceptační kritéria budou dle volby Objednatele obsahovat zejména postup provedení testu funkcionalit Software, ověření řádnosti provedení Implementace, ověření funkčnosti integračních vazeb</w:t>
      </w:r>
      <w:r w:rsidR="00CC4275">
        <w:t xml:space="preserve"> včetně funkce aktualizace virových a obdobných databází</w:t>
      </w:r>
      <w:r>
        <w:t xml:space="preserve">, vymezení rozsahu koncových bodů a serverů, na kterých bude testování probíhat, postup provedení testu výkonnosti a stability Řešení, testu bezpečnosti Řešení případně včetně provedení bezpečnostních a penetračních testů, a metodiku vyhodnocení splnění akceptačních kritérií, ledaže Objednatel bude některé z těchto ověření s ohledem na účel konkrétního testování mít za nerelevantní. Dohodnou-li se tak </w:t>
      </w:r>
      <w:r>
        <w:lastRenderedPageBreak/>
        <w:t>smluvní strany, proběhne testování, tj. ověření splnění akceptačních kritérií, v testovacím prostředí. Vytvoření a provozování testovacího prostředí je v takovém případě součinností Objednatele, ledaže z této smlouvy nebo Zadávací dokumentace vyplývá, že za celé testovací prostředí nebo za jeho určité části odpovídá Poskytovatel. Objednatel provede za účelem prokázání splnění akceptačních kritérií testování, k čemuž mu Poskytovatel poskytuje nezbytnou součinnost. Testování je Objednatel oprávněn provádět i prostřednictvím třetích osob. Bude-li testování úspěšné, tj. bude-li prokázáno splnění všech akceptačních kritérií, provede Objednatel akceptaci podpisem písemného akceptačního protokolu nebo jiným písemným způsobem dle volby Objednatele. Nejde-li o testování Řešení po provedení jeho Implementace, má se za to, že je úprava, update nebo upgrade Řešení akceptována, pokud Objednatel neprovede testování do 1 měsíce od písemné výzvy Poskytovatele k provedení její akceptace ani v této lhůtě Objednatel nestanoví akceptační kritéria dle věty první tohoto písmene. To neplatí, prokáže-li se, že implementace dotčené úpravy</w:t>
      </w:r>
      <w:r w:rsidR="00154860">
        <w:t>, update nebo upgrade</w:t>
      </w:r>
      <w:r>
        <w:t xml:space="preserve"> Řešení nebyla v okamžiku této výzvy byť i jen zčásti provedena. </w:t>
      </w:r>
    </w:p>
    <w:p w14:paraId="738D13D3" w14:textId="77777777" w:rsidR="00D977DD" w:rsidRDefault="00D977DD" w:rsidP="00D977DD">
      <w:pPr>
        <w:pStyle w:val="Psmenoodstavce"/>
      </w:pPr>
      <w:bookmarkStart w:id="28" w:name="_Ref93918226"/>
      <w:r>
        <w:t>Nebude-li testování úspěšné, tj. nebude-li prokázáno splnění všech akceptačních kritérií, je Poskytovatel povinen v přiměřené lhůtě stanovené Objednatelem 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28"/>
    </w:p>
    <w:p w14:paraId="063E870F" w14:textId="7B08A101" w:rsidR="00D977DD" w:rsidRDefault="00D977DD" w:rsidP="00D977DD">
      <w:pPr>
        <w:pStyle w:val="Psmenoodstavce"/>
      </w:pPr>
      <w:bookmarkStart w:id="29" w:name="_Ref93918212"/>
      <w:r>
        <w:t>Poskytovatel může Objednateli</w:t>
      </w:r>
      <w:r w:rsidRPr="000A0F23">
        <w:t xml:space="preserve"> </w:t>
      </w:r>
      <w:r>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Poskytovatel. Pokud Objednatel tato bezpečnostní opatření písemně schválí, Poskytovatel je v přiměřené lhůtě stanové Objednatelem a v součinnosti s Objednatelem zavede, ověří jejich účinnost a podá o tom Objednateli písemnou zprávu. Jestliže Objednatel tato bezpečnostní opatření neschválí, je Poskytovatel povinen dotčené kybernetické bezpečnostní zranitelnosti odstranit postupem dle písm. </w:t>
      </w:r>
      <w:r>
        <w:fldChar w:fldCharType="begin"/>
      </w:r>
      <w:r>
        <w:instrText xml:space="preserve"> REF _Ref93918226 \n \h </w:instrText>
      </w:r>
      <w:r>
        <w:fldChar w:fldCharType="separate"/>
      </w:r>
      <w:r w:rsidR="001F6AFB">
        <w:t>b)</w:t>
      </w:r>
      <w:r>
        <w:fldChar w:fldCharType="end"/>
      </w:r>
      <w:r>
        <w:t xml:space="preserve"> tohoto odstavce. Kybernetické bezpečnostní zranitelnosti, jejichž mitigace je účelem Objednatelem schválených bezpečnostních opatření, se nadále nepovažují za důvod k neprovedení akceptace podle tohoto odstavce, avšak tyto zranitelnosti se považují za vady Řešení dle této smlouvy a vztahují se na ně povinnosti vyplývající z odst. </w:t>
      </w:r>
      <w:r w:rsidR="00154860">
        <w:fldChar w:fldCharType="begin"/>
      </w:r>
      <w:r w:rsidR="00154860">
        <w:instrText xml:space="preserve"> REF _Ref97812005 \n \h </w:instrText>
      </w:r>
      <w:r w:rsidR="00154860">
        <w:fldChar w:fldCharType="separate"/>
      </w:r>
      <w:r w:rsidR="001F6AFB">
        <w:t>VIII.8</w:t>
      </w:r>
      <w:r w:rsidR="00154860">
        <w:fldChar w:fldCharType="end"/>
      </w:r>
      <w:r>
        <w:t xml:space="preserve"> této smlouvy a lhůty sjednané v odst. </w:t>
      </w:r>
      <w:r w:rsidR="00154860">
        <w:fldChar w:fldCharType="begin"/>
      </w:r>
      <w:r w:rsidR="00154860">
        <w:instrText xml:space="preserve"> REF _Ref96440076 \n \h </w:instrText>
      </w:r>
      <w:r w:rsidR="00154860">
        <w:fldChar w:fldCharType="separate"/>
      </w:r>
      <w:r w:rsidR="001F6AFB">
        <w:t>0</w:t>
      </w:r>
      <w:r w:rsidR="00154860">
        <w:fldChar w:fldCharType="end"/>
      </w:r>
      <w:r>
        <w:t xml:space="preserve"> této smlouvy; nevztahuje se na ně však ujednání odst. </w:t>
      </w:r>
      <w:r w:rsidR="00154860">
        <w:fldChar w:fldCharType="begin"/>
      </w:r>
      <w:r w:rsidR="00154860">
        <w:instrText xml:space="preserve"> REF _Ref93913619 \n \h </w:instrText>
      </w:r>
      <w:r w:rsidR="00154860">
        <w:fldChar w:fldCharType="separate"/>
      </w:r>
      <w:r w:rsidR="001F6AFB">
        <w:t>VIII.7</w:t>
      </w:r>
      <w:r w:rsidR="00154860">
        <w:fldChar w:fldCharType="end"/>
      </w:r>
      <w:r>
        <w:t xml:space="preserve"> této smlouvy.</w:t>
      </w:r>
      <w:bookmarkEnd w:id="29"/>
    </w:p>
    <w:p w14:paraId="27CFF23D" w14:textId="4537A083" w:rsidR="00D977DD" w:rsidRDefault="00154860" w:rsidP="00D977DD">
      <w:pPr>
        <w:pStyle w:val="Psmenoodstavce"/>
      </w:pPr>
      <w:r>
        <w:t>Proběhlo-li testování v testovacím prostředí</w:t>
      </w:r>
      <w:r w:rsidR="00D977DD">
        <w:t>, převede Poskytovatel příslušnou část Řešení, případně celé Řešení, z testovacího prostředí do produkčního prostředí do 1 týdne od provedení akceptace podle tohoto odstavce.</w:t>
      </w:r>
    </w:p>
    <w:p w14:paraId="6F8CD2F1" w14:textId="77777777" w:rsidR="00D977DD" w:rsidRDefault="00D977DD" w:rsidP="00D977DD">
      <w:pPr>
        <w:pStyle w:val="Odstavecsmlouvy"/>
        <w:numPr>
          <w:ilvl w:val="0"/>
          <w:numId w:val="0"/>
        </w:numPr>
        <w:ind w:left="567"/>
      </w:pPr>
    </w:p>
    <w:p w14:paraId="08855E04" w14:textId="09C85116" w:rsidR="00D977DD" w:rsidRDefault="00D977DD" w:rsidP="00D977DD">
      <w:pPr>
        <w:pStyle w:val="Odstavecsmlouvy"/>
      </w:pPr>
      <w:r w:rsidRPr="00775879">
        <w:rPr>
          <w:b/>
        </w:rPr>
        <w:t xml:space="preserve">Akceptace </w:t>
      </w:r>
      <w:r>
        <w:rPr>
          <w:b/>
        </w:rPr>
        <w:t>výsledků služeb a ostatních plnění</w:t>
      </w:r>
      <w:r w:rsidRPr="00775879">
        <w:rPr>
          <w:b/>
        </w:rPr>
        <w:t>.</w:t>
      </w:r>
      <w:r>
        <w:t xml:space="preserve"> Výsledky služeb a ostatních plnění, které je Poskytovatel povinen na základě této smlouvy poskytnout (dále v tomto odstavci smlouvy jen „</w:t>
      </w:r>
      <w:r w:rsidRPr="00245DAC">
        <w:rPr>
          <w:b/>
        </w:rPr>
        <w:t>plnění</w:t>
      </w:r>
      <w:r>
        <w:t xml:space="preserve">“), podléhají akceptaci Objednatele podle tohoto odstavce smlouvy, ledaže je výslovně v této smlouvě nebo v příslušné Smlouvě o poskytování </w:t>
      </w:r>
      <w:r w:rsidR="00E45F77">
        <w:t>s</w:t>
      </w:r>
      <w:r>
        <w:t>lužby sjednáno jinak. Tato akceptace je sjednána takto:</w:t>
      </w:r>
    </w:p>
    <w:p w14:paraId="7F7479AB" w14:textId="77777777" w:rsidR="00D977DD" w:rsidRDefault="00D977DD" w:rsidP="00D977DD">
      <w:pPr>
        <w:pStyle w:val="Psmenoodstavce"/>
      </w:pPr>
      <w:r>
        <w:t xml:space="preserve">Objednatel dle povahy plnění stanoví akceptační kritéria. Objednatel v součinnosti s Poskytovatelem ověří, zda plnění tato akceptační kritéria splňuje. Bude-li ověření úspěšné, tj. budou-li všechna akceptační kritéria splněna, Objednatel písemně plnění akceptuje. </w:t>
      </w:r>
    </w:p>
    <w:p w14:paraId="326C9A7F" w14:textId="77777777" w:rsidR="00D977DD" w:rsidRDefault="00D977DD" w:rsidP="00D977DD">
      <w:pPr>
        <w:pStyle w:val="Psmenoodstavce"/>
      </w:pPr>
      <w:r>
        <w:t>Nebude-li ověření úspěšné, tj. bude-li některé akceptační kritérium nesplněno, je Poskytovatel povinen v přiměřené lhůtě stanovené Objednatelem odstranit veškeré vady a nedodělky a umožnit nové ověření, při kterém se postupuje podle tohoto odstavce smlouvy obdobně. Počet těchto opakování není omezen.</w:t>
      </w:r>
    </w:p>
    <w:bookmarkEnd w:id="26"/>
    <w:p w14:paraId="23F1A5E5" w14:textId="77777777" w:rsidR="007F427B" w:rsidRPr="0035433B" w:rsidRDefault="007F427B" w:rsidP="007F427B">
      <w:pPr>
        <w:pStyle w:val="Odstavecsmlouvy"/>
        <w:numPr>
          <w:ilvl w:val="0"/>
          <w:numId w:val="0"/>
        </w:numPr>
        <w:ind w:left="567"/>
      </w:pPr>
    </w:p>
    <w:p w14:paraId="0D3AE9D4" w14:textId="77777777" w:rsidR="00726B26" w:rsidRDefault="006B14CF" w:rsidP="00745356">
      <w:pPr>
        <w:pStyle w:val="Nadpis1"/>
      </w:pPr>
      <w:r>
        <w:t>Termíny a místo plnění</w:t>
      </w:r>
    </w:p>
    <w:p w14:paraId="28291241" w14:textId="77777777" w:rsidR="00726B26" w:rsidRPr="002B77A6" w:rsidRDefault="00726B26" w:rsidP="00726B26">
      <w:pPr>
        <w:jc w:val="center"/>
        <w:rPr>
          <w:b/>
          <w:bCs/>
        </w:rPr>
      </w:pPr>
    </w:p>
    <w:p w14:paraId="7938D698" w14:textId="78EB2E94" w:rsidR="00A62830" w:rsidRDefault="00726B26" w:rsidP="00933A01">
      <w:pPr>
        <w:pStyle w:val="Odstavecsmlouvy"/>
        <w:rPr>
          <w:rFonts w:cstheme="minorHAnsi"/>
          <w:szCs w:val="24"/>
        </w:rPr>
      </w:pPr>
      <w:bookmarkStart w:id="30" w:name="_Ref527187867"/>
      <w:r w:rsidRPr="00500A87">
        <w:t xml:space="preserve">Místem </w:t>
      </w:r>
      <w:r w:rsidR="00372B4E">
        <w:t xml:space="preserve">plnění </w:t>
      </w:r>
      <w:r w:rsidRPr="00500A87">
        <w:t>je Fakultní nemocnice Brno, Jihlavská 20, 625 00 Brno</w:t>
      </w:r>
      <w:r w:rsidR="00372B4E">
        <w:t xml:space="preserve">, </w:t>
      </w:r>
      <w:r w:rsidR="003E3071">
        <w:t xml:space="preserve">případně </w:t>
      </w:r>
      <w:r w:rsidR="00372B4E">
        <w:t>i další pracoviště Objednatele dle jeho pokynů</w:t>
      </w:r>
      <w:r w:rsidRPr="00500A87">
        <w:t>.</w:t>
      </w:r>
      <w:r w:rsidR="00BD5128">
        <w:t xml:space="preserve"> </w:t>
      </w:r>
      <w:r w:rsidR="009D0E82">
        <w:t xml:space="preserve">Poskytovatel je povinen poskytovat </w:t>
      </w:r>
      <w:r w:rsidR="00933A01">
        <w:t xml:space="preserve">plnění </w:t>
      </w:r>
      <w:r w:rsidR="009D0E82">
        <w:t xml:space="preserve">dálkovým přístupem, ledaže </w:t>
      </w:r>
      <w:r w:rsidR="00933A01">
        <w:t xml:space="preserve">z této smlouvy, z Požadavku, ze zápisu z jednání </w:t>
      </w:r>
      <w:r w:rsidR="00CC4275">
        <w:t xml:space="preserve">Implementačního </w:t>
      </w:r>
      <w:r w:rsidR="00933A01">
        <w:t xml:space="preserve">výboru nebo z povahy </w:t>
      </w:r>
      <w:r w:rsidR="00933A01">
        <w:lastRenderedPageBreak/>
        <w:t xml:space="preserve">plnění </w:t>
      </w:r>
      <w:r w:rsidR="00841E99">
        <w:t>vyplývá</w:t>
      </w:r>
      <w:r w:rsidR="009D0E82">
        <w:t xml:space="preserve">, že </w:t>
      </w:r>
      <w:r w:rsidR="00907CE6">
        <w:t>plnění má být poskytnuto</w:t>
      </w:r>
      <w:r w:rsidR="009D0E82">
        <w:t xml:space="preserve"> osobně u Objednatele.</w:t>
      </w:r>
      <w:bookmarkEnd w:id="30"/>
      <w:r w:rsidR="00907CE6" w:rsidRPr="00907CE6">
        <w:t xml:space="preserve"> </w:t>
      </w:r>
      <w:r w:rsidR="00907CE6">
        <w:t>Při poskytování plnění dálkovým přístupem je Poskytovatel povinen dodržovat podmínky stanovené Objednatelem.</w:t>
      </w:r>
      <w:r w:rsidR="00933A01">
        <w:t xml:space="preserve"> </w:t>
      </w:r>
    </w:p>
    <w:p w14:paraId="148D6AF9" w14:textId="77777777" w:rsidR="00A62830" w:rsidRDefault="00A62830" w:rsidP="00A62830">
      <w:pPr>
        <w:pStyle w:val="Odstavecsmlouvy"/>
        <w:numPr>
          <w:ilvl w:val="0"/>
          <w:numId w:val="0"/>
        </w:numPr>
        <w:ind w:left="567"/>
      </w:pPr>
    </w:p>
    <w:p w14:paraId="31441166" w14:textId="54FA21CA" w:rsidR="00933A01" w:rsidRDefault="0030257E" w:rsidP="00933A01">
      <w:pPr>
        <w:pStyle w:val="Odstavecsmlouvy"/>
      </w:pPr>
      <w:bookmarkStart w:id="31" w:name="_Ref477351956"/>
      <w:r>
        <w:t>Poskytovatel</w:t>
      </w:r>
      <w:r w:rsidR="00933A01" w:rsidRPr="00090218">
        <w:t xml:space="preserve"> </w:t>
      </w:r>
      <w:r w:rsidR="00933A01">
        <w:t xml:space="preserve">je povinen poskytnout </w:t>
      </w:r>
      <w:r>
        <w:t xml:space="preserve">sjednaná </w:t>
      </w:r>
      <w:r w:rsidR="00933A01">
        <w:t>plnění dle následujícího harmonogramu (dále a výše jen „</w:t>
      </w:r>
      <w:r w:rsidR="00933A01" w:rsidRPr="00A2087D">
        <w:rPr>
          <w:b/>
        </w:rPr>
        <w:t>Har</w:t>
      </w:r>
      <w:r w:rsidR="00933A01">
        <w:rPr>
          <w:b/>
        </w:rPr>
        <w:t>m</w:t>
      </w:r>
      <w:r w:rsidR="00933A01" w:rsidRPr="00A2087D">
        <w:rPr>
          <w:b/>
        </w:rPr>
        <w:t>onogram</w:t>
      </w:r>
      <w:r w:rsidR="00933A01">
        <w:t xml:space="preserve">“), přičemž etapa Harmonogramu se považuje za řádně dokončenou v okamžiku, kdy </w:t>
      </w:r>
      <w:r>
        <w:t>Objednatel</w:t>
      </w:r>
      <w:r w:rsidR="00933A01">
        <w:t xml:space="preserve"> její řádné dokončení</w:t>
      </w:r>
      <w:r w:rsidR="00933A01" w:rsidRPr="00453FA3">
        <w:t xml:space="preserve"> </w:t>
      </w:r>
      <w:r w:rsidR="00933A01">
        <w:t>za podmínek této smlouvy akceptuje:</w:t>
      </w:r>
    </w:p>
    <w:p w14:paraId="1B5C36A5" w14:textId="77777777" w:rsidR="00933A01" w:rsidRDefault="00933A01" w:rsidP="00933A01">
      <w:pPr>
        <w:pStyle w:val="Odstavecsmlouvy"/>
        <w:numPr>
          <w:ilvl w:val="0"/>
          <w:numId w:val="0"/>
        </w:numPr>
        <w:ind w:left="567"/>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148"/>
        <w:gridCol w:w="3544"/>
        <w:gridCol w:w="1985"/>
      </w:tblGrid>
      <w:tr w:rsidR="0080751B" w14:paraId="2086048A" w14:textId="77777777" w:rsidTr="0080751B">
        <w:tc>
          <w:tcPr>
            <w:tcW w:w="816" w:type="dxa"/>
            <w:vAlign w:val="center"/>
          </w:tcPr>
          <w:p w14:paraId="3BA92172" w14:textId="77777777" w:rsidR="0080751B" w:rsidRPr="00FC798F" w:rsidRDefault="0080751B" w:rsidP="00A41B1B">
            <w:pPr>
              <w:pStyle w:val="Odstavecsmlouvy"/>
              <w:numPr>
                <w:ilvl w:val="0"/>
                <w:numId w:val="0"/>
              </w:numPr>
              <w:jc w:val="center"/>
              <w:rPr>
                <w:b/>
              </w:rPr>
            </w:pPr>
            <w:r>
              <w:rPr>
                <w:b/>
              </w:rPr>
              <w:t>Etapa</w:t>
            </w:r>
          </w:p>
        </w:tc>
        <w:tc>
          <w:tcPr>
            <w:tcW w:w="3148" w:type="dxa"/>
            <w:shd w:val="clear" w:color="auto" w:fill="auto"/>
            <w:vAlign w:val="center"/>
          </w:tcPr>
          <w:p w14:paraId="6274F385" w14:textId="77777777" w:rsidR="0080751B" w:rsidRPr="00FC798F" w:rsidRDefault="0080751B" w:rsidP="00A41B1B">
            <w:pPr>
              <w:pStyle w:val="Odstavecsmlouvy"/>
              <w:numPr>
                <w:ilvl w:val="0"/>
                <w:numId w:val="0"/>
              </w:numPr>
              <w:jc w:val="center"/>
              <w:rPr>
                <w:b/>
              </w:rPr>
            </w:pPr>
            <w:r w:rsidRPr="00FC798F">
              <w:rPr>
                <w:b/>
              </w:rPr>
              <w:t>Popis plnění</w:t>
            </w:r>
          </w:p>
        </w:tc>
        <w:tc>
          <w:tcPr>
            <w:tcW w:w="3544" w:type="dxa"/>
            <w:shd w:val="clear" w:color="auto" w:fill="auto"/>
            <w:vAlign w:val="center"/>
          </w:tcPr>
          <w:p w14:paraId="3BAF1EBE" w14:textId="1DCA8046" w:rsidR="0080751B" w:rsidRPr="00FC798F" w:rsidRDefault="00154860" w:rsidP="0030257E">
            <w:pPr>
              <w:pStyle w:val="Odstavecsmlouvy"/>
              <w:numPr>
                <w:ilvl w:val="0"/>
                <w:numId w:val="0"/>
              </w:numPr>
              <w:jc w:val="center"/>
              <w:rPr>
                <w:b/>
              </w:rPr>
            </w:pPr>
            <w:r>
              <w:rPr>
                <w:b/>
              </w:rPr>
              <w:t>Počátek</w:t>
            </w:r>
            <w:r w:rsidRPr="00FC798F">
              <w:rPr>
                <w:b/>
              </w:rPr>
              <w:t xml:space="preserve"> lhůty pro řádné dokončení či poskytnutí plnění</w:t>
            </w:r>
            <w:r>
              <w:rPr>
                <w:b/>
              </w:rPr>
              <w:t xml:space="preserve"> se sjednává následovně, ledaže se smluvní strany dohodnou jinak; nedohodnou-li se smluvní strany jinak, Poskytovatel není oprávněn zahájit plnění dříve</w:t>
            </w:r>
          </w:p>
        </w:tc>
        <w:tc>
          <w:tcPr>
            <w:tcW w:w="1985" w:type="dxa"/>
          </w:tcPr>
          <w:p w14:paraId="483B284E" w14:textId="77777777" w:rsidR="0080751B" w:rsidRPr="00FC798F" w:rsidRDefault="0080751B" w:rsidP="00A41B1B">
            <w:pPr>
              <w:pStyle w:val="Odstavecsmlouvy"/>
              <w:numPr>
                <w:ilvl w:val="0"/>
                <w:numId w:val="0"/>
              </w:numPr>
              <w:jc w:val="center"/>
              <w:rPr>
                <w:b/>
              </w:rPr>
            </w:pPr>
            <w:r>
              <w:rPr>
                <w:b/>
              </w:rPr>
              <w:t>Délka</w:t>
            </w:r>
            <w:r w:rsidRPr="00FC798F">
              <w:rPr>
                <w:b/>
              </w:rPr>
              <w:t xml:space="preserve"> lhůty pro řádné dokončení či poskytnutí plnění</w:t>
            </w:r>
          </w:p>
        </w:tc>
      </w:tr>
      <w:tr w:rsidR="0080751B" w14:paraId="3DB643C5" w14:textId="77777777" w:rsidTr="0080751B">
        <w:tc>
          <w:tcPr>
            <w:tcW w:w="816" w:type="dxa"/>
            <w:vAlign w:val="center"/>
          </w:tcPr>
          <w:p w14:paraId="5068F18E" w14:textId="77777777" w:rsidR="0080751B" w:rsidRDefault="0080751B" w:rsidP="00A41B1B">
            <w:pPr>
              <w:pStyle w:val="Odstavecsmlouvy"/>
              <w:numPr>
                <w:ilvl w:val="0"/>
                <w:numId w:val="0"/>
              </w:numPr>
              <w:jc w:val="center"/>
            </w:pPr>
            <w:r>
              <w:t>I.</w:t>
            </w:r>
          </w:p>
        </w:tc>
        <w:tc>
          <w:tcPr>
            <w:tcW w:w="3148" w:type="dxa"/>
            <w:shd w:val="clear" w:color="auto" w:fill="auto"/>
            <w:vAlign w:val="center"/>
          </w:tcPr>
          <w:p w14:paraId="6507C31A" w14:textId="63C2C915" w:rsidR="0080751B" w:rsidRDefault="0080751B" w:rsidP="00A41B1B">
            <w:pPr>
              <w:pStyle w:val="Odstavecsmlouvy"/>
              <w:numPr>
                <w:ilvl w:val="0"/>
                <w:numId w:val="0"/>
              </w:numPr>
              <w:jc w:val="left"/>
            </w:pPr>
            <w:r>
              <w:t>Zpracování Realizačního projektu</w:t>
            </w:r>
          </w:p>
        </w:tc>
        <w:tc>
          <w:tcPr>
            <w:tcW w:w="3544" w:type="dxa"/>
            <w:shd w:val="clear" w:color="auto" w:fill="auto"/>
            <w:vAlign w:val="center"/>
          </w:tcPr>
          <w:p w14:paraId="75D4B993" w14:textId="4E661E9C" w:rsidR="0080751B" w:rsidRPr="00FB1A5E" w:rsidRDefault="0080751B" w:rsidP="00A41B1B">
            <w:pPr>
              <w:pStyle w:val="Odstavecsmlouvy"/>
              <w:numPr>
                <w:ilvl w:val="0"/>
                <w:numId w:val="0"/>
              </w:numPr>
              <w:jc w:val="left"/>
            </w:pPr>
            <w:r>
              <w:rPr>
                <w:color w:val="000000"/>
              </w:rPr>
              <w:t>Nabytí účinnosti této smlouvy</w:t>
            </w:r>
          </w:p>
        </w:tc>
        <w:tc>
          <w:tcPr>
            <w:tcW w:w="1985" w:type="dxa"/>
            <w:vAlign w:val="center"/>
          </w:tcPr>
          <w:p w14:paraId="7CE02347" w14:textId="5755484F" w:rsidR="0080751B" w:rsidRPr="00FB1A5E" w:rsidRDefault="00BF61EC" w:rsidP="00075DE4">
            <w:pPr>
              <w:pStyle w:val="Odstavecsmlouvy"/>
              <w:numPr>
                <w:ilvl w:val="0"/>
                <w:numId w:val="0"/>
              </w:numPr>
              <w:jc w:val="right"/>
              <w:rPr>
                <w:color w:val="000000"/>
              </w:rPr>
            </w:pPr>
            <w:r>
              <w:t>2 týdny</w:t>
            </w:r>
          </w:p>
        </w:tc>
      </w:tr>
      <w:tr w:rsidR="0080751B" w14:paraId="5D1F4973" w14:textId="77777777" w:rsidTr="0080751B">
        <w:tc>
          <w:tcPr>
            <w:tcW w:w="816" w:type="dxa"/>
            <w:vAlign w:val="center"/>
          </w:tcPr>
          <w:p w14:paraId="1452A27A" w14:textId="77777777" w:rsidR="0080751B" w:rsidRDefault="0080751B" w:rsidP="00933A01">
            <w:pPr>
              <w:pStyle w:val="Odstavecsmlouvy"/>
              <w:numPr>
                <w:ilvl w:val="0"/>
                <w:numId w:val="0"/>
              </w:numPr>
              <w:jc w:val="center"/>
            </w:pPr>
            <w:r>
              <w:t>II.</w:t>
            </w:r>
          </w:p>
        </w:tc>
        <w:tc>
          <w:tcPr>
            <w:tcW w:w="3148" w:type="dxa"/>
            <w:shd w:val="clear" w:color="auto" w:fill="auto"/>
            <w:vAlign w:val="center"/>
          </w:tcPr>
          <w:p w14:paraId="412FE7DB" w14:textId="63C72D82" w:rsidR="0080751B" w:rsidRDefault="0080751B" w:rsidP="00933A01">
            <w:pPr>
              <w:pStyle w:val="Odstavecsmlouvy"/>
              <w:numPr>
                <w:ilvl w:val="0"/>
                <w:numId w:val="0"/>
              </w:numPr>
              <w:jc w:val="left"/>
            </w:pPr>
            <w:r>
              <w:t>Provedení Implementace</w:t>
            </w:r>
          </w:p>
        </w:tc>
        <w:tc>
          <w:tcPr>
            <w:tcW w:w="3544" w:type="dxa"/>
            <w:shd w:val="clear" w:color="auto" w:fill="auto"/>
            <w:vAlign w:val="center"/>
          </w:tcPr>
          <w:p w14:paraId="65DE859D" w14:textId="2D66E5AF" w:rsidR="0080751B" w:rsidRDefault="0080751B" w:rsidP="00933A01">
            <w:pPr>
              <w:pStyle w:val="Odstavecsmlouvy"/>
              <w:numPr>
                <w:ilvl w:val="0"/>
                <w:numId w:val="0"/>
              </w:numPr>
              <w:jc w:val="left"/>
              <w:rPr>
                <w:color w:val="000000"/>
              </w:rPr>
            </w:pPr>
            <w:r>
              <w:rPr>
                <w:color w:val="000000"/>
              </w:rPr>
              <w:t xml:space="preserve">Řádné dokončení I. etapy </w:t>
            </w:r>
          </w:p>
        </w:tc>
        <w:tc>
          <w:tcPr>
            <w:tcW w:w="1985" w:type="dxa"/>
            <w:vAlign w:val="center"/>
          </w:tcPr>
          <w:p w14:paraId="24B8B5B3" w14:textId="3192C91C" w:rsidR="0080751B" w:rsidRDefault="00C709EF" w:rsidP="00C709EF">
            <w:pPr>
              <w:pStyle w:val="Odstavecsmlouvy"/>
              <w:numPr>
                <w:ilvl w:val="0"/>
                <w:numId w:val="0"/>
              </w:numPr>
              <w:jc w:val="right"/>
            </w:pPr>
            <w:r>
              <w:t>1</w:t>
            </w:r>
            <w:r w:rsidR="0080751B">
              <w:t xml:space="preserve"> měsíc</w:t>
            </w:r>
          </w:p>
        </w:tc>
      </w:tr>
      <w:tr w:rsidR="0080751B" w14:paraId="66261BE8" w14:textId="77777777" w:rsidTr="0080751B">
        <w:tc>
          <w:tcPr>
            <w:tcW w:w="816" w:type="dxa"/>
            <w:vAlign w:val="center"/>
          </w:tcPr>
          <w:p w14:paraId="201A57DD" w14:textId="17A408A3" w:rsidR="0080751B" w:rsidRDefault="0080751B" w:rsidP="00933A01">
            <w:pPr>
              <w:pStyle w:val="Odstavecsmlouvy"/>
              <w:numPr>
                <w:ilvl w:val="0"/>
                <w:numId w:val="0"/>
              </w:numPr>
              <w:jc w:val="center"/>
            </w:pPr>
            <w:r>
              <w:t>III.</w:t>
            </w:r>
          </w:p>
        </w:tc>
        <w:tc>
          <w:tcPr>
            <w:tcW w:w="3148" w:type="dxa"/>
            <w:shd w:val="clear" w:color="auto" w:fill="auto"/>
            <w:vAlign w:val="center"/>
          </w:tcPr>
          <w:p w14:paraId="2DA969FD" w14:textId="77777777" w:rsidR="0080751B" w:rsidRDefault="0080751B" w:rsidP="00933A01">
            <w:pPr>
              <w:pStyle w:val="Odstavecsmlouvy"/>
              <w:numPr>
                <w:ilvl w:val="0"/>
                <w:numId w:val="0"/>
              </w:numPr>
              <w:jc w:val="left"/>
            </w:pPr>
            <w:r>
              <w:t>Provedení Registrace</w:t>
            </w:r>
          </w:p>
        </w:tc>
        <w:tc>
          <w:tcPr>
            <w:tcW w:w="3544" w:type="dxa"/>
            <w:shd w:val="clear" w:color="auto" w:fill="auto"/>
            <w:vAlign w:val="center"/>
          </w:tcPr>
          <w:p w14:paraId="5753EB4C" w14:textId="7AA6D50C" w:rsidR="0080751B" w:rsidRDefault="0080751B" w:rsidP="0080751B">
            <w:pPr>
              <w:pStyle w:val="Odstavecsmlouvy"/>
              <w:numPr>
                <w:ilvl w:val="0"/>
                <w:numId w:val="0"/>
              </w:numPr>
              <w:jc w:val="left"/>
              <w:rPr>
                <w:color w:val="000000"/>
              </w:rPr>
            </w:pPr>
            <w:r>
              <w:rPr>
                <w:color w:val="000000"/>
              </w:rPr>
              <w:t xml:space="preserve">Řádné dokončení I. etapy </w:t>
            </w:r>
          </w:p>
        </w:tc>
        <w:tc>
          <w:tcPr>
            <w:tcW w:w="1985" w:type="dxa"/>
            <w:vAlign w:val="center"/>
          </w:tcPr>
          <w:p w14:paraId="49769B06" w14:textId="2B91EF99" w:rsidR="0080751B" w:rsidRDefault="00C709EF" w:rsidP="00C709EF">
            <w:pPr>
              <w:pStyle w:val="Odstavecsmlouvy"/>
              <w:numPr>
                <w:ilvl w:val="0"/>
                <w:numId w:val="0"/>
              </w:numPr>
              <w:jc w:val="right"/>
              <w:rPr>
                <w:color w:val="000000"/>
              </w:rPr>
            </w:pPr>
            <w:r>
              <w:t>1</w:t>
            </w:r>
            <w:r w:rsidR="0080751B">
              <w:t xml:space="preserve"> měsíc</w:t>
            </w:r>
          </w:p>
        </w:tc>
      </w:tr>
      <w:tr w:rsidR="0080751B" w:rsidRPr="00FB1A5E" w14:paraId="00BA7C8C" w14:textId="77777777" w:rsidTr="0080751B">
        <w:tc>
          <w:tcPr>
            <w:tcW w:w="816" w:type="dxa"/>
            <w:vAlign w:val="center"/>
          </w:tcPr>
          <w:p w14:paraId="5F096E3E" w14:textId="6D12E33E" w:rsidR="0080751B" w:rsidRDefault="0080751B" w:rsidP="00933A01">
            <w:pPr>
              <w:pStyle w:val="Odstavecsmlouvy"/>
              <w:numPr>
                <w:ilvl w:val="0"/>
                <w:numId w:val="0"/>
              </w:numPr>
              <w:jc w:val="center"/>
            </w:pPr>
            <w:r>
              <w:t>IV.</w:t>
            </w:r>
          </w:p>
        </w:tc>
        <w:tc>
          <w:tcPr>
            <w:tcW w:w="3148" w:type="dxa"/>
            <w:shd w:val="clear" w:color="auto" w:fill="auto"/>
            <w:vAlign w:val="center"/>
          </w:tcPr>
          <w:p w14:paraId="07D72DFF" w14:textId="77777777" w:rsidR="0080751B" w:rsidRDefault="0080751B" w:rsidP="00933A01">
            <w:pPr>
              <w:pStyle w:val="Odstavecsmlouvy"/>
              <w:numPr>
                <w:ilvl w:val="0"/>
                <w:numId w:val="0"/>
              </w:numPr>
              <w:jc w:val="left"/>
            </w:pPr>
            <w:r>
              <w:t xml:space="preserve">Úspěšné provedení Testování </w:t>
            </w:r>
          </w:p>
        </w:tc>
        <w:tc>
          <w:tcPr>
            <w:tcW w:w="3544" w:type="dxa"/>
            <w:shd w:val="clear" w:color="auto" w:fill="auto"/>
            <w:vAlign w:val="center"/>
          </w:tcPr>
          <w:p w14:paraId="650C5192" w14:textId="320510FF" w:rsidR="0080751B" w:rsidRPr="00FB1A5E" w:rsidRDefault="0080751B" w:rsidP="00933A01">
            <w:pPr>
              <w:pStyle w:val="Odstavecsmlouvy"/>
              <w:numPr>
                <w:ilvl w:val="0"/>
                <w:numId w:val="0"/>
              </w:numPr>
              <w:jc w:val="left"/>
            </w:pPr>
            <w:r>
              <w:rPr>
                <w:color w:val="000000"/>
              </w:rPr>
              <w:t xml:space="preserve">Řádné dokončení II. a </w:t>
            </w:r>
            <w:r>
              <w:t>III. etapy</w:t>
            </w:r>
          </w:p>
        </w:tc>
        <w:tc>
          <w:tcPr>
            <w:tcW w:w="1985" w:type="dxa"/>
            <w:vAlign w:val="center"/>
          </w:tcPr>
          <w:p w14:paraId="24A24840" w14:textId="21D7B168" w:rsidR="0080751B" w:rsidRPr="00FB1A5E" w:rsidRDefault="00C709EF" w:rsidP="00C709EF">
            <w:pPr>
              <w:pStyle w:val="Odstavecsmlouvy"/>
              <w:numPr>
                <w:ilvl w:val="0"/>
                <w:numId w:val="0"/>
              </w:numPr>
              <w:jc w:val="right"/>
              <w:rPr>
                <w:color w:val="000000"/>
              </w:rPr>
            </w:pPr>
            <w:r>
              <w:t>1</w:t>
            </w:r>
            <w:r w:rsidR="0080751B">
              <w:t xml:space="preserve"> </w:t>
            </w:r>
            <w:r>
              <w:t>měsíc</w:t>
            </w:r>
          </w:p>
        </w:tc>
      </w:tr>
      <w:tr w:rsidR="0080751B" w:rsidRPr="00FB1A5E" w14:paraId="22A85965" w14:textId="77777777" w:rsidTr="0080751B">
        <w:tc>
          <w:tcPr>
            <w:tcW w:w="816" w:type="dxa"/>
            <w:vAlign w:val="center"/>
          </w:tcPr>
          <w:p w14:paraId="3F91B227" w14:textId="78A4736D" w:rsidR="0080751B" w:rsidRDefault="0080751B" w:rsidP="00F96DA2">
            <w:pPr>
              <w:pStyle w:val="Odstavecsmlouvy"/>
              <w:numPr>
                <w:ilvl w:val="0"/>
                <w:numId w:val="0"/>
              </w:numPr>
              <w:jc w:val="center"/>
            </w:pPr>
            <w:r>
              <w:t>V.</w:t>
            </w:r>
          </w:p>
        </w:tc>
        <w:tc>
          <w:tcPr>
            <w:tcW w:w="3148" w:type="dxa"/>
            <w:shd w:val="clear" w:color="auto" w:fill="auto"/>
            <w:vAlign w:val="center"/>
          </w:tcPr>
          <w:p w14:paraId="536C56B0" w14:textId="30BE1260" w:rsidR="0080751B" w:rsidRDefault="0080751B" w:rsidP="00F96DA2">
            <w:pPr>
              <w:pStyle w:val="Odstavecsmlouvy"/>
              <w:numPr>
                <w:ilvl w:val="0"/>
                <w:numId w:val="0"/>
              </w:numPr>
              <w:jc w:val="left"/>
            </w:pPr>
            <w:r>
              <w:t>Předání Dokumentace</w:t>
            </w:r>
          </w:p>
        </w:tc>
        <w:tc>
          <w:tcPr>
            <w:tcW w:w="3544" w:type="dxa"/>
            <w:shd w:val="clear" w:color="auto" w:fill="auto"/>
            <w:vAlign w:val="center"/>
          </w:tcPr>
          <w:p w14:paraId="7E467394" w14:textId="1F04ACBE" w:rsidR="0080751B" w:rsidRDefault="0080751B" w:rsidP="0080751B">
            <w:pPr>
              <w:pStyle w:val="Odstavecsmlouvy"/>
              <w:numPr>
                <w:ilvl w:val="0"/>
                <w:numId w:val="0"/>
              </w:numPr>
              <w:jc w:val="left"/>
              <w:rPr>
                <w:color w:val="000000"/>
              </w:rPr>
            </w:pPr>
            <w:r>
              <w:rPr>
                <w:color w:val="000000"/>
              </w:rPr>
              <w:t>Řádné dokončení IV. etapy</w:t>
            </w:r>
          </w:p>
        </w:tc>
        <w:tc>
          <w:tcPr>
            <w:tcW w:w="1985" w:type="dxa"/>
            <w:vAlign w:val="center"/>
          </w:tcPr>
          <w:p w14:paraId="6FCCE634" w14:textId="242232C1" w:rsidR="0080751B" w:rsidRDefault="0080751B" w:rsidP="00F96DA2">
            <w:pPr>
              <w:pStyle w:val="Odstavecsmlouvy"/>
              <w:numPr>
                <w:ilvl w:val="0"/>
                <w:numId w:val="0"/>
              </w:numPr>
              <w:jc w:val="right"/>
            </w:pPr>
            <w:r>
              <w:t>1 týden</w:t>
            </w:r>
          </w:p>
        </w:tc>
      </w:tr>
      <w:tr w:rsidR="0080751B" w14:paraId="5632EE3F" w14:textId="77777777" w:rsidTr="0080751B">
        <w:tc>
          <w:tcPr>
            <w:tcW w:w="816" w:type="dxa"/>
            <w:vAlign w:val="center"/>
          </w:tcPr>
          <w:p w14:paraId="0D48AA4E" w14:textId="703FFFB6" w:rsidR="0080751B" w:rsidRDefault="0080751B" w:rsidP="00F96DA2">
            <w:pPr>
              <w:pStyle w:val="Odstavecsmlouvy"/>
              <w:numPr>
                <w:ilvl w:val="0"/>
                <w:numId w:val="0"/>
              </w:numPr>
              <w:jc w:val="center"/>
            </w:pPr>
            <w:r>
              <w:t>VI.</w:t>
            </w:r>
          </w:p>
        </w:tc>
        <w:tc>
          <w:tcPr>
            <w:tcW w:w="3148" w:type="dxa"/>
            <w:shd w:val="clear" w:color="auto" w:fill="auto"/>
            <w:vAlign w:val="center"/>
          </w:tcPr>
          <w:p w14:paraId="37BA2297" w14:textId="77777777" w:rsidR="0080751B" w:rsidRDefault="0080751B" w:rsidP="00F96DA2">
            <w:pPr>
              <w:pStyle w:val="Odstavecsmlouvy"/>
              <w:numPr>
                <w:ilvl w:val="0"/>
                <w:numId w:val="0"/>
              </w:numPr>
              <w:jc w:val="left"/>
            </w:pPr>
            <w:r>
              <w:t>Provedení Školení</w:t>
            </w:r>
          </w:p>
        </w:tc>
        <w:tc>
          <w:tcPr>
            <w:tcW w:w="3544" w:type="dxa"/>
            <w:shd w:val="clear" w:color="auto" w:fill="auto"/>
            <w:vAlign w:val="center"/>
          </w:tcPr>
          <w:p w14:paraId="7ACDDF4B" w14:textId="130E270A" w:rsidR="0080751B" w:rsidRPr="00FB1A5E" w:rsidRDefault="0080751B" w:rsidP="0080751B">
            <w:pPr>
              <w:pStyle w:val="Odstavecsmlouvy"/>
              <w:numPr>
                <w:ilvl w:val="0"/>
                <w:numId w:val="0"/>
              </w:numPr>
              <w:jc w:val="left"/>
            </w:pPr>
            <w:r>
              <w:rPr>
                <w:color w:val="000000"/>
              </w:rPr>
              <w:t>Řádné dokončení V. etapy</w:t>
            </w:r>
          </w:p>
        </w:tc>
        <w:tc>
          <w:tcPr>
            <w:tcW w:w="1985" w:type="dxa"/>
            <w:vAlign w:val="center"/>
          </w:tcPr>
          <w:p w14:paraId="46FC4013" w14:textId="75A2A6C6" w:rsidR="0080751B" w:rsidRPr="00FB1A5E" w:rsidRDefault="0080751B" w:rsidP="00F96DA2">
            <w:pPr>
              <w:pStyle w:val="Odstavecsmlouvy"/>
              <w:numPr>
                <w:ilvl w:val="0"/>
                <w:numId w:val="0"/>
              </w:numPr>
              <w:jc w:val="right"/>
              <w:rPr>
                <w:color w:val="000000"/>
              </w:rPr>
            </w:pPr>
            <w:r>
              <w:t>2 týdny</w:t>
            </w:r>
          </w:p>
        </w:tc>
      </w:tr>
    </w:tbl>
    <w:p w14:paraId="2D4481B8" w14:textId="020D05D9" w:rsidR="006B14CF" w:rsidRDefault="006B14CF" w:rsidP="006B14CF"/>
    <w:p w14:paraId="65451325" w14:textId="700EAF8B" w:rsidR="003C7AAE" w:rsidRDefault="003C7AAE" w:rsidP="003C7AAE">
      <w:pPr>
        <w:pStyle w:val="Odstavecsmlouvy"/>
      </w:pPr>
      <w:r>
        <w:t>Nestanoví-li tato smlouva jiný akceptační postup, musí být splnění etapy Harmonogramu akceptováno dílčím předávacím protokolem podepsaným oběma smluvními stranami</w:t>
      </w:r>
      <w:r w:rsidR="00154860">
        <w:t xml:space="preserve">, kterým se zejména stvrdí úspěšný průchod příslušnými akceptačními procesy sjednanými v této smlouvě </w:t>
      </w:r>
      <w:r w:rsidR="00154860" w:rsidRPr="00B23E3B">
        <w:t xml:space="preserve">(dále </w:t>
      </w:r>
      <w:r w:rsidR="00154860">
        <w:t xml:space="preserve">též </w:t>
      </w:r>
      <w:r w:rsidR="00154860" w:rsidRPr="00B23E3B">
        <w:t>jen „</w:t>
      </w:r>
      <w:r w:rsidR="00154860" w:rsidRPr="00E16534">
        <w:rPr>
          <w:b/>
        </w:rPr>
        <w:t>Dílčí p</w:t>
      </w:r>
      <w:r w:rsidR="00154860">
        <w:rPr>
          <w:b/>
        </w:rPr>
        <w:t>ředávací</w:t>
      </w:r>
      <w:r w:rsidR="00154860" w:rsidRPr="00B23E3B">
        <w:rPr>
          <w:b/>
        </w:rPr>
        <w:t xml:space="preserve"> protokol</w:t>
      </w:r>
      <w:r w:rsidR="00154860" w:rsidRPr="00B23E3B">
        <w:t>“)</w:t>
      </w:r>
      <w:r w:rsidRPr="00B23E3B">
        <w:t>.</w:t>
      </w:r>
      <w:r>
        <w:t xml:space="preserve"> Smluvní strany </w:t>
      </w:r>
      <w:r w:rsidRPr="00411036">
        <w:t>sepíš</w:t>
      </w:r>
      <w:r>
        <w:t>ou</w:t>
      </w:r>
      <w:r w:rsidRPr="00411036">
        <w:t xml:space="preserve"> </w:t>
      </w:r>
      <w:r>
        <w:t>o řádném splnění všech etap Harmonogramu písemný předávací protokol podepsaný oběma smluvními stranami</w:t>
      </w:r>
      <w:r w:rsidRPr="00B23E3B">
        <w:t xml:space="preserve"> (dále jen „</w:t>
      </w:r>
      <w:r>
        <w:rPr>
          <w:b/>
        </w:rPr>
        <w:t>Předávací</w:t>
      </w:r>
      <w:r w:rsidRPr="00B23E3B">
        <w:rPr>
          <w:b/>
        </w:rPr>
        <w:t xml:space="preserve"> protokol</w:t>
      </w:r>
      <w:r w:rsidRPr="00B23E3B">
        <w:t>“)</w:t>
      </w:r>
      <w:r>
        <w:t xml:space="preserve">, který se současně považuje za akceptaci splnění poslední etapy Harmonogramu. </w:t>
      </w:r>
      <w:r w:rsidRPr="77F46396">
        <w:t xml:space="preserve">Řádným dokončením etapy </w:t>
      </w:r>
      <w:r>
        <w:t xml:space="preserve">Harmonogramu </w:t>
      </w:r>
      <w:r w:rsidRPr="77F46396">
        <w:t xml:space="preserve">se rozumí </w:t>
      </w:r>
      <w:r>
        <w:t xml:space="preserve">řádné a bezvadné </w:t>
      </w:r>
      <w:r w:rsidRPr="77F46396">
        <w:t xml:space="preserve">poskytnutí plnění </w:t>
      </w:r>
      <w:r>
        <w:t>této etapy prostého vad a nedodělků</w:t>
      </w:r>
      <w:r w:rsidRPr="77F46396">
        <w:t>.</w:t>
      </w:r>
      <w:r w:rsidRPr="00A237CB">
        <w:t xml:space="preserve"> </w:t>
      </w:r>
      <w:r w:rsidRPr="00B23E3B">
        <w:t>Smluvní strany jsou oprávněny v</w:t>
      </w:r>
      <w:r>
        <w:t> Dílčím předávacím protokolu nebo v</w:t>
      </w:r>
      <w:r w:rsidRPr="00B23E3B">
        <w:t> </w:t>
      </w:r>
      <w:r>
        <w:t>Předávací</w:t>
      </w:r>
      <w:r w:rsidRPr="00B23E3B">
        <w:t>m protokolu uvést jakékoliv</w:t>
      </w:r>
      <w:r>
        <w:t xml:space="preserve"> záznamy, oznámení vad a nedodělků Implementace nebo dalších plnění, jiné připomínky či výhrady k plnění povinností Poskytovatele, které</w:t>
      </w:r>
      <w:r w:rsidRPr="00B23E3B">
        <w:t xml:space="preserve"> se však nepovažují za změnu této smlouvy </w:t>
      </w:r>
      <w:r>
        <w:t xml:space="preserve">ani </w:t>
      </w:r>
      <w:r w:rsidRPr="00B23E3B">
        <w:t>dodatek k této smlouvě. Neuvedení jakýchkoliv (i zjevných) vad</w:t>
      </w:r>
      <w:r>
        <w:t xml:space="preserve"> nebo nedodělků</w:t>
      </w:r>
      <w:r w:rsidRPr="00B23E3B">
        <w:t xml:space="preserve"> do </w:t>
      </w:r>
      <w:r>
        <w:t>Předávací</w:t>
      </w:r>
      <w:r w:rsidRPr="00B23E3B">
        <w:t xml:space="preserve">ho protokolu </w:t>
      </w:r>
      <w:r>
        <w:t xml:space="preserve">nebo Dílčího předávacího protokolu </w:t>
      </w:r>
      <w:r w:rsidRPr="00B23E3B">
        <w:t xml:space="preserve">neomezuje </w:t>
      </w:r>
      <w:r>
        <w:t xml:space="preserve">Objednatele </w:t>
      </w:r>
      <w:r w:rsidRPr="00B23E3B">
        <w:t xml:space="preserve">v právu oznamovat vady </w:t>
      </w:r>
      <w:r>
        <w:t xml:space="preserve">Implementace ani jiných plnění </w:t>
      </w:r>
      <w:r w:rsidR="001F2063">
        <w:t>Poskytovateli</w:t>
      </w:r>
      <w:r w:rsidRPr="00411036">
        <w:t>.</w:t>
      </w:r>
    </w:p>
    <w:p w14:paraId="25FC5A72" w14:textId="77777777" w:rsidR="003C7AAE" w:rsidRDefault="003C7AAE" w:rsidP="003C7AAE">
      <w:pPr>
        <w:pStyle w:val="Odstavecsmlouvy"/>
        <w:numPr>
          <w:ilvl w:val="0"/>
          <w:numId w:val="0"/>
        </w:numPr>
        <w:ind w:left="567"/>
      </w:pPr>
    </w:p>
    <w:p w14:paraId="5D267F62" w14:textId="47B3BC48" w:rsidR="003C7AAE" w:rsidRDefault="003C7AAE" w:rsidP="003C7AAE">
      <w:pPr>
        <w:pStyle w:val="Odstavecsmlouvy"/>
      </w:pPr>
      <w:r>
        <w:t xml:space="preserve">Není-li v Realizačním projektu uvedeno jinak, podléhá poskytnutí plnění uvedených v harmonogramu uvedeném v Realizačním projektu písemné akceptaci Objednatele. </w:t>
      </w:r>
      <w:r w:rsidRPr="77F46396">
        <w:t xml:space="preserve">Řádným </w:t>
      </w:r>
      <w:r>
        <w:t xml:space="preserve">poskytnutím takového plnění </w:t>
      </w:r>
      <w:r w:rsidRPr="77F46396">
        <w:t xml:space="preserve">se rozumí </w:t>
      </w:r>
      <w:r>
        <w:t xml:space="preserve">jeho řádné a bezvadné </w:t>
      </w:r>
      <w:r w:rsidRPr="77F46396">
        <w:t xml:space="preserve">poskytnutí </w:t>
      </w:r>
      <w:r>
        <w:t>prosté vad a nedodělků</w:t>
      </w:r>
      <w:r w:rsidRPr="77F46396">
        <w:t>.</w:t>
      </w:r>
    </w:p>
    <w:p w14:paraId="28F1C6BE" w14:textId="77777777" w:rsidR="003C7AAE" w:rsidRDefault="003C7AAE" w:rsidP="003C7AAE">
      <w:pPr>
        <w:pStyle w:val="Odstavecsmlouvy"/>
        <w:numPr>
          <w:ilvl w:val="0"/>
          <w:numId w:val="0"/>
        </w:numPr>
        <w:ind w:left="567"/>
      </w:pPr>
    </w:p>
    <w:p w14:paraId="61D9913B" w14:textId="1B81A12D" w:rsidR="00933A01" w:rsidRDefault="0030257E" w:rsidP="00933A01">
      <w:pPr>
        <w:pStyle w:val="Odstavecsmlouvy"/>
      </w:pPr>
      <w:r>
        <w:t>Poskytovatel</w:t>
      </w:r>
      <w:r w:rsidR="00933A01">
        <w:t xml:space="preserve"> se zavazuje oznámit </w:t>
      </w:r>
      <w:r>
        <w:t xml:space="preserve">Objednateli </w:t>
      </w:r>
      <w:r w:rsidR="00933A01">
        <w:t xml:space="preserve">konkrétní termín zahájení plnění dle této smlouvy pět pracovních dnů předem na Obchodní oddělení FN Brno </w:t>
      </w:r>
      <w:r w:rsidR="00E04710">
        <w:t>XXXXX</w:t>
      </w:r>
      <w:r w:rsidR="00933A01">
        <w:t xml:space="preserve">, tel: </w:t>
      </w:r>
      <w:r w:rsidR="00933A01" w:rsidRPr="00E52C5E">
        <w:rPr>
          <w:color w:val="000000"/>
        </w:rPr>
        <w:t>532 23</w:t>
      </w:r>
      <w:r w:rsidR="00E04710">
        <w:t>X</w:t>
      </w:r>
      <w:r w:rsidR="00933A01">
        <w:t xml:space="preserve"> </w:t>
      </w:r>
      <w:r w:rsidR="00E04710">
        <w:t>XXX</w:t>
      </w:r>
      <w:r w:rsidR="00933A01">
        <w:t xml:space="preserve">, a potvrdit tento termín písemně e-mailem na adresy </w:t>
      </w:r>
      <w:r w:rsidR="00E04710">
        <w:t>XXXXX</w:t>
      </w:r>
      <w:r w:rsidR="00933A01" w:rsidRPr="00933A01">
        <w:t>@fnbrno.cz</w:t>
      </w:r>
      <w:r w:rsidR="00933A01">
        <w:rPr>
          <w:color w:val="000000"/>
        </w:rPr>
        <w:t xml:space="preserve"> a </w:t>
      </w:r>
      <w:r w:rsidR="00E04710">
        <w:rPr>
          <w:color w:val="000000"/>
        </w:rPr>
        <w:t>XXXXX</w:t>
      </w:r>
      <w:r w:rsidR="00933A01" w:rsidRPr="00933A01">
        <w:rPr>
          <w:color w:val="000000"/>
        </w:rPr>
        <w:t>@fnbrno.cz</w:t>
      </w:r>
      <w:r w:rsidR="00933A01">
        <w:t xml:space="preserve">. Totéž oznámení je </w:t>
      </w:r>
      <w:r>
        <w:t xml:space="preserve">Poskytovatel </w:t>
      </w:r>
      <w:r w:rsidR="00933A01">
        <w:t xml:space="preserve">povinen učinit </w:t>
      </w:r>
      <w:r w:rsidR="00C773B4">
        <w:t>náměstkovi</w:t>
      </w:r>
      <w:r w:rsidR="00933A01">
        <w:t xml:space="preserve"> pro informatiku, </w:t>
      </w:r>
      <w:r w:rsidR="00E04710">
        <w:t>XXXXX</w:t>
      </w:r>
      <w:r w:rsidR="006C3101">
        <w:t xml:space="preserve">, </w:t>
      </w:r>
      <w:r w:rsidR="00933A01">
        <w:t>tel: 532 23</w:t>
      </w:r>
      <w:r w:rsidR="00E04710">
        <w:t>X</w:t>
      </w:r>
      <w:r w:rsidR="00933A01">
        <w:t> </w:t>
      </w:r>
      <w:r w:rsidR="00E04710">
        <w:t>XXX</w:t>
      </w:r>
      <w:r w:rsidR="00933A01">
        <w:t xml:space="preserve">, a potvrdit písemně e-mailem na adresu </w:t>
      </w:r>
      <w:r w:rsidR="00E04710">
        <w:t>XXXXX</w:t>
      </w:r>
      <w:r w:rsidR="00933A01">
        <w:t xml:space="preserve">@fnbrno.cz. Bez těchto oznámení není </w:t>
      </w:r>
      <w:r>
        <w:t xml:space="preserve">Objednatel </w:t>
      </w:r>
      <w:r w:rsidR="00933A01">
        <w:t xml:space="preserve">povinen </w:t>
      </w:r>
      <w:r>
        <w:t>akceptovat žádné plnění</w:t>
      </w:r>
      <w:r w:rsidR="00933A01">
        <w:t>.</w:t>
      </w:r>
    </w:p>
    <w:p w14:paraId="48A61140" w14:textId="77777777" w:rsidR="00933A01" w:rsidRPr="006B14CF" w:rsidRDefault="00933A01" w:rsidP="006B14CF"/>
    <w:p w14:paraId="3831488F" w14:textId="77777777" w:rsidR="00726B26" w:rsidRPr="002B77A6" w:rsidRDefault="00726B26" w:rsidP="00745356">
      <w:pPr>
        <w:pStyle w:val="Nadpis1"/>
      </w:pPr>
      <w:bookmarkStart w:id="32" w:name="_Ref503268419"/>
      <w:r>
        <w:t xml:space="preserve">Cena plnění </w:t>
      </w:r>
      <w:r w:rsidRPr="002B77A6">
        <w:t>a platební podmínky</w:t>
      </w:r>
      <w:bookmarkEnd w:id="31"/>
      <w:bookmarkEnd w:id="32"/>
    </w:p>
    <w:p w14:paraId="55B9722F" w14:textId="77777777" w:rsidR="003D7E2C" w:rsidRDefault="003D7E2C" w:rsidP="00915A6C">
      <w:pPr>
        <w:pStyle w:val="Odstavecsmlouvy"/>
        <w:numPr>
          <w:ilvl w:val="0"/>
          <w:numId w:val="0"/>
        </w:numPr>
        <w:ind w:left="567"/>
      </w:pPr>
    </w:p>
    <w:p w14:paraId="33480673" w14:textId="79E606C8" w:rsidR="00CB090F" w:rsidRDefault="00CB090F" w:rsidP="00CB090F">
      <w:pPr>
        <w:pStyle w:val="Odstavecsmlouvy"/>
      </w:pPr>
      <w:bookmarkStart w:id="33" w:name="_Ref513795686"/>
      <w:r>
        <w:t xml:space="preserve">Objednatel je povinen uhradit Poskytovateli cenu za splnění všech povinností Poskytovatele podle této smlouvy, která zahrnuje </w:t>
      </w:r>
      <w:r w:rsidR="00075DE4">
        <w:t xml:space="preserve">zejména cenu </w:t>
      </w:r>
      <w:r w:rsidR="00465435">
        <w:t xml:space="preserve">za </w:t>
      </w:r>
      <w:r w:rsidR="00075DE4">
        <w:t xml:space="preserve">splnění povinností sjednaných v odst. </w:t>
      </w:r>
      <w:r w:rsidR="00075DE4">
        <w:fldChar w:fldCharType="begin"/>
      </w:r>
      <w:r w:rsidR="00075DE4">
        <w:instrText xml:space="preserve"> REF _Ref99367561 \n \h </w:instrText>
      </w:r>
      <w:r w:rsidR="00075DE4">
        <w:fldChar w:fldCharType="separate"/>
      </w:r>
      <w:r w:rsidR="001F6AFB">
        <w:t>II.1</w:t>
      </w:r>
      <w:r w:rsidR="00075DE4">
        <w:fldChar w:fldCharType="end"/>
      </w:r>
      <w:r w:rsidR="00075DE4">
        <w:t xml:space="preserve"> této smlouvy </w:t>
      </w:r>
      <w:r>
        <w:t>(dále jen „</w:t>
      </w:r>
      <w:r w:rsidRPr="00CB090F">
        <w:rPr>
          <w:b/>
        </w:rPr>
        <w:t>Cena plnění</w:t>
      </w:r>
      <w:r>
        <w:t xml:space="preserve">“). Sjednaná Cena plnění </w:t>
      </w:r>
      <w:r w:rsidR="00075DE4">
        <w:t xml:space="preserve">však </w:t>
      </w:r>
      <w:r w:rsidR="00465435">
        <w:t xml:space="preserve">nezahrnuje cenu za poskytování Maintenance. </w:t>
      </w:r>
      <w:r w:rsidR="00167C58">
        <w:t xml:space="preserve">Sjednaná Cena plnění </w:t>
      </w:r>
      <w:r>
        <w:t>se sjednává jako cena pevná a konečná a činí:</w:t>
      </w:r>
    </w:p>
    <w:p w14:paraId="6D2C2E1C" w14:textId="77777777" w:rsidR="00CB090F" w:rsidRDefault="00CB090F" w:rsidP="00CB090F">
      <w:pPr>
        <w:pStyle w:val="Odstavecsmlouvy"/>
        <w:numPr>
          <w:ilvl w:val="0"/>
          <w:numId w:val="0"/>
        </w:numPr>
        <w:ind w:left="567"/>
      </w:pPr>
    </w:p>
    <w:tbl>
      <w:tblPr>
        <w:tblW w:w="0" w:type="auto"/>
        <w:tblInd w:w="709" w:type="dxa"/>
        <w:tblLook w:val="04A0" w:firstRow="1" w:lastRow="0" w:firstColumn="1" w:lastColumn="0" w:noHBand="0" w:noVBand="1"/>
      </w:tblPr>
      <w:tblGrid>
        <w:gridCol w:w="5858"/>
        <w:gridCol w:w="3513"/>
      </w:tblGrid>
      <w:tr w:rsidR="00CB090F" w:rsidRPr="00433460" w14:paraId="7D8CF35C" w14:textId="77777777" w:rsidTr="00CB090F">
        <w:tc>
          <w:tcPr>
            <w:tcW w:w="5920" w:type="dxa"/>
            <w:hideMark/>
          </w:tcPr>
          <w:p w14:paraId="52F1DB30" w14:textId="112702D3" w:rsidR="00CB090F" w:rsidRPr="00433460" w:rsidRDefault="00CB090F">
            <w:pPr>
              <w:pStyle w:val="Zkladntext3"/>
              <w:rPr>
                <w:b/>
                <w:sz w:val="22"/>
                <w:szCs w:val="22"/>
              </w:rPr>
            </w:pPr>
            <w:r w:rsidRPr="00433460">
              <w:rPr>
                <w:b/>
                <w:sz w:val="22"/>
                <w:szCs w:val="22"/>
              </w:rPr>
              <w:lastRenderedPageBreak/>
              <w:t>Cena plnění bez DPH:</w:t>
            </w:r>
          </w:p>
        </w:tc>
        <w:tc>
          <w:tcPr>
            <w:tcW w:w="3544" w:type="dxa"/>
            <w:hideMark/>
          </w:tcPr>
          <w:p w14:paraId="23729363" w14:textId="30A32694" w:rsidR="00CB090F" w:rsidRPr="00433460" w:rsidRDefault="006E1F6D">
            <w:pPr>
              <w:pStyle w:val="Zkladntext3"/>
              <w:jc w:val="right"/>
              <w:rPr>
                <w:b/>
                <w:sz w:val="22"/>
                <w:szCs w:val="22"/>
              </w:rPr>
            </w:pPr>
            <w:r w:rsidRPr="00433460">
              <w:rPr>
                <w:b/>
                <w:sz w:val="22"/>
                <w:szCs w:val="22"/>
              </w:rPr>
              <w:t>440</w:t>
            </w:r>
            <w:r w:rsidR="00101DD0" w:rsidRPr="00433460">
              <w:rPr>
                <w:b/>
                <w:sz w:val="22"/>
                <w:szCs w:val="22"/>
              </w:rPr>
              <w:t>.000</w:t>
            </w:r>
            <w:r w:rsidR="00CB090F" w:rsidRPr="00433460">
              <w:rPr>
                <w:b/>
                <w:sz w:val="22"/>
                <w:szCs w:val="22"/>
              </w:rPr>
              <w:t xml:space="preserve"> Kč</w:t>
            </w:r>
          </w:p>
        </w:tc>
      </w:tr>
      <w:tr w:rsidR="00CB090F" w:rsidRPr="00433460" w14:paraId="5F8C4D96" w14:textId="77777777" w:rsidTr="00CB090F">
        <w:tc>
          <w:tcPr>
            <w:tcW w:w="5920" w:type="dxa"/>
            <w:hideMark/>
          </w:tcPr>
          <w:p w14:paraId="23610BAE" w14:textId="40D204B6" w:rsidR="00CB090F" w:rsidRPr="00433460" w:rsidRDefault="00CB090F">
            <w:pPr>
              <w:pStyle w:val="Zkladntext3"/>
              <w:rPr>
                <w:b/>
                <w:sz w:val="22"/>
                <w:szCs w:val="22"/>
              </w:rPr>
            </w:pPr>
            <w:r w:rsidRPr="00433460">
              <w:rPr>
                <w:b/>
                <w:sz w:val="22"/>
                <w:szCs w:val="22"/>
              </w:rPr>
              <w:t xml:space="preserve">DPH </w:t>
            </w:r>
            <w:r w:rsidR="00101DD0" w:rsidRPr="00433460">
              <w:rPr>
                <w:b/>
                <w:sz w:val="22"/>
                <w:szCs w:val="22"/>
              </w:rPr>
              <w:t>21</w:t>
            </w:r>
            <w:r w:rsidRPr="00433460">
              <w:rPr>
                <w:b/>
                <w:sz w:val="22"/>
                <w:szCs w:val="22"/>
              </w:rPr>
              <w:t xml:space="preserve"> %:</w:t>
            </w:r>
          </w:p>
        </w:tc>
        <w:tc>
          <w:tcPr>
            <w:tcW w:w="3544" w:type="dxa"/>
            <w:hideMark/>
          </w:tcPr>
          <w:p w14:paraId="5D09E468" w14:textId="2FAE3698" w:rsidR="00CB090F" w:rsidRPr="00433460" w:rsidRDefault="006E1F6D">
            <w:pPr>
              <w:pStyle w:val="Zkladntext3"/>
              <w:jc w:val="right"/>
              <w:rPr>
                <w:b/>
                <w:sz w:val="22"/>
                <w:szCs w:val="22"/>
              </w:rPr>
            </w:pPr>
            <w:r w:rsidRPr="00433460">
              <w:rPr>
                <w:b/>
                <w:sz w:val="22"/>
                <w:szCs w:val="22"/>
              </w:rPr>
              <w:t>92.4</w:t>
            </w:r>
            <w:r w:rsidR="00101DD0" w:rsidRPr="00433460">
              <w:rPr>
                <w:b/>
                <w:sz w:val="22"/>
                <w:szCs w:val="22"/>
              </w:rPr>
              <w:t>00</w:t>
            </w:r>
            <w:r w:rsidR="00CB090F" w:rsidRPr="00433460">
              <w:rPr>
                <w:b/>
                <w:sz w:val="22"/>
                <w:szCs w:val="22"/>
              </w:rPr>
              <w:t xml:space="preserve"> Kč</w:t>
            </w:r>
          </w:p>
        </w:tc>
      </w:tr>
      <w:tr w:rsidR="00CB090F" w14:paraId="2F7170AD" w14:textId="77777777" w:rsidTr="00CB090F">
        <w:tc>
          <w:tcPr>
            <w:tcW w:w="5920" w:type="dxa"/>
            <w:hideMark/>
          </w:tcPr>
          <w:p w14:paraId="24894B3C" w14:textId="5017A107" w:rsidR="00CB090F" w:rsidRPr="00433460" w:rsidRDefault="00CB090F">
            <w:pPr>
              <w:pStyle w:val="Zkladntext3"/>
              <w:rPr>
                <w:b/>
                <w:sz w:val="22"/>
                <w:szCs w:val="22"/>
              </w:rPr>
            </w:pPr>
            <w:r w:rsidRPr="00433460">
              <w:rPr>
                <w:b/>
                <w:sz w:val="22"/>
                <w:szCs w:val="22"/>
              </w:rPr>
              <w:t>Cena plnění včetně DPH:</w:t>
            </w:r>
          </w:p>
        </w:tc>
        <w:tc>
          <w:tcPr>
            <w:tcW w:w="3544" w:type="dxa"/>
            <w:hideMark/>
          </w:tcPr>
          <w:p w14:paraId="42180B2C" w14:textId="739EAED1" w:rsidR="00CB090F" w:rsidRDefault="006E1F6D">
            <w:pPr>
              <w:pStyle w:val="Zkladntext3"/>
              <w:jc w:val="right"/>
              <w:rPr>
                <w:b/>
                <w:sz w:val="22"/>
                <w:szCs w:val="22"/>
              </w:rPr>
            </w:pPr>
            <w:r w:rsidRPr="00433460">
              <w:rPr>
                <w:b/>
                <w:sz w:val="22"/>
                <w:szCs w:val="22"/>
              </w:rPr>
              <w:t>532</w:t>
            </w:r>
            <w:r w:rsidR="00101DD0" w:rsidRPr="00433460">
              <w:rPr>
                <w:b/>
                <w:sz w:val="22"/>
                <w:szCs w:val="22"/>
              </w:rPr>
              <w:t>.</w:t>
            </w:r>
            <w:r w:rsidRPr="00433460">
              <w:rPr>
                <w:b/>
                <w:sz w:val="22"/>
                <w:szCs w:val="22"/>
              </w:rPr>
              <w:t>4</w:t>
            </w:r>
            <w:r w:rsidR="00101DD0" w:rsidRPr="00433460">
              <w:rPr>
                <w:b/>
                <w:sz w:val="22"/>
                <w:szCs w:val="22"/>
              </w:rPr>
              <w:t>00</w:t>
            </w:r>
            <w:r w:rsidR="00CB090F" w:rsidRPr="00433460">
              <w:rPr>
                <w:b/>
                <w:sz w:val="22"/>
                <w:szCs w:val="22"/>
              </w:rPr>
              <w:t xml:space="preserve"> Kč</w:t>
            </w:r>
          </w:p>
        </w:tc>
      </w:tr>
    </w:tbl>
    <w:p w14:paraId="2DFC6096" w14:textId="77777777" w:rsidR="00CB090F" w:rsidRDefault="00CB090F" w:rsidP="00CB090F">
      <w:pPr>
        <w:pStyle w:val="Odstavecsmlouvy"/>
        <w:numPr>
          <w:ilvl w:val="0"/>
          <w:numId w:val="0"/>
        </w:numPr>
        <w:ind w:left="567"/>
      </w:pPr>
    </w:p>
    <w:bookmarkEnd w:id="33"/>
    <w:p w14:paraId="5BE65FF1" w14:textId="7BF06CB9" w:rsidR="00090D4E" w:rsidRDefault="00090D4E" w:rsidP="00915A6C">
      <w:pPr>
        <w:pStyle w:val="Odstavecsmlouvy"/>
      </w:pPr>
      <w:r>
        <w:t xml:space="preserve">Pro vyloučení pochybností se uvádí, že </w:t>
      </w:r>
      <w:r w:rsidR="0080751B">
        <w:t>Cena plnění zahrnuje</w:t>
      </w:r>
      <w:r>
        <w:t xml:space="preserve"> rovněž náklady Poskytovatele s</w:t>
      </w:r>
      <w:r w:rsidR="00CB090F">
        <w:t>pojené s opakováním akceptačních procesů bez ohledu na počet jejich opakování</w:t>
      </w:r>
      <w:r>
        <w:t>.</w:t>
      </w:r>
      <w:r w:rsidRPr="000B0ABC">
        <w:t xml:space="preserve"> </w:t>
      </w:r>
      <w:r>
        <w:t>Poskytovatel</w:t>
      </w:r>
      <w:r w:rsidRPr="004066A0">
        <w:t xml:space="preserve"> potvrzuje, že </w:t>
      </w:r>
      <w:r w:rsidR="0080751B">
        <w:t xml:space="preserve">Cena plnění </w:t>
      </w:r>
      <w:r w:rsidRPr="004066A0">
        <w:t>zcela odpovíd</w:t>
      </w:r>
      <w:r w:rsidR="0080751B">
        <w:t>á</w:t>
      </w:r>
      <w:r w:rsidRPr="004066A0">
        <w:t xml:space="preserve"> </w:t>
      </w:r>
      <w:r w:rsidR="0080751B">
        <w:t xml:space="preserve">jeho </w:t>
      </w:r>
      <w:r w:rsidRPr="004066A0">
        <w:t xml:space="preserve">nabídce předložené </w:t>
      </w:r>
      <w:r>
        <w:t xml:space="preserve">Objednateli na základě </w:t>
      </w:r>
      <w:r w:rsidR="00CB090F">
        <w:t>Zadávací dokumentace</w:t>
      </w:r>
      <w:r w:rsidRPr="004066A0">
        <w:t xml:space="preserve">. V případě rozporu mezi touto smlouvou a nabídkou </w:t>
      </w:r>
      <w:r>
        <w:t>Poskytovatele</w:t>
      </w:r>
      <w:r w:rsidRPr="004066A0">
        <w:t xml:space="preserve"> uhradí </w:t>
      </w:r>
      <w:r>
        <w:t>Objednatel</w:t>
      </w:r>
      <w:r w:rsidRPr="004066A0">
        <w:t xml:space="preserve"> </w:t>
      </w:r>
      <w:r>
        <w:t>c</w:t>
      </w:r>
      <w:r w:rsidRPr="004066A0">
        <w:t>en</w:t>
      </w:r>
      <w:r>
        <w:t>y</w:t>
      </w:r>
      <w:r w:rsidRPr="004066A0">
        <w:t xml:space="preserve"> pro </w:t>
      </w:r>
      <w:r>
        <w:t>Objednatele</w:t>
      </w:r>
      <w:r w:rsidRPr="004066A0">
        <w:t xml:space="preserve"> výhodnějš</w:t>
      </w:r>
      <w:r>
        <w:t>í.</w:t>
      </w:r>
    </w:p>
    <w:p w14:paraId="2FFB9092" w14:textId="77777777" w:rsidR="000B0ABC" w:rsidRDefault="000B0ABC" w:rsidP="00915A6C">
      <w:pPr>
        <w:pStyle w:val="Odstavecsmlouvy"/>
        <w:numPr>
          <w:ilvl w:val="0"/>
          <w:numId w:val="0"/>
        </w:numPr>
        <w:ind w:left="567"/>
      </w:pPr>
    </w:p>
    <w:p w14:paraId="66F420C4" w14:textId="704EEA0B" w:rsidR="00167C58" w:rsidRDefault="00357553" w:rsidP="00167C58">
      <w:pPr>
        <w:pStyle w:val="Odstavecsmlouvy"/>
      </w:pPr>
      <w:bookmarkStart w:id="34" w:name="_Ref99461490"/>
      <w:r>
        <w:t xml:space="preserve">Objednatel je za podmínek této smlouvy povinen hradit </w:t>
      </w:r>
      <w:r w:rsidR="00DF63F2">
        <w:t>odměnu za Licence</w:t>
      </w:r>
      <w:r w:rsidR="00D95E50">
        <w:t xml:space="preserve"> a</w:t>
      </w:r>
      <w:r w:rsidR="00DF63F2">
        <w:t xml:space="preserve"> </w:t>
      </w:r>
      <w:r>
        <w:t>cenu za poskytování služ</w:t>
      </w:r>
      <w:r w:rsidR="00145B3D">
        <w:t>e</w:t>
      </w:r>
      <w:r>
        <w:t>b</w:t>
      </w:r>
      <w:r w:rsidR="00145B3D">
        <w:t xml:space="preserve"> sjednaných v čl. </w:t>
      </w:r>
      <w:r w:rsidR="00145B3D">
        <w:fldChar w:fldCharType="begin"/>
      </w:r>
      <w:r w:rsidR="00145B3D">
        <w:instrText xml:space="preserve"> REF _Ref99463198 \n \h </w:instrText>
      </w:r>
      <w:r w:rsidR="00145B3D">
        <w:fldChar w:fldCharType="separate"/>
      </w:r>
      <w:r w:rsidR="001F6AFB">
        <w:t>III</w:t>
      </w:r>
      <w:r w:rsidR="00145B3D">
        <w:fldChar w:fldCharType="end"/>
      </w:r>
      <w:r w:rsidR="00145B3D">
        <w:t xml:space="preserve"> této smlouvy</w:t>
      </w:r>
      <w:r w:rsidR="00687639">
        <w:t xml:space="preserve">, tj. zejména služby Maintenance, Podpory a odstraňování vad dle odst. </w:t>
      </w:r>
      <w:r w:rsidR="00687639">
        <w:fldChar w:fldCharType="begin"/>
      </w:r>
      <w:r w:rsidR="00687639">
        <w:instrText xml:space="preserve"> REF _Ref99465734 \r \h </w:instrText>
      </w:r>
      <w:r w:rsidR="00687639">
        <w:fldChar w:fldCharType="separate"/>
      </w:r>
      <w:r w:rsidR="001F6AFB">
        <w:t>III.2</w:t>
      </w:r>
      <w:r w:rsidR="00687639">
        <w:fldChar w:fldCharType="end"/>
      </w:r>
      <w:r w:rsidR="00687639">
        <w:t xml:space="preserve"> této smlouvy, jakož i </w:t>
      </w:r>
      <w:r w:rsidR="00613BEE">
        <w:t>služeb poskytovaných na základě Smluv o poskytování služeb</w:t>
      </w:r>
      <w:r>
        <w:t xml:space="preserve">. </w:t>
      </w:r>
      <w:r w:rsidR="00167C58">
        <w:t xml:space="preserve">Cena za </w:t>
      </w:r>
      <w:r w:rsidR="00687639">
        <w:t xml:space="preserve">plnění uvedená ve větě předchozí </w:t>
      </w:r>
      <w:r w:rsidR="00D95E50">
        <w:t xml:space="preserve">zahrnuje veškeré náklady Poskytovatele na poskytování těchto plnění a </w:t>
      </w:r>
      <w:r w:rsidR="00167C58">
        <w:t xml:space="preserve">sjednává </w:t>
      </w:r>
      <w:r w:rsidR="00D95E50">
        <w:t xml:space="preserve">se </w:t>
      </w:r>
      <w:r w:rsidR="00167C58">
        <w:t xml:space="preserve">jako </w:t>
      </w:r>
      <w:r w:rsidR="00167C58" w:rsidRPr="00D53B2C">
        <w:rPr>
          <w:u w:val="single"/>
        </w:rPr>
        <w:t>paušální cena za 12 měsíců</w:t>
      </w:r>
      <w:r w:rsidR="00167C58">
        <w:t xml:space="preserve"> </w:t>
      </w:r>
      <w:r w:rsidR="00687639">
        <w:t xml:space="preserve">jejich </w:t>
      </w:r>
      <w:r w:rsidR="00167C58">
        <w:t>poskytování (dále jen „</w:t>
      </w:r>
      <w:r w:rsidR="00167C58" w:rsidRPr="002F054B">
        <w:rPr>
          <w:b/>
        </w:rPr>
        <w:t xml:space="preserve">Cena za </w:t>
      </w:r>
      <w:r w:rsidR="00613BEE">
        <w:rPr>
          <w:b/>
        </w:rPr>
        <w:t>služby</w:t>
      </w:r>
      <w:r w:rsidR="00167C58">
        <w:t>“) a činí:</w:t>
      </w:r>
      <w:bookmarkEnd w:id="34"/>
    </w:p>
    <w:p w14:paraId="3E99E9C0" w14:textId="77777777" w:rsidR="00167C58" w:rsidRPr="00121898" w:rsidRDefault="00167C58" w:rsidP="00167C58">
      <w:pPr>
        <w:pStyle w:val="Odstavecsmlouvy"/>
        <w:numPr>
          <w:ilvl w:val="0"/>
          <w:numId w:val="0"/>
        </w:numPr>
        <w:ind w:left="567"/>
      </w:pPr>
    </w:p>
    <w:tbl>
      <w:tblPr>
        <w:tblW w:w="0" w:type="auto"/>
        <w:tblInd w:w="675" w:type="dxa"/>
        <w:tblLook w:val="04A0" w:firstRow="1" w:lastRow="0" w:firstColumn="1" w:lastColumn="0" w:noHBand="0" w:noVBand="1"/>
      </w:tblPr>
      <w:tblGrid>
        <w:gridCol w:w="5607"/>
        <w:gridCol w:w="3798"/>
      </w:tblGrid>
      <w:tr w:rsidR="00167C58" w:rsidRPr="00433460" w14:paraId="0849EE09" w14:textId="77777777" w:rsidTr="00FC102F">
        <w:tc>
          <w:tcPr>
            <w:tcW w:w="5670" w:type="dxa"/>
            <w:shd w:val="clear" w:color="auto" w:fill="auto"/>
          </w:tcPr>
          <w:p w14:paraId="31A94FD4" w14:textId="4088BE45" w:rsidR="00167C58" w:rsidRPr="00433460" w:rsidRDefault="00167C58" w:rsidP="00DF63F2">
            <w:pPr>
              <w:pStyle w:val="Zkladntext3"/>
              <w:jc w:val="left"/>
              <w:rPr>
                <w:b/>
                <w:sz w:val="22"/>
                <w:szCs w:val="22"/>
              </w:rPr>
            </w:pPr>
            <w:r w:rsidRPr="00433460">
              <w:rPr>
                <w:b/>
                <w:sz w:val="22"/>
                <w:szCs w:val="22"/>
              </w:rPr>
              <w:t xml:space="preserve">Cena za </w:t>
            </w:r>
            <w:r w:rsidR="00DF63F2" w:rsidRPr="00433460">
              <w:rPr>
                <w:b/>
                <w:sz w:val="22"/>
                <w:szCs w:val="22"/>
              </w:rPr>
              <w:t>služby</w:t>
            </w:r>
            <w:r w:rsidRPr="00433460">
              <w:rPr>
                <w:b/>
                <w:sz w:val="22"/>
                <w:szCs w:val="22"/>
              </w:rPr>
              <w:t xml:space="preserve"> bez DPH:</w:t>
            </w:r>
          </w:p>
        </w:tc>
        <w:tc>
          <w:tcPr>
            <w:tcW w:w="3828" w:type="dxa"/>
            <w:shd w:val="clear" w:color="auto" w:fill="auto"/>
          </w:tcPr>
          <w:p w14:paraId="47685321" w14:textId="0E12273A" w:rsidR="00167C58" w:rsidRPr="00433460" w:rsidRDefault="00101DD0" w:rsidP="00FC102F">
            <w:pPr>
              <w:pStyle w:val="Zkladntext3"/>
              <w:ind w:firstLine="351"/>
              <w:jc w:val="right"/>
              <w:rPr>
                <w:b/>
                <w:sz w:val="22"/>
                <w:szCs w:val="22"/>
              </w:rPr>
            </w:pPr>
            <w:r w:rsidRPr="00433460">
              <w:rPr>
                <w:b/>
                <w:sz w:val="22"/>
                <w:szCs w:val="22"/>
              </w:rPr>
              <w:t>2.300.000</w:t>
            </w:r>
            <w:r w:rsidR="00167C58" w:rsidRPr="00433460">
              <w:rPr>
                <w:b/>
                <w:sz w:val="22"/>
                <w:szCs w:val="22"/>
              </w:rPr>
              <w:t xml:space="preserve"> Kč</w:t>
            </w:r>
          </w:p>
        </w:tc>
      </w:tr>
      <w:tr w:rsidR="00167C58" w:rsidRPr="00433460" w14:paraId="06FC8CC4" w14:textId="77777777" w:rsidTr="00FC102F">
        <w:tc>
          <w:tcPr>
            <w:tcW w:w="5670" w:type="dxa"/>
            <w:shd w:val="clear" w:color="auto" w:fill="auto"/>
          </w:tcPr>
          <w:p w14:paraId="173D88F8" w14:textId="0B7F6837" w:rsidR="00167C58" w:rsidRPr="00433460" w:rsidRDefault="00167C58" w:rsidP="00FC102F">
            <w:pPr>
              <w:pStyle w:val="Zkladntext3"/>
              <w:rPr>
                <w:b/>
                <w:sz w:val="22"/>
                <w:szCs w:val="22"/>
              </w:rPr>
            </w:pPr>
            <w:r w:rsidRPr="00433460">
              <w:rPr>
                <w:b/>
                <w:sz w:val="22"/>
                <w:szCs w:val="22"/>
              </w:rPr>
              <w:t xml:space="preserve">DPH </w:t>
            </w:r>
            <w:r w:rsidR="00101DD0" w:rsidRPr="00433460">
              <w:rPr>
                <w:b/>
                <w:sz w:val="22"/>
                <w:szCs w:val="22"/>
              </w:rPr>
              <w:t>21</w:t>
            </w:r>
            <w:r w:rsidRPr="00433460">
              <w:rPr>
                <w:b/>
                <w:sz w:val="22"/>
                <w:szCs w:val="22"/>
              </w:rPr>
              <w:t xml:space="preserve"> %:</w:t>
            </w:r>
          </w:p>
        </w:tc>
        <w:tc>
          <w:tcPr>
            <w:tcW w:w="3828" w:type="dxa"/>
            <w:shd w:val="clear" w:color="auto" w:fill="auto"/>
          </w:tcPr>
          <w:p w14:paraId="2EBC4053" w14:textId="3FFE6AB2" w:rsidR="00167C58" w:rsidRPr="00433460" w:rsidRDefault="00101DD0" w:rsidP="00FC102F">
            <w:pPr>
              <w:pStyle w:val="Zkladntext3"/>
              <w:ind w:firstLine="351"/>
              <w:jc w:val="right"/>
              <w:rPr>
                <w:b/>
                <w:sz w:val="22"/>
                <w:szCs w:val="22"/>
              </w:rPr>
            </w:pPr>
            <w:r w:rsidRPr="00433460">
              <w:rPr>
                <w:b/>
                <w:sz w:val="22"/>
                <w:szCs w:val="22"/>
              </w:rPr>
              <w:t>483.000</w:t>
            </w:r>
            <w:r w:rsidR="00167C58" w:rsidRPr="00433460">
              <w:rPr>
                <w:b/>
                <w:sz w:val="22"/>
                <w:szCs w:val="22"/>
              </w:rPr>
              <w:t xml:space="preserve"> Kč</w:t>
            </w:r>
          </w:p>
        </w:tc>
      </w:tr>
      <w:tr w:rsidR="00167C58" w:rsidRPr="00433460" w14:paraId="634BF510" w14:textId="77777777" w:rsidTr="00FC102F">
        <w:tc>
          <w:tcPr>
            <w:tcW w:w="5670" w:type="dxa"/>
            <w:shd w:val="clear" w:color="auto" w:fill="auto"/>
          </w:tcPr>
          <w:p w14:paraId="21B1022A" w14:textId="52C65DF3" w:rsidR="00167C58" w:rsidRPr="00433460" w:rsidRDefault="00167C58" w:rsidP="00DF63F2">
            <w:pPr>
              <w:pStyle w:val="Zkladntext3"/>
              <w:jc w:val="left"/>
              <w:rPr>
                <w:b/>
                <w:sz w:val="22"/>
                <w:szCs w:val="22"/>
              </w:rPr>
            </w:pPr>
            <w:r w:rsidRPr="00433460">
              <w:rPr>
                <w:b/>
                <w:sz w:val="22"/>
                <w:szCs w:val="22"/>
              </w:rPr>
              <w:t xml:space="preserve">Cena za </w:t>
            </w:r>
            <w:r w:rsidR="00DF63F2" w:rsidRPr="00433460">
              <w:rPr>
                <w:b/>
                <w:sz w:val="22"/>
                <w:szCs w:val="22"/>
              </w:rPr>
              <w:t xml:space="preserve">služby </w:t>
            </w:r>
            <w:r w:rsidRPr="00433460">
              <w:rPr>
                <w:b/>
                <w:sz w:val="22"/>
                <w:szCs w:val="22"/>
              </w:rPr>
              <w:t xml:space="preserve">včetně DPH: </w:t>
            </w:r>
          </w:p>
        </w:tc>
        <w:tc>
          <w:tcPr>
            <w:tcW w:w="3828" w:type="dxa"/>
            <w:shd w:val="clear" w:color="auto" w:fill="auto"/>
          </w:tcPr>
          <w:p w14:paraId="1EACB943" w14:textId="6E186307" w:rsidR="00167C58" w:rsidRPr="00433460" w:rsidRDefault="00101DD0" w:rsidP="00FC102F">
            <w:pPr>
              <w:pStyle w:val="Zkladntext3"/>
              <w:ind w:firstLine="351"/>
              <w:jc w:val="right"/>
            </w:pPr>
            <w:r w:rsidRPr="00433460">
              <w:rPr>
                <w:b/>
                <w:sz w:val="22"/>
                <w:szCs w:val="22"/>
              </w:rPr>
              <w:t>2.783.000</w:t>
            </w:r>
            <w:r w:rsidR="00167C58" w:rsidRPr="00433460">
              <w:rPr>
                <w:b/>
                <w:sz w:val="22"/>
                <w:szCs w:val="22"/>
              </w:rPr>
              <w:t xml:space="preserve"> Kč</w:t>
            </w:r>
          </w:p>
        </w:tc>
      </w:tr>
    </w:tbl>
    <w:p w14:paraId="740549B7" w14:textId="77777777" w:rsidR="00167C58" w:rsidRPr="00433460" w:rsidRDefault="00167C58" w:rsidP="00167C58">
      <w:pPr>
        <w:pStyle w:val="Odstavecsmlouvy"/>
        <w:numPr>
          <w:ilvl w:val="0"/>
          <w:numId w:val="0"/>
        </w:numPr>
        <w:ind w:left="567"/>
      </w:pPr>
    </w:p>
    <w:p w14:paraId="6183BF44" w14:textId="1F2D8775" w:rsidR="00167C58" w:rsidRDefault="00D95E50" w:rsidP="00167C58">
      <w:pPr>
        <w:pStyle w:val="Odstavecsmlouvy"/>
      </w:pPr>
      <w:r w:rsidRPr="00433460">
        <w:t>Pro vyloučení pochybností se sjednává, že součástí Ceny za služby je rovněž odměna</w:t>
      </w:r>
      <w:r w:rsidR="00FC102F" w:rsidRPr="00433460">
        <w:t xml:space="preserve"> za poskytnutí</w:t>
      </w:r>
      <w:r w:rsidR="00FC102F">
        <w:t xml:space="preserve"> </w:t>
      </w:r>
      <w:r>
        <w:t>Licencí</w:t>
      </w:r>
      <w:r w:rsidR="00FC102F">
        <w:t xml:space="preserve"> na dobu uvedenou v odst. </w:t>
      </w:r>
      <w:r w:rsidR="00FC102F">
        <w:fldChar w:fldCharType="begin"/>
      </w:r>
      <w:r w:rsidR="00FC102F">
        <w:instrText xml:space="preserve"> REF _Ref99461490 \n \h </w:instrText>
      </w:r>
      <w:r w:rsidR="00FC102F">
        <w:fldChar w:fldCharType="separate"/>
      </w:r>
      <w:r w:rsidR="001F6AFB">
        <w:t>VI.3</w:t>
      </w:r>
      <w:r w:rsidR="00FC102F">
        <w:fldChar w:fldCharType="end"/>
      </w:r>
      <w:r w:rsidR="00FC102F">
        <w:t xml:space="preserve"> této smlouvy</w:t>
      </w:r>
      <w:r w:rsidR="00613BEE">
        <w:t>.</w:t>
      </w:r>
    </w:p>
    <w:p w14:paraId="164D7DBB" w14:textId="77777777" w:rsidR="00167C58" w:rsidRDefault="00167C58" w:rsidP="00167C58">
      <w:pPr>
        <w:pStyle w:val="Odstavecsmlouvy"/>
        <w:numPr>
          <w:ilvl w:val="0"/>
          <w:numId w:val="0"/>
        </w:numPr>
        <w:ind w:left="567"/>
      </w:pPr>
    </w:p>
    <w:p w14:paraId="35DD233C" w14:textId="77777777" w:rsidR="00167C58" w:rsidRDefault="00167C58" w:rsidP="00167C58">
      <w:pPr>
        <w:pStyle w:val="Odstavecsmlouvy"/>
      </w:pPr>
      <w:r w:rsidRPr="00853FFE">
        <w:t xml:space="preserve">Změna </w:t>
      </w:r>
      <w:r>
        <w:t xml:space="preserve">kterékoli sjednané ceny </w:t>
      </w:r>
      <w:r w:rsidRPr="00853FFE">
        <w:t xml:space="preserve">je možná pouze </w:t>
      </w:r>
      <w:r>
        <w:t>změnou této smlouvy</w:t>
      </w:r>
      <w:r w:rsidRPr="00853FFE">
        <w:t>.</w:t>
      </w:r>
    </w:p>
    <w:p w14:paraId="71A9E906" w14:textId="77777777" w:rsidR="002B0F1D" w:rsidRDefault="002B0F1D" w:rsidP="00915A6C">
      <w:pPr>
        <w:pStyle w:val="Odstavecsmlouvy"/>
        <w:numPr>
          <w:ilvl w:val="0"/>
          <w:numId w:val="0"/>
        </w:numPr>
        <w:ind w:left="567"/>
      </w:pPr>
    </w:p>
    <w:p w14:paraId="26CCEFAD" w14:textId="3D2E660E" w:rsidR="00357553" w:rsidRDefault="00C20338" w:rsidP="00357553">
      <w:pPr>
        <w:pStyle w:val="Odstavecsmlouvy"/>
      </w:pPr>
      <w:r>
        <w:t xml:space="preserve">Objednatel </w:t>
      </w:r>
      <w:r w:rsidR="00357553">
        <w:t xml:space="preserve">se zavazuje uhradit </w:t>
      </w:r>
      <w:r>
        <w:t>C</w:t>
      </w:r>
      <w:r w:rsidR="00357553">
        <w:t>enu</w:t>
      </w:r>
      <w:r>
        <w:t xml:space="preserve"> plnění</w:t>
      </w:r>
      <w:r w:rsidR="00357553">
        <w:t xml:space="preserve"> na základě faktury –</w:t>
      </w:r>
      <w:r w:rsidR="00357553" w:rsidRPr="0098764F">
        <w:t xml:space="preserve"> da</w:t>
      </w:r>
      <w:r w:rsidR="00357553">
        <w:t>ňového</w:t>
      </w:r>
      <w:r w:rsidR="00357553" w:rsidRPr="0098764F">
        <w:t xml:space="preserve"> doklad</w:t>
      </w:r>
      <w:r w:rsidR="00357553">
        <w:t>u vystaveného</w:t>
      </w:r>
      <w:r w:rsidR="00357553" w:rsidRPr="0098764F">
        <w:t xml:space="preserve"> </w:t>
      </w:r>
      <w:r>
        <w:t xml:space="preserve">Poskytovatelem </w:t>
      </w:r>
      <w:r w:rsidR="00357553">
        <w:t xml:space="preserve">do 5 dnů od podpisu Předávacího protokolu oběma smluvními stranami. </w:t>
      </w:r>
      <w:r>
        <w:t xml:space="preserve">Poskytovatel </w:t>
      </w:r>
      <w:r w:rsidR="00357553">
        <w:t xml:space="preserve">není oprávněn vystavit </w:t>
      </w:r>
      <w:r w:rsidR="00357553" w:rsidRPr="00DE40AC">
        <w:t xml:space="preserve">fakturu </w:t>
      </w:r>
      <w:r w:rsidR="00357553">
        <w:t>dříve</w:t>
      </w:r>
      <w:r w:rsidR="00357553" w:rsidRPr="00DE40AC">
        <w:t>.</w:t>
      </w:r>
      <w:r w:rsidR="00357553" w:rsidRPr="0098764F">
        <w:t xml:space="preserve"> </w:t>
      </w:r>
      <w:r w:rsidR="00357553" w:rsidRPr="000671AB">
        <w:t xml:space="preserve">Splatnost faktury bude </w:t>
      </w:r>
      <w:r w:rsidR="00357553">
        <w:t>6</w:t>
      </w:r>
      <w:r w:rsidR="00357553" w:rsidRPr="000F5AE0">
        <w:t>0 dnů od data vystavení faktury</w:t>
      </w:r>
      <w:r w:rsidR="00357553">
        <w:t>.</w:t>
      </w:r>
      <w:r w:rsidR="00357553" w:rsidRPr="000F5AE0">
        <w:t xml:space="preserve"> </w:t>
      </w:r>
      <w:r>
        <w:t>Poskytovatel</w:t>
      </w:r>
      <w:r w:rsidR="00357553">
        <w:t xml:space="preserve"> doručí fakturu </w:t>
      </w:r>
      <w:r>
        <w:t xml:space="preserve">Objednateli </w:t>
      </w:r>
      <w:r w:rsidR="00357553">
        <w:t>bez zbytečného odkladu po jejím vystavení.</w:t>
      </w:r>
      <w:r w:rsidR="00357553" w:rsidRPr="00533C5F">
        <w:t xml:space="preserve"> </w:t>
      </w:r>
      <w:r w:rsidR="00357553">
        <w:t>Datum uskutečnění zdanitelného plnění bude shodné s datem podpisu Předávacího protokolu oběma smluvními stranami</w:t>
      </w:r>
      <w:r w:rsidR="00357553" w:rsidRPr="00F445F3">
        <w:t>.</w:t>
      </w:r>
      <w:r w:rsidR="00357553">
        <w:t xml:space="preserve"> </w:t>
      </w:r>
      <w:r w:rsidR="00357553" w:rsidRPr="006925A2">
        <w:t>Faktura musí splňovat veškeré náležitosti daňového a účetního dokladu stanovené právními předpisy, zejména musí splňovat ustanovení</w:t>
      </w:r>
      <w:r w:rsidR="00357553">
        <w:t xml:space="preserve"> </w:t>
      </w:r>
      <w:r w:rsidR="00357553" w:rsidRPr="006925A2">
        <w:t>zákona č. 235/2004 Sb., o dani z přidané hodnoty, ve znění pozdějších předpisů</w:t>
      </w:r>
      <w:r w:rsidR="00357553">
        <w:t xml:space="preserve"> (dále jen „</w:t>
      </w:r>
      <w:r w:rsidR="00357553" w:rsidRPr="00093388">
        <w:rPr>
          <w:b/>
        </w:rPr>
        <w:t>ZDPH</w:t>
      </w:r>
      <w:r w:rsidR="00357553">
        <w:t>“)</w:t>
      </w:r>
      <w:r w:rsidR="00357553" w:rsidRPr="006925A2">
        <w:t xml:space="preserve">, a </w:t>
      </w:r>
      <w:r w:rsidR="00357553" w:rsidRPr="00B7792E">
        <w:t xml:space="preserve">musí na ní být uvedena </w:t>
      </w:r>
      <w:r>
        <w:t>C</w:t>
      </w:r>
      <w:r w:rsidR="00357553">
        <w:t>ena</w:t>
      </w:r>
      <w:r>
        <w:t xml:space="preserve"> plnění</w:t>
      </w:r>
      <w:r w:rsidR="00357553">
        <w:t xml:space="preserve">, </w:t>
      </w:r>
      <w:r w:rsidR="00357553" w:rsidRPr="006925A2">
        <w:t>označení této smlouvy a datum splatnosti v souladu s touto smlouvou</w:t>
      </w:r>
      <w:r w:rsidR="00357553">
        <w:t xml:space="preserve"> a její přílohou musí být kopie Předávacího protokolu. Pokud faktura nesplňuje kteroukoli náležitost sjednanou v tomto odstavci smlouvy, </w:t>
      </w:r>
      <w:r w:rsidR="00357553" w:rsidRPr="006925A2">
        <w:t xml:space="preserve">je </w:t>
      </w:r>
      <w:r>
        <w:t xml:space="preserve">Objednatel </w:t>
      </w:r>
      <w:r w:rsidR="00357553" w:rsidRPr="006925A2">
        <w:t xml:space="preserve">oprávněn </w:t>
      </w:r>
      <w:r w:rsidR="00357553">
        <w:t xml:space="preserve">ji </w:t>
      </w:r>
      <w:r w:rsidR="00357553" w:rsidRPr="006925A2">
        <w:t xml:space="preserve">vrátit </w:t>
      </w:r>
      <w:r>
        <w:t xml:space="preserve">Poskytovateli </w:t>
      </w:r>
      <w:r w:rsidR="00357553" w:rsidRPr="006925A2">
        <w:t xml:space="preserve">k přepracování či doplnění. V takovém případě běží nová lhůta splatnosti </w:t>
      </w:r>
      <w:r w:rsidR="00357553" w:rsidRPr="00F445F3">
        <w:t>ode dne doručení</w:t>
      </w:r>
      <w:r w:rsidR="00357553" w:rsidRPr="006925A2">
        <w:t xml:space="preserve"> opravené faktury </w:t>
      </w:r>
      <w:r>
        <w:t>Objednateli</w:t>
      </w:r>
      <w:r w:rsidR="00357553" w:rsidRPr="006925A2">
        <w:t>.</w:t>
      </w:r>
    </w:p>
    <w:p w14:paraId="1F1389CE" w14:textId="77777777" w:rsidR="00357553" w:rsidRDefault="00357553" w:rsidP="00357553">
      <w:pPr>
        <w:pStyle w:val="Odstavecsmlouvy"/>
        <w:numPr>
          <w:ilvl w:val="0"/>
          <w:numId w:val="0"/>
        </w:numPr>
        <w:ind w:left="567"/>
      </w:pPr>
    </w:p>
    <w:p w14:paraId="4B9A6207" w14:textId="43D26BEA" w:rsidR="00357553" w:rsidRDefault="00C34784" w:rsidP="00357553">
      <w:pPr>
        <w:pStyle w:val="Odstavecsmlouvy"/>
      </w:pPr>
      <w:r>
        <w:t>Objednatel</w:t>
      </w:r>
      <w:r w:rsidR="00357553">
        <w:t xml:space="preserve"> se zavazuje hradit Cenu za </w:t>
      </w:r>
      <w:r w:rsidR="00E43B7B">
        <w:t>služby</w:t>
      </w:r>
      <w:r w:rsidR="00C20338">
        <w:t xml:space="preserve"> </w:t>
      </w:r>
      <w:r w:rsidR="00357553">
        <w:t>na základě faktur –</w:t>
      </w:r>
      <w:r w:rsidR="00357553" w:rsidRPr="0098764F">
        <w:t xml:space="preserve"> da</w:t>
      </w:r>
      <w:r w:rsidR="00357553">
        <w:t>ňových</w:t>
      </w:r>
      <w:r w:rsidR="00357553" w:rsidRPr="0098764F">
        <w:t xml:space="preserve"> doklad</w:t>
      </w:r>
      <w:r w:rsidR="00357553">
        <w:t>ů vystavovaných</w:t>
      </w:r>
      <w:r w:rsidR="00357553" w:rsidRPr="0098764F">
        <w:t xml:space="preserve"> </w:t>
      </w:r>
      <w:r>
        <w:t xml:space="preserve">Poskytovatelem </w:t>
      </w:r>
      <w:r w:rsidR="00357553">
        <w:t xml:space="preserve">vždy </w:t>
      </w:r>
      <w:r w:rsidR="00C20338">
        <w:t xml:space="preserve">za následujících 12 </w:t>
      </w:r>
      <w:r w:rsidR="00357553">
        <w:t>měsíc</w:t>
      </w:r>
      <w:r w:rsidR="00C20338">
        <w:t xml:space="preserve">ů poskytování </w:t>
      </w:r>
      <w:r w:rsidR="00E43B7B">
        <w:t xml:space="preserve">plnění uvedených v odst. </w:t>
      </w:r>
      <w:r w:rsidR="00E43B7B">
        <w:fldChar w:fldCharType="begin"/>
      </w:r>
      <w:r w:rsidR="00E43B7B">
        <w:instrText xml:space="preserve"> REF _Ref99461490 \r \h </w:instrText>
      </w:r>
      <w:r w:rsidR="00E43B7B">
        <w:fldChar w:fldCharType="separate"/>
      </w:r>
      <w:r w:rsidR="001F6AFB">
        <w:t>VI.3</w:t>
      </w:r>
      <w:r w:rsidR="00E43B7B">
        <w:fldChar w:fldCharType="end"/>
      </w:r>
      <w:r w:rsidR="00E43B7B">
        <w:t xml:space="preserve"> této smlouvy</w:t>
      </w:r>
      <w:r w:rsidR="00357553">
        <w:t xml:space="preserve">. </w:t>
      </w:r>
      <w:r>
        <w:t>Poskytovatel</w:t>
      </w:r>
      <w:r w:rsidR="00357553">
        <w:t xml:space="preserve"> je oprávněn </w:t>
      </w:r>
      <w:r w:rsidR="00357553" w:rsidRPr="00DE40AC">
        <w:t xml:space="preserve">vystavit fakturu nejdříve první den </w:t>
      </w:r>
      <w:r w:rsidR="00C20338">
        <w:t xml:space="preserve">12měsíčního </w:t>
      </w:r>
      <w:r>
        <w:t xml:space="preserve">období, </w:t>
      </w:r>
      <w:r w:rsidR="00357553" w:rsidRPr="00DE40AC">
        <w:t>ke kterému se faktura vztahuje</w:t>
      </w:r>
      <w:r w:rsidR="00357553">
        <w:t>.</w:t>
      </w:r>
      <w:r w:rsidR="00357553" w:rsidRPr="000671AB">
        <w:t xml:space="preserve"> Splatnost faktury </w:t>
      </w:r>
      <w:r w:rsidR="00357553">
        <w:t>je 60 dnů od data vystavení faktury.</w:t>
      </w:r>
      <w:r w:rsidR="00357553" w:rsidRPr="000F5AE0">
        <w:t xml:space="preserve"> </w:t>
      </w:r>
      <w:r>
        <w:t xml:space="preserve">Poskytovatel </w:t>
      </w:r>
      <w:r w:rsidR="00357553">
        <w:t xml:space="preserve">doručí fakturu </w:t>
      </w:r>
      <w:r>
        <w:t xml:space="preserve">Objednateli </w:t>
      </w:r>
      <w:r w:rsidR="00357553">
        <w:t xml:space="preserve">bez zbytečného odkladu po jejím vystavení. </w:t>
      </w:r>
      <w:r w:rsidR="00357553" w:rsidRPr="0098764F">
        <w:t xml:space="preserve">Datum uskutečnění zdanitelného plnění </w:t>
      </w:r>
      <w:r w:rsidR="00357553">
        <w:t xml:space="preserve">je </w:t>
      </w:r>
      <w:r>
        <w:t xml:space="preserve">první den 12měsíčního období, </w:t>
      </w:r>
      <w:r w:rsidRPr="00DE40AC">
        <w:t>ke kterému se faktura vztahuje</w:t>
      </w:r>
      <w:r w:rsidR="00357553" w:rsidRPr="0098764F">
        <w:t>.</w:t>
      </w:r>
      <w:r w:rsidR="00357553">
        <w:t xml:space="preserve"> </w:t>
      </w:r>
      <w:r w:rsidR="00357553" w:rsidRPr="006925A2">
        <w:t>Faktura musí splňovat veškeré náležitosti daňového a účetního dokladu stanovené právními předpisy, zejména musí splňovat ustanovení</w:t>
      </w:r>
      <w:r w:rsidR="00357553">
        <w:t xml:space="preserve"> ZDPH,</w:t>
      </w:r>
      <w:r w:rsidR="00357553" w:rsidRPr="006925A2">
        <w:t xml:space="preserve"> a </w:t>
      </w:r>
      <w:r w:rsidR="00357553" w:rsidRPr="000671AB">
        <w:t xml:space="preserve">musí na ní být uvedena Cena za </w:t>
      </w:r>
      <w:r w:rsidR="00E43B7B">
        <w:t>služby</w:t>
      </w:r>
      <w:r w:rsidR="00357553">
        <w:t xml:space="preserve">, označení této smlouvy, </w:t>
      </w:r>
      <w:r>
        <w:t xml:space="preserve">datum počátku a datum konce 12měsíčního období, </w:t>
      </w:r>
      <w:r w:rsidRPr="00DE40AC">
        <w:t>ke kterému se faktura vztahuje</w:t>
      </w:r>
      <w:r>
        <w:t xml:space="preserve">, </w:t>
      </w:r>
      <w:r w:rsidR="00357553" w:rsidRPr="006925A2">
        <w:t xml:space="preserve">datum splatnosti v souladu s touto smlouvou, jinak je </w:t>
      </w:r>
      <w:r>
        <w:t xml:space="preserve">Objednatel </w:t>
      </w:r>
      <w:r w:rsidR="00357553" w:rsidRPr="006925A2">
        <w:t xml:space="preserve">oprávněn vrátit fakturu </w:t>
      </w:r>
      <w:r>
        <w:t>Poskytovateli</w:t>
      </w:r>
      <w:r w:rsidR="00357553">
        <w:t xml:space="preserve"> </w:t>
      </w:r>
      <w:r w:rsidR="00357553" w:rsidRPr="006925A2">
        <w:t xml:space="preserve">k přepracování či doplnění. V takovém případě běží nová lhůta splatnosti ode dne doručení opravené faktury </w:t>
      </w:r>
      <w:r>
        <w:t>Objednateli</w:t>
      </w:r>
      <w:r w:rsidR="00357553" w:rsidRPr="006925A2">
        <w:t>.</w:t>
      </w:r>
    </w:p>
    <w:p w14:paraId="539A3CF9" w14:textId="77777777" w:rsidR="00A41B1B" w:rsidRDefault="00A41B1B" w:rsidP="00A41B1B">
      <w:pPr>
        <w:pStyle w:val="Odstavecsmlouvy"/>
        <w:numPr>
          <w:ilvl w:val="0"/>
          <w:numId w:val="0"/>
        </w:numPr>
        <w:ind w:left="567"/>
      </w:pPr>
    </w:p>
    <w:p w14:paraId="647604D8" w14:textId="77777777" w:rsidR="001B5F9C" w:rsidRDefault="001A227C" w:rsidP="00915A6C">
      <w:pPr>
        <w:pStyle w:val="Odstavecsmlouvy"/>
      </w:pPr>
      <w:r>
        <w:t xml:space="preserve">Všechny sjednané úhrady budou prováděny </w:t>
      </w:r>
      <w:r w:rsidR="00726B26" w:rsidRPr="006925A2">
        <w:t>bezhotovostním</w:t>
      </w:r>
      <w:r>
        <w:t>i</w:t>
      </w:r>
      <w:r w:rsidR="00726B26" w:rsidRPr="006925A2">
        <w:t xml:space="preserve"> převod</w:t>
      </w:r>
      <w:r>
        <w:t>y</w:t>
      </w:r>
      <w:r w:rsidR="00726B26" w:rsidRPr="006925A2">
        <w:t xml:space="preserve"> z bankovní</w:t>
      </w:r>
      <w:r w:rsidR="00257643">
        <w:t>ho</w:t>
      </w:r>
      <w:r w:rsidR="00726B26" w:rsidRPr="006925A2">
        <w:t xml:space="preserve"> účt</w:t>
      </w:r>
      <w:r w:rsidR="00257643">
        <w:t>u</w:t>
      </w:r>
      <w:r w:rsidR="00726B26" w:rsidRPr="006925A2">
        <w:t xml:space="preserve"> </w:t>
      </w:r>
      <w:r w:rsidR="002E515C">
        <w:t>Objednatel</w:t>
      </w:r>
      <w:r w:rsidR="00EB4FF0">
        <w:t>e</w:t>
      </w:r>
      <w:r w:rsidR="00726B26" w:rsidRPr="006925A2">
        <w:t xml:space="preserve"> na bankovní účet </w:t>
      </w:r>
      <w:r w:rsidR="002E515C">
        <w:t>Poskytovatel</w:t>
      </w:r>
      <w:r w:rsidR="00EB4FF0">
        <w:t>e</w:t>
      </w:r>
      <w:r w:rsidR="006925A2" w:rsidRPr="006925A2">
        <w:t xml:space="preserve"> uvedený v záhlaví této smlouvy</w:t>
      </w:r>
      <w:r w:rsidR="00726B26" w:rsidRPr="006925A2">
        <w:t xml:space="preserve">. Dnem úhrady se </w:t>
      </w:r>
      <w:r>
        <w:t xml:space="preserve">vždy </w:t>
      </w:r>
      <w:r w:rsidR="00726B26" w:rsidRPr="006925A2">
        <w:t>rozumí den odepsání příslušné částky z</w:t>
      </w:r>
      <w:r w:rsidR="006925A2" w:rsidRPr="006925A2">
        <w:t xml:space="preserve"> bankovního </w:t>
      </w:r>
      <w:r w:rsidR="00726B26" w:rsidRPr="006925A2">
        <w:t xml:space="preserve">účtu </w:t>
      </w:r>
      <w:r w:rsidR="002E515C">
        <w:t>Objednatel</w:t>
      </w:r>
      <w:r w:rsidR="00EB4FF0">
        <w:t>e</w:t>
      </w:r>
      <w:r w:rsidR="00726B26" w:rsidRPr="006925A2">
        <w:t>.</w:t>
      </w:r>
    </w:p>
    <w:p w14:paraId="1EA4D179" w14:textId="77777777" w:rsidR="001B5F9C" w:rsidRPr="001B5F9C" w:rsidRDefault="001B5F9C" w:rsidP="00915A6C">
      <w:pPr>
        <w:pStyle w:val="Odstavecsmlouvy"/>
        <w:numPr>
          <w:ilvl w:val="0"/>
          <w:numId w:val="0"/>
        </w:numPr>
        <w:ind w:left="567"/>
      </w:pPr>
    </w:p>
    <w:p w14:paraId="3404E43A" w14:textId="77777777" w:rsidR="00257643" w:rsidRDefault="006925A2" w:rsidP="00915A6C">
      <w:pPr>
        <w:pStyle w:val="Odstavecsmlouvy"/>
      </w:pPr>
      <w:r w:rsidRPr="001B5F9C">
        <w:lastRenderedPageBreak/>
        <w:t xml:space="preserve">V </w:t>
      </w:r>
      <w:r w:rsidR="00726B26" w:rsidRPr="001B5F9C">
        <w:t xml:space="preserve">případě, že v okamžiku uskutečnění zdanitelného plnění bude </w:t>
      </w:r>
      <w:r w:rsidR="002E515C">
        <w:t>Poskytovatel</w:t>
      </w:r>
      <w:r w:rsidR="00726B26" w:rsidRPr="001B5F9C">
        <w:t xml:space="preserve"> zapsán v registru plátců daně z přidané hodnoty jako nespolehlivý plátce, </w:t>
      </w:r>
      <w:r w:rsidR="00257643" w:rsidRPr="00A5343C">
        <w:t xml:space="preserve">případně budou naplněny další podmínky § 109 </w:t>
      </w:r>
      <w:r w:rsidR="00236D62">
        <w:t>ZDPH</w:t>
      </w:r>
      <w:r w:rsidR="00257643" w:rsidRPr="00A5343C">
        <w:t>,</w:t>
      </w:r>
      <w:r w:rsidR="00236D62">
        <w:t xml:space="preserve"> </w:t>
      </w:r>
      <w:r w:rsidR="00726B26" w:rsidRPr="001B5F9C">
        <w:t xml:space="preserve">má </w:t>
      </w:r>
      <w:r w:rsidR="002E515C">
        <w:t>Objednatel</w:t>
      </w:r>
      <w:r w:rsidR="00726B26" w:rsidRPr="001B5F9C">
        <w:t xml:space="preserve"> právo uhradit za </w:t>
      </w:r>
      <w:r w:rsidR="002E515C">
        <w:t>Poskytovatel</w:t>
      </w:r>
      <w:r w:rsidR="004F6C95">
        <w:t>e</w:t>
      </w:r>
      <w:r w:rsidR="00726B26" w:rsidRPr="001B5F9C">
        <w:t xml:space="preserve"> DPH z tohoto zdanitelného plnění, aniž by byl vyzván jako ručitel správcem daně </w:t>
      </w:r>
      <w:r w:rsidR="002E515C">
        <w:t>Poskytovatel</w:t>
      </w:r>
      <w:r w:rsidR="004F6C95">
        <w:t>e</w:t>
      </w:r>
      <w:r w:rsidR="00726B26" w:rsidRPr="001B5F9C">
        <w:t xml:space="preserve">, </w:t>
      </w:r>
      <w:r w:rsidR="008B732B">
        <w:t xml:space="preserve">a to </w:t>
      </w:r>
      <w:r w:rsidR="00726B26" w:rsidRPr="001B5F9C">
        <w:t xml:space="preserve">postupem </w:t>
      </w:r>
      <w:r w:rsidRPr="001B5F9C">
        <w:t xml:space="preserve">dle </w:t>
      </w:r>
      <w:r w:rsidR="00726B26" w:rsidRPr="001B5F9C">
        <w:t xml:space="preserve">§ 109a </w:t>
      </w:r>
      <w:r w:rsidR="00B36186">
        <w:t>ZDPH</w:t>
      </w:r>
      <w:r w:rsidR="00726B26" w:rsidRPr="001B5F9C">
        <w:t>.</w:t>
      </w:r>
      <w:r w:rsidR="00257643">
        <w:t xml:space="preserve"> </w:t>
      </w:r>
      <w:r w:rsidR="00257643" w:rsidRPr="00A5343C">
        <w:t xml:space="preserve">Stejným způsobem bude postupováno, pokud </w:t>
      </w:r>
      <w:r w:rsidR="002E515C">
        <w:t>Poskytovatel</w:t>
      </w:r>
      <w:r w:rsidR="00257643" w:rsidRPr="00A5343C">
        <w:t xml:space="preserve"> uvede ve smlouvě bankovní účet, který není uveden v registru plátců daně z přidané hodnoty</w:t>
      </w:r>
      <w:r w:rsidR="00257643">
        <w:t xml:space="preserve"> </w:t>
      </w:r>
      <w:r w:rsidR="000F5D02">
        <w:t>nebo</w:t>
      </w:r>
      <w:r w:rsidR="00257643">
        <w:t xml:space="preserve"> bude evidován jako nespolehlivá osoba</w:t>
      </w:r>
      <w:r w:rsidR="00257643" w:rsidRPr="00A5343C">
        <w:t>.</w:t>
      </w:r>
    </w:p>
    <w:p w14:paraId="3AB453AC" w14:textId="77777777" w:rsidR="00257643" w:rsidRPr="00257643" w:rsidRDefault="00257643" w:rsidP="00915A6C">
      <w:pPr>
        <w:pStyle w:val="Odstavecsmlouvy"/>
        <w:numPr>
          <w:ilvl w:val="0"/>
          <w:numId w:val="0"/>
        </w:numPr>
        <w:ind w:left="567"/>
      </w:pPr>
    </w:p>
    <w:p w14:paraId="32FAB5B7" w14:textId="77777777" w:rsidR="001B5F9C" w:rsidRPr="001B5F9C" w:rsidRDefault="00726B26" w:rsidP="00915A6C">
      <w:pPr>
        <w:pStyle w:val="Odstavecsmlouvy"/>
      </w:pPr>
      <w:r w:rsidRPr="00257643">
        <w:t xml:space="preserve">Pokud </w:t>
      </w:r>
      <w:r w:rsidR="002E515C">
        <w:t>Objednatel</w:t>
      </w:r>
      <w:r w:rsidRPr="00257643">
        <w:t xml:space="preserve"> uhradí částku ve výši DPH na účet správce daně </w:t>
      </w:r>
      <w:r w:rsidR="002E515C">
        <w:t>Poskytovatel</w:t>
      </w:r>
      <w:r w:rsidR="004F6C95">
        <w:t>e</w:t>
      </w:r>
      <w:r w:rsidRPr="00257643">
        <w:t xml:space="preserve"> a</w:t>
      </w:r>
      <w:r w:rsidR="001B5F9C" w:rsidRPr="00257643">
        <w:t xml:space="preserve"> </w:t>
      </w:r>
      <w:r w:rsidRPr="00257643">
        <w:t>zbývající částku (</w:t>
      </w:r>
      <w:r w:rsidR="001B5F9C" w:rsidRPr="00257643">
        <w:t xml:space="preserve">tj. </w:t>
      </w:r>
      <w:r w:rsidRPr="00257643">
        <w:t xml:space="preserve">relevantní část bez DPH) </w:t>
      </w:r>
      <w:r w:rsidR="002E515C">
        <w:t>Poskytovatel</w:t>
      </w:r>
      <w:r w:rsidR="004F6C95">
        <w:t>i</w:t>
      </w:r>
      <w:r w:rsidRPr="00257643">
        <w:t xml:space="preserve">, považuje se jeho závazek uhradit cenu </w:t>
      </w:r>
      <w:r w:rsidR="001A227C">
        <w:t xml:space="preserve">plnění </w:t>
      </w:r>
      <w:r w:rsidRPr="000F5D02">
        <w:t xml:space="preserve">za splněný. </w:t>
      </w:r>
    </w:p>
    <w:p w14:paraId="571A0B37" w14:textId="77777777" w:rsidR="001B5F9C" w:rsidRPr="001B5F9C" w:rsidRDefault="001B5F9C" w:rsidP="00915A6C">
      <w:pPr>
        <w:pStyle w:val="Odstavecsmlouvy"/>
        <w:numPr>
          <w:ilvl w:val="0"/>
          <w:numId w:val="0"/>
        </w:numPr>
        <w:ind w:left="567"/>
      </w:pPr>
    </w:p>
    <w:p w14:paraId="1D2D1FBD" w14:textId="77777777" w:rsidR="00726B26" w:rsidRDefault="002E515C" w:rsidP="00915A6C">
      <w:pPr>
        <w:pStyle w:val="Odstavecsmlouvy"/>
      </w:pPr>
      <w:r w:rsidRPr="005302D5">
        <w:t>Poskytovatel</w:t>
      </w:r>
      <w:r w:rsidR="00726B26" w:rsidRPr="005302D5">
        <w:t xml:space="preserve"> je oprávněn postoupit své peněžité pohledávky za </w:t>
      </w:r>
      <w:r w:rsidRPr="005302D5">
        <w:t>Objednatel</w:t>
      </w:r>
      <w:r w:rsidR="004F6C95" w:rsidRPr="005302D5">
        <w:t>em</w:t>
      </w:r>
      <w:r w:rsidR="00726B26" w:rsidRPr="005302D5">
        <w:t xml:space="preserve"> výhradně po předchozím písemném souhlasu </w:t>
      </w:r>
      <w:r w:rsidRPr="005302D5">
        <w:t>Objednatel</w:t>
      </w:r>
      <w:r w:rsidR="004F6C95" w:rsidRPr="005302D5">
        <w:t>e</w:t>
      </w:r>
      <w:r w:rsidR="00726B26" w:rsidRPr="001B5F9C">
        <w:t xml:space="preserve">, jinak je postoupení vůči </w:t>
      </w:r>
      <w:r>
        <w:t>Objednatel</w:t>
      </w:r>
      <w:r w:rsidR="004F6C95">
        <w:t>i</w:t>
      </w:r>
      <w:r w:rsidR="00726B26" w:rsidRPr="001B5F9C">
        <w:t xml:space="preserve"> neúčinné. </w:t>
      </w:r>
      <w:r>
        <w:t>Poskytovatel</w:t>
      </w:r>
      <w:r w:rsidR="00726B26" w:rsidRPr="001B5F9C">
        <w:t xml:space="preserve"> je oprávněn započítat své peněžité pohledávky za </w:t>
      </w:r>
      <w:r w:rsidR="004F6C95">
        <w:t>Objednatelem</w:t>
      </w:r>
      <w:r w:rsidR="00726B26" w:rsidRPr="001B5F9C">
        <w:t xml:space="preserve"> výhradně na základě písemné dohody obou smluvních stran, jinak je započtení pohledávek neplatné.</w:t>
      </w:r>
    </w:p>
    <w:p w14:paraId="517205D5" w14:textId="77777777" w:rsidR="00726B26" w:rsidRPr="002B77A6" w:rsidRDefault="00726B26" w:rsidP="001B5F9C">
      <w:pPr>
        <w:rPr>
          <w:b/>
          <w:bCs/>
        </w:rPr>
      </w:pPr>
    </w:p>
    <w:p w14:paraId="1E568B22" w14:textId="2645255B" w:rsidR="00726B26" w:rsidRPr="002B77A6" w:rsidRDefault="00E45F77" w:rsidP="00745356">
      <w:pPr>
        <w:pStyle w:val="Nadpis1"/>
      </w:pPr>
      <w:r>
        <w:t>Záruka</w:t>
      </w:r>
    </w:p>
    <w:p w14:paraId="79244727" w14:textId="77777777" w:rsidR="00763381" w:rsidRDefault="00763381" w:rsidP="00726B26">
      <w:pPr>
        <w:pStyle w:val="Zkladntext3"/>
        <w:ind w:left="709"/>
        <w:rPr>
          <w:sz w:val="22"/>
          <w:szCs w:val="22"/>
        </w:rPr>
      </w:pPr>
    </w:p>
    <w:p w14:paraId="7FCA9F05" w14:textId="42EE05C6" w:rsidR="00C92C8B" w:rsidRDefault="002E515C" w:rsidP="00915A6C">
      <w:pPr>
        <w:pStyle w:val="Odstavecsmlouvy"/>
        <w:rPr>
          <w:color w:val="000000"/>
        </w:rPr>
      </w:pPr>
      <w:r>
        <w:t>Poskytovatel</w:t>
      </w:r>
      <w:r w:rsidR="00D765F0" w:rsidRPr="004672FC">
        <w:t xml:space="preserve"> poskytuje </w:t>
      </w:r>
      <w:r>
        <w:t>Objednatel</w:t>
      </w:r>
      <w:r w:rsidR="00C874D2">
        <w:t>i</w:t>
      </w:r>
      <w:r w:rsidR="00D765F0" w:rsidRPr="004672FC">
        <w:t xml:space="preserve"> záruku za jakost </w:t>
      </w:r>
      <w:r w:rsidR="0080751B">
        <w:t>Implementace, Registrace a Dokumentace</w:t>
      </w:r>
      <w:r w:rsidR="00C874D2">
        <w:t xml:space="preserve">, a to </w:t>
      </w:r>
      <w:r w:rsidR="00D765F0" w:rsidRPr="004672FC">
        <w:t>po dobu</w:t>
      </w:r>
      <w:r w:rsidR="001D0ACD">
        <w:t xml:space="preserve"> platnosti smlouvy nejméně však na </w:t>
      </w:r>
      <w:r w:rsidR="0080751B" w:rsidRPr="0080751B">
        <w:rPr>
          <w:b/>
        </w:rPr>
        <w:t>24</w:t>
      </w:r>
      <w:r w:rsidR="004D4F7C" w:rsidRPr="0080751B">
        <w:rPr>
          <w:b/>
        </w:rPr>
        <w:t xml:space="preserve"> měsíců</w:t>
      </w:r>
      <w:r w:rsidR="004D4F7C">
        <w:t xml:space="preserve"> od okamžiku jejich řádného poskytnutí </w:t>
      </w:r>
      <w:r w:rsidR="004672FC">
        <w:t xml:space="preserve">(tato doba dále </w:t>
      </w:r>
      <w:r w:rsidR="008B732B">
        <w:t xml:space="preserve">a výše </w:t>
      </w:r>
      <w:r w:rsidR="004672FC">
        <w:t>jen „</w:t>
      </w:r>
      <w:r w:rsidR="004672FC" w:rsidRPr="004672FC">
        <w:rPr>
          <w:b/>
        </w:rPr>
        <w:t>Záruční doba</w:t>
      </w:r>
      <w:r w:rsidR="004672FC">
        <w:t>“)</w:t>
      </w:r>
      <w:r w:rsidR="004672FC" w:rsidRPr="004672FC">
        <w:t xml:space="preserve">. Obsahem této záruky za jakost je závazek </w:t>
      </w:r>
      <w:r>
        <w:t>Poskytovatel</w:t>
      </w:r>
      <w:r w:rsidR="00C874D2">
        <w:t>e</w:t>
      </w:r>
      <w:r w:rsidR="004672FC" w:rsidRPr="004672FC">
        <w:t xml:space="preserve">, že </w:t>
      </w:r>
      <w:r w:rsidR="0080751B">
        <w:t xml:space="preserve">Implementace, Registrace a Dokumentace </w:t>
      </w:r>
      <w:r w:rsidR="00AB487D">
        <w:t>jsou způsobilé</w:t>
      </w:r>
      <w:r w:rsidR="00726B26" w:rsidRPr="004672FC">
        <w:t xml:space="preserve"> pro použití k obvyklému účelu</w:t>
      </w:r>
      <w:r w:rsidR="0080751B">
        <w:t xml:space="preserve">, že umožňují plnohodnotné provozování Řešení v souladu s touto smlouvou a Zadávací dokumentací </w:t>
      </w:r>
      <w:r w:rsidR="00726B26" w:rsidRPr="004672FC">
        <w:t>a že</w:t>
      </w:r>
      <w:r w:rsidR="00AB487D">
        <w:t xml:space="preserve"> si </w:t>
      </w:r>
      <w:r w:rsidR="0080751B">
        <w:t xml:space="preserve">tato plnění </w:t>
      </w:r>
      <w:r w:rsidR="00AB487D">
        <w:t xml:space="preserve">nejméně po </w:t>
      </w:r>
      <w:r w:rsidR="0080751B">
        <w:t xml:space="preserve">celou Záruční </w:t>
      </w:r>
      <w:r w:rsidR="00AB487D">
        <w:t>dobu zachovají</w:t>
      </w:r>
      <w:r w:rsidR="00726B26" w:rsidRPr="004672FC">
        <w:t xml:space="preserve"> vlastnosti </w:t>
      </w:r>
      <w:r w:rsidR="004672FC">
        <w:t xml:space="preserve">sjednané </w:t>
      </w:r>
      <w:r w:rsidR="00726B26" w:rsidRPr="004672FC">
        <w:t>v</w:t>
      </w:r>
      <w:r w:rsidR="004672FC">
        <w:t> této smlouvě</w:t>
      </w:r>
      <w:r w:rsidR="0080751B">
        <w:t xml:space="preserve"> a</w:t>
      </w:r>
      <w:r w:rsidR="00F5367A">
        <w:t xml:space="preserve"> </w:t>
      </w:r>
      <w:r w:rsidR="0080751B">
        <w:t xml:space="preserve">požadované </w:t>
      </w:r>
      <w:r w:rsidR="00F5367A">
        <w:t>v</w:t>
      </w:r>
      <w:r w:rsidR="00F035DF">
        <w:t> Zadávací dokumentaci</w:t>
      </w:r>
      <w:r w:rsidR="004672FC">
        <w:t>.</w:t>
      </w:r>
      <w:bookmarkStart w:id="35" w:name="_Ref477357369"/>
      <w:r w:rsidR="00C82AAE">
        <w:t xml:space="preserve"> </w:t>
      </w:r>
    </w:p>
    <w:p w14:paraId="1B438CC3" w14:textId="77777777" w:rsidR="00C92C8B" w:rsidRPr="00C92C8B" w:rsidRDefault="00C92C8B" w:rsidP="00915A6C">
      <w:pPr>
        <w:pStyle w:val="Odstavecsmlouvy"/>
        <w:numPr>
          <w:ilvl w:val="0"/>
          <w:numId w:val="0"/>
        </w:numPr>
        <w:ind w:left="567"/>
      </w:pPr>
    </w:p>
    <w:bookmarkEnd w:id="35"/>
    <w:p w14:paraId="097BD7C1" w14:textId="7675E102" w:rsidR="00726B26" w:rsidRPr="0080751B" w:rsidRDefault="002E515C" w:rsidP="00915A6C">
      <w:pPr>
        <w:pStyle w:val="Odstavecsmlouvy"/>
        <w:rPr>
          <w:color w:val="000000"/>
        </w:rPr>
      </w:pPr>
      <w:r>
        <w:t>Objednatel</w:t>
      </w:r>
      <w:r w:rsidR="00726B26" w:rsidRPr="0030437C">
        <w:t xml:space="preserve"> je vedle </w:t>
      </w:r>
      <w:r w:rsidR="0030437C" w:rsidRPr="0030437C">
        <w:t xml:space="preserve">práv </w:t>
      </w:r>
      <w:r w:rsidR="00726B26" w:rsidRPr="0030437C">
        <w:t>z</w:t>
      </w:r>
      <w:r w:rsidR="0030437C" w:rsidRPr="0030437C">
        <w:t> </w:t>
      </w:r>
      <w:r w:rsidR="00726B26" w:rsidRPr="0030437C">
        <w:t>vad</w:t>
      </w:r>
      <w:r w:rsidR="0030437C" w:rsidRPr="0030437C">
        <w:t>ného plnění a práv vyplývajících ze sjednané nebo poskytnuté záruky za jakost</w:t>
      </w:r>
      <w:r w:rsidR="00726B26" w:rsidRPr="0030437C">
        <w:t xml:space="preserve"> </w:t>
      </w:r>
      <w:r w:rsidR="0030437C" w:rsidRPr="0030437C">
        <w:t xml:space="preserve">oprávněn </w:t>
      </w:r>
      <w:r w:rsidR="00726B26" w:rsidRPr="0030437C">
        <w:t xml:space="preserve">uplatňovat i jakékoliv jiné nároky související s dodáním vadného </w:t>
      </w:r>
      <w:r w:rsidR="00F5367A">
        <w:t xml:space="preserve">plnění </w:t>
      </w:r>
      <w:r w:rsidR="00726B26" w:rsidRPr="0030437C">
        <w:t xml:space="preserve">(např. nárok na náhradu </w:t>
      </w:r>
      <w:r w:rsidR="00E8416E">
        <w:t>újmy</w:t>
      </w:r>
      <w:r w:rsidR="00726B26" w:rsidRPr="0030437C">
        <w:t>).</w:t>
      </w:r>
    </w:p>
    <w:p w14:paraId="5E5C1736" w14:textId="77777777" w:rsidR="0080751B" w:rsidRDefault="0080751B" w:rsidP="0080751B">
      <w:pPr>
        <w:pStyle w:val="Odstavecsmlouvy"/>
        <w:numPr>
          <w:ilvl w:val="0"/>
          <w:numId w:val="0"/>
        </w:numPr>
        <w:ind w:left="567"/>
      </w:pPr>
    </w:p>
    <w:p w14:paraId="7FB19359" w14:textId="1BEA4B64" w:rsidR="0080751B" w:rsidRPr="00D43846" w:rsidRDefault="0080751B" w:rsidP="0080751B">
      <w:pPr>
        <w:pStyle w:val="Odstavecsmlouvy"/>
        <w:rPr>
          <w:color w:val="000000"/>
        </w:rPr>
      </w:pPr>
      <w:r>
        <w:t>Poskytovatel</w:t>
      </w:r>
      <w:r w:rsidRPr="003F3A0D">
        <w:t xml:space="preserve"> </w:t>
      </w:r>
      <w:r>
        <w:t xml:space="preserve">je povinen </w:t>
      </w:r>
      <w:r w:rsidRPr="003F3A0D">
        <w:t>zahájit práce na odstranění vad</w:t>
      </w:r>
      <w:r>
        <w:t>y</w:t>
      </w:r>
      <w:r w:rsidRPr="003F3A0D">
        <w:t xml:space="preserve"> </w:t>
      </w:r>
      <w:r>
        <w:t>či nedodělku Implementace, Registrace nebo Dokumentace (dále jen „</w:t>
      </w:r>
      <w:r w:rsidRPr="0080751B">
        <w:rPr>
          <w:b/>
        </w:rPr>
        <w:t>vady</w:t>
      </w:r>
      <w:r>
        <w:t>“) oznámených během Záruční doby bez zbytečného odkladu po jejich oznámení, ledaže je v příloze č. 1 této smlouvy uvedena lhůta jiná – v takovém případě platí lhůta uvedená v příloze č. 1 této smlouvy. Poskytovatel je povinen vadu či nedodělek odstranit do konce pracovního dne následujícího po dni, ve kterém Objednatel vadu oznámil, ledaže je v příloze č. 1 této smlouvy uvedena lhůta jiná – v takovém případě platí lhůta uvedená v příloze č. 1 této smlouvy. Smluvní strany se však s ohledem na charakter a závažnost vady či nedodělku mohou dohodnout na lhůtě delší.</w:t>
      </w:r>
    </w:p>
    <w:p w14:paraId="582017DE" w14:textId="77777777" w:rsidR="0080751B" w:rsidRDefault="0080751B" w:rsidP="0080751B">
      <w:pPr>
        <w:pStyle w:val="Odstavecsmlouvy"/>
        <w:numPr>
          <w:ilvl w:val="0"/>
          <w:numId w:val="0"/>
        </w:numPr>
        <w:ind w:left="567"/>
      </w:pPr>
    </w:p>
    <w:p w14:paraId="7100D6F2" w14:textId="77777777" w:rsidR="00726B26" w:rsidRDefault="00726B26" w:rsidP="00745356">
      <w:pPr>
        <w:pStyle w:val="Nadpis1"/>
      </w:pPr>
      <w:r w:rsidRPr="002B77A6">
        <w:t>Sankce a odstoupení od smlouvy</w:t>
      </w:r>
    </w:p>
    <w:p w14:paraId="4842F707" w14:textId="77777777" w:rsidR="00726B26" w:rsidRPr="002B77A6" w:rsidRDefault="00726B26" w:rsidP="00726B26">
      <w:pPr>
        <w:jc w:val="center"/>
        <w:rPr>
          <w:b/>
          <w:bCs/>
        </w:rPr>
      </w:pPr>
    </w:p>
    <w:p w14:paraId="4C0B9DC9" w14:textId="77777777" w:rsidR="001044E6" w:rsidRDefault="002E515C" w:rsidP="00915A6C">
      <w:pPr>
        <w:pStyle w:val="Odstavecsmlouvy"/>
      </w:pPr>
      <w:r>
        <w:t>Poskytovatel</w:t>
      </w:r>
      <w:r w:rsidR="00557002">
        <w:t xml:space="preserve"> </w:t>
      </w:r>
      <w:r w:rsidR="00557002" w:rsidRPr="00557002">
        <w:t xml:space="preserve">se zavazuje nahradit </w:t>
      </w:r>
      <w:r>
        <w:t>Objednatel</w:t>
      </w:r>
      <w:r w:rsidR="00F5367A">
        <w:t>i</w:t>
      </w:r>
      <w:r w:rsidR="00557002">
        <w:t xml:space="preserve"> </w:t>
      </w:r>
      <w:r w:rsidR="00557002" w:rsidRPr="00557002">
        <w:t xml:space="preserve">veškerou újmu, která mu vznikne v případě, kdy třetí osoba úspěšně uplatní autorskoprávní nebo jiný nárok vyplývající z právní vady </w:t>
      </w:r>
      <w:r w:rsidR="00C874D2">
        <w:t>kteréhokoli plnění, které je Poskytovatel povinen na základě této smlouvy poskytnout,</w:t>
      </w:r>
      <w:r w:rsidR="00557002">
        <w:t xml:space="preserve"> </w:t>
      </w:r>
      <w:r w:rsidR="00C874D2">
        <w:t>včetně L</w:t>
      </w:r>
      <w:r w:rsidR="00C468BC">
        <w:t>icence</w:t>
      </w:r>
      <w:r w:rsidR="00557002" w:rsidRPr="00557002">
        <w:t>.</w:t>
      </w:r>
      <w:r w:rsidR="001044E6">
        <w:t xml:space="preserve"> </w:t>
      </w:r>
    </w:p>
    <w:p w14:paraId="74B1047A" w14:textId="77777777" w:rsidR="001044E6" w:rsidRDefault="001044E6" w:rsidP="00915A6C">
      <w:pPr>
        <w:pStyle w:val="Odstavecsmlouvy"/>
        <w:numPr>
          <w:ilvl w:val="0"/>
          <w:numId w:val="0"/>
        </w:numPr>
        <w:ind w:left="567"/>
      </w:pPr>
    </w:p>
    <w:p w14:paraId="4605C211" w14:textId="77777777" w:rsidR="00557002" w:rsidRDefault="001044E6" w:rsidP="00915A6C">
      <w:pPr>
        <w:pStyle w:val="Odstavecsmlouvy"/>
      </w:pPr>
      <w:r>
        <w:t xml:space="preserve">Poskytovatel </w:t>
      </w:r>
      <w:r w:rsidR="001D0ACD">
        <w:t xml:space="preserve">i Objednatel </w:t>
      </w:r>
      <w:r>
        <w:t xml:space="preserve">odpovídá dle věty první § 2950 občanského zákoníku za škodu způsobenou </w:t>
      </w:r>
      <w:r w:rsidR="001D0ACD">
        <w:t xml:space="preserve">druhé smluvní straně </w:t>
      </w:r>
      <w:r>
        <w:t xml:space="preserve">neúplnou nebo nesprávnou informací, a to zejména tehdy, pokud takovou informaci poskytnul v kterémkoli dokumentu, který byl podle této smlouvy </w:t>
      </w:r>
      <w:r w:rsidR="001D0ACD">
        <w:t>vytvořen</w:t>
      </w:r>
      <w:r>
        <w:t>.</w:t>
      </w:r>
    </w:p>
    <w:p w14:paraId="65F2E8DB" w14:textId="77777777" w:rsidR="00BC5AFA" w:rsidRDefault="00BC5AFA" w:rsidP="00915A6C">
      <w:pPr>
        <w:pStyle w:val="Odstavecsmlouvy"/>
        <w:numPr>
          <w:ilvl w:val="0"/>
          <w:numId w:val="0"/>
        </w:numPr>
      </w:pPr>
    </w:p>
    <w:p w14:paraId="32DBFBDE" w14:textId="46E3E7FC" w:rsidR="006A622C" w:rsidRDefault="0017170D" w:rsidP="006A622C">
      <w:pPr>
        <w:pStyle w:val="Odstavecsmlouvy"/>
      </w:pPr>
      <w:r>
        <w:t>V případě, že bude Poskytovatel</w:t>
      </w:r>
      <w:r w:rsidRPr="002B77A6">
        <w:t xml:space="preserve"> </w:t>
      </w:r>
      <w:r>
        <w:t xml:space="preserve">v prodlení s poskytnutím kterékoli </w:t>
      </w:r>
      <w:r w:rsidR="009E0FAA">
        <w:t>etapy</w:t>
      </w:r>
      <w:r>
        <w:t xml:space="preserve"> Harmonogramu,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rsidR="00C34784">
        <w:t>4</w:t>
      </w:r>
      <w:r w:rsidR="003916BA">
        <w:t>0</w:t>
      </w:r>
      <w:r>
        <w:t xml:space="preserve">00,- Kč (slovy: </w:t>
      </w:r>
      <w:r w:rsidR="00C34784">
        <w:t>čtyři</w:t>
      </w:r>
      <w:r w:rsidR="003916BA">
        <w:t>tisíce</w:t>
      </w:r>
      <w:r>
        <w:t xml:space="preserve"> korun českých), a to</w:t>
      </w:r>
      <w:r w:rsidRPr="003E18B2">
        <w:t xml:space="preserve"> za každý </w:t>
      </w:r>
      <w:r>
        <w:t xml:space="preserve">takový případ a za každý i </w:t>
      </w:r>
      <w:r w:rsidRPr="003E18B2">
        <w:t xml:space="preserve">započatý </w:t>
      </w:r>
      <w:r w:rsidR="003916BA">
        <w:t xml:space="preserve">pracovní </w:t>
      </w:r>
      <w:r w:rsidRPr="003E18B2">
        <w:t>den prodlení.</w:t>
      </w:r>
    </w:p>
    <w:p w14:paraId="3C5A331D" w14:textId="77777777" w:rsidR="006A622C" w:rsidRDefault="006A622C" w:rsidP="002B5055">
      <w:pPr>
        <w:pStyle w:val="Odstavecsmlouvy"/>
        <w:numPr>
          <w:ilvl w:val="0"/>
          <w:numId w:val="0"/>
        </w:numPr>
        <w:ind w:left="567"/>
      </w:pPr>
    </w:p>
    <w:p w14:paraId="081E686A" w14:textId="31AC6D37" w:rsidR="000E7A6D" w:rsidRDefault="000E7A6D" w:rsidP="000E7A6D">
      <w:pPr>
        <w:pStyle w:val="Odstavecsmlouvy"/>
      </w:pPr>
      <w:r>
        <w:t>V případě, že bude Poskytovatel v prodlení s řádným splněním kteréhokoli termínu harmonogramu uvedeného v akceptovaném Realizačním projektu,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w:t>
      </w:r>
      <w:r w:rsidRPr="003E18B2">
        <w:lastRenderedPageBreak/>
        <w:t xml:space="preserve">ve výši </w:t>
      </w:r>
      <w:r>
        <w:t>2000,- Kč (slovy: dvatisíce korun českých), a to</w:t>
      </w:r>
      <w:r w:rsidRPr="003E18B2">
        <w:t xml:space="preserve"> za každý </w:t>
      </w:r>
      <w:r>
        <w:t xml:space="preserve">takový případ a za každý i </w:t>
      </w:r>
      <w:r w:rsidRPr="003E18B2">
        <w:t>započatý den prodlení.</w:t>
      </w:r>
    </w:p>
    <w:p w14:paraId="11984CD4" w14:textId="77777777" w:rsidR="000E7A6D" w:rsidRDefault="000E7A6D" w:rsidP="000E7A6D">
      <w:pPr>
        <w:pStyle w:val="Odstavecsmlouvy"/>
        <w:numPr>
          <w:ilvl w:val="0"/>
          <w:numId w:val="0"/>
        </w:numPr>
        <w:ind w:left="567"/>
      </w:pPr>
    </w:p>
    <w:p w14:paraId="50C6D242" w14:textId="624923E8" w:rsidR="006F0A2A" w:rsidRDefault="006F0A2A" w:rsidP="006F0A2A">
      <w:pPr>
        <w:pStyle w:val="Odstavecsmlouvy"/>
      </w:pPr>
      <w:r>
        <w:t>V případě, že bude Poskytovatel</w:t>
      </w:r>
      <w:r w:rsidRPr="002B77A6">
        <w:t xml:space="preserve"> </w:t>
      </w:r>
      <w:r>
        <w:t xml:space="preserve">v prodlení se svoláním </w:t>
      </w:r>
      <w:r w:rsidR="00CC4275">
        <w:t>Implementačního</w:t>
      </w:r>
      <w:r>
        <w:t xml:space="preserve"> výboru,</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767D04BE" w14:textId="77777777" w:rsidR="006F0A2A" w:rsidRDefault="006F0A2A" w:rsidP="006F0A2A">
      <w:pPr>
        <w:pStyle w:val="Odstavecsmlouvy"/>
        <w:numPr>
          <w:ilvl w:val="0"/>
          <w:numId w:val="0"/>
        </w:numPr>
        <w:ind w:left="567"/>
      </w:pPr>
    </w:p>
    <w:p w14:paraId="523BF439" w14:textId="561FD5EC" w:rsidR="000E7A6D" w:rsidRDefault="000E7A6D" w:rsidP="000E7A6D">
      <w:pPr>
        <w:pStyle w:val="Odstavecsmlouvy"/>
      </w:pPr>
      <w:r>
        <w:t xml:space="preserve">Poskytovatel </w:t>
      </w:r>
      <w:r w:rsidRPr="00A72619">
        <w:t xml:space="preserve">se pro případ prodlení se zahájením prací na odstranění </w:t>
      </w:r>
      <w:r>
        <w:t xml:space="preserve">Objednatelem </w:t>
      </w:r>
      <w:r w:rsidRPr="00A72619">
        <w:t>oznámené vady</w:t>
      </w:r>
      <w:r>
        <w:t>, kterou je podle této smlouvy povinen odstranit,</w:t>
      </w:r>
      <w:r w:rsidRPr="00A72619">
        <w:t xml:space="preserve"> zavazuje uhradit </w:t>
      </w:r>
      <w:r>
        <w:t xml:space="preserve">Objednateli </w:t>
      </w:r>
      <w:r w:rsidRPr="00A72619">
        <w:t xml:space="preserve">smluvní pokutu ve výši </w:t>
      </w:r>
      <w:r>
        <w:t xml:space="preserve">1000,- Kč (slovy: jedentisíc korun českých), a to za každou vadu a </w:t>
      </w:r>
      <w:r w:rsidRPr="00A72619">
        <w:t xml:space="preserve">za každý i započatý kalendářní den prodlení. </w:t>
      </w:r>
      <w:r w:rsidR="00062AF3">
        <w:t xml:space="preserve">Poskytovatel </w:t>
      </w:r>
      <w:r w:rsidRPr="00A72619">
        <w:t>se pro případ prodlení s odstraněním vady</w:t>
      </w:r>
      <w:r>
        <w:t xml:space="preserve">, kterou je podle této smlouvy povinen odstranit, </w:t>
      </w:r>
      <w:r w:rsidRPr="00A72619">
        <w:t xml:space="preserve">zavazuje uhradit </w:t>
      </w:r>
      <w:r w:rsidR="00062AF3">
        <w:t xml:space="preserve">Objednateli </w:t>
      </w:r>
      <w:r w:rsidRPr="00A72619">
        <w:t xml:space="preserve">smluvní pokutu ve výši </w:t>
      </w:r>
      <w:r>
        <w:t>1000,- Kč (slovy: jedentisíc</w:t>
      </w:r>
      <w:r w:rsidDel="00ED26B3">
        <w:t xml:space="preserve"> </w:t>
      </w:r>
      <w:r>
        <w:t>korun českých), a to za každou vadu a</w:t>
      </w:r>
      <w:r w:rsidRPr="00A72619">
        <w:t xml:space="preserve"> za každý i započatý kalendářní den prodlení.</w:t>
      </w:r>
    </w:p>
    <w:p w14:paraId="53A419A3" w14:textId="77777777" w:rsidR="000E7A6D" w:rsidRDefault="000E7A6D" w:rsidP="000E7A6D">
      <w:pPr>
        <w:pStyle w:val="Odstavecsmlouvy"/>
        <w:numPr>
          <w:ilvl w:val="0"/>
          <w:numId w:val="0"/>
        </w:numPr>
        <w:ind w:left="567"/>
      </w:pPr>
    </w:p>
    <w:p w14:paraId="4EAA7F8D" w14:textId="43679730" w:rsidR="00154860" w:rsidRDefault="00154860" w:rsidP="00154860">
      <w:pPr>
        <w:pStyle w:val="Odstavecsmlouvy"/>
      </w:pPr>
      <w:bookmarkStart w:id="36" w:name="_Ref93913619"/>
      <w:bookmarkStart w:id="37" w:name="_Ref97811867"/>
      <w:r>
        <w:t>V případě, že bude Poskytovatel</w:t>
      </w:r>
      <w:r w:rsidRPr="002B77A6">
        <w:t xml:space="preserve"> </w:t>
      </w:r>
      <w:r>
        <w:t xml:space="preserve">v prodlení s odstraněním vad, nedodělků nebo kybernetických bezpečnostních zranitelností zjištěných během akceptačních procesů upravených v čl. </w:t>
      </w:r>
      <w:r>
        <w:fldChar w:fldCharType="begin"/>
      </w:r>
      <w:r>
        <w:instrText xml:space="preserve"> REF _Ref46230551 \n \h </w:instrText>
      </w:r>
      <w:r>
        <w:fldChar w:fldCharType="separate"/>
      </w:r>
      <w:r w:rsidR="001F6AFB">
        <w:t>IV</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2000,- Kč (slovy: dvatisíce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36"/>
    </w:p>
    <w:p w14:paraId="7DEC2CBF" w14:textId="77777777" w:rsidR="00154860" w:rsidRDefault="00154860" w:rsidP="00154860">
      <w:pPr>
        <w:pStyle w:val="Odstavecsmlouvy"/>
        <w:numPr>
          <w:ilvl w:val="0"/>
          <w:numId w:val="0"/>
        </w:numPr>
        <w:ind w:left="567"/>
      </w:pPr>
    </w:p>
    <w:p w14:paraId="6B53680B" w14:textId="163728CE" w:rsidR="00647C8C" w:rsidRDefault="00647C8C" w:rsidP="00647C8C">
      <w:pPr>
        <w:pStyle w:val="Odstavecsmlouvy"/>
      </w:pPr>
      <w:bookmarkStart w:id="38" w:name="_Ref97812005"/>
      <w:r>
        <w:t xml:space="preserve">Poskytovatel </w:t>
      </w:r>
      <w:r w:rsidRPr="00A72619">
        <w:t xml:space="preserve">se pro případ prodlení se zahájením prací na odstranění vady </w:t>
      </w:r>
      <w:r>
        <w:t xml:space="preserve">Řešení dle odst. </w:t>
      </w:r>
      <w:r>
        <w:fldChar w:fldCharType="begin"/>
      </w:r>
      <w:r>
        <w:instrText xml:space="preserve"> REF _Ref99465734 \n \h </w:instrText>
      </w:r>
      <w:r>
        <w:fldChar w:fldCharType="separate"/>
      </w:r>
      <w:r w:rsidR="001F6AFB">
        <w:t>III.2</w:t>
      </w:r>
      <w:r>
        <w:fldChar w:fldCharType="end"/>
      </w:r>
      <w:r>
        <w:t xml:space="preserve"> této smlouvy </w:t>
      </w:r>
      <w:r w:rsidRPr="00A72619">
        <w:t xml:space="preserve">zavazuje uhradit </w:t>
      </w:r>
      <w:r>
        <w:t xml:space="preserve">Objednateli </w:t>
      </w:r>
      <w:r w:rsidRPr="00A72619">
        <w:t xml:space="preserve">smluvní pokutu ve výši </w:t>
      </w:r>
      <w:r>
        <w:t xml:space="preserve">1000,- Kč (slovy: jedentisíc korun českých), a to za každou takovou vadu a </w:t>
      </w:r>
      <w:r w:rsidRPr="00A72619">
        <w:t xml:space="preserve">za každý i započatý </w:t>
      </w:r>
      <w:r>
        <w:t xml:space="preserve">pracovní </w:t>
      </w:r>
      <w:r w:rsidRPr="00A72619">
        <w:t xml:space="preserve">den prodlení. </w:t>
      </w:r>
      <w:r>
        <w:t xml:space="preserve">Poskytovatel </w:t>
      </w:r>
      <w:r w:rsidRPr="00A72619">
        <w:t xml:space="preserve">se pro případ prodlení s odstraněním </w:t>
      </w:r>
      <w:r>
        <w:t xml:space="preserve">takové </w:t>
      </w:r>
      <w:r w:rsidRPr="00A72619">
        <w:t xml:space="preserve">vady </w:t>
      </w:r>
      <w:r>
        <w:t xml:space="preserve">Řešení </w:t>
      </w:r>
      <w:r w:rsidRPr="00A72619">
        <w:t xml:space="preserve">zavazuje uhradit </w:t>
      </w:r>
      <w:r>
        <w:t xml:space="preserve">Objednateli </w:t>
      </w:r>
      <w:r w:rsidRPr="00A72619">
        <w:t xml:space="preserve">smluvní pokutu ve výši </w:t>
      </w:r>
      <w:r>
        <w:t>5000,- Kč (slovy: pěttisíc korun českých), a to za každou takovou vadu a</w:t>
      </w:r>
      <w:r w:rsidRPr="00A72619">
        <w:t xml:space="preserve"> za každý i započatý </w:t>
      </w:r>
      <w:r>
        <w:t xml:space="preserve">pracovní </w:t>
      </w:r>
      <w:r w:rsidRPr="00A72619">
        <w:t>den prodlení.</w:t>
      </w:r>
    </w:p>
    <w:p w14:paraId="29A4A33A" w14:textId="77777777" w:rsidR="00647C8C" w:rsidRDefault="00647C8C" w:rsidP="00647C8C">
      <w:pPr>
        <w:pStyle w:val="Odstavecsmlouvy"/>
        <w:numPr>
          <w:ilvl w:val="0"/>
          <w:numId w:val="0"/>
        </w:numPr>
        <w:ind w:left="567"/>
      </w:pPr>
    </w:p>
    <w:p w14:paraId="687D8422" w14:textId="75356C4C" w:rsidR="00154860" w:rsidRDefault="00154860" w:rsidP="00154860">
      <w:pPr>
        <w:pStyle w:val="Odstavecsmlouvy"/>
      </w:pPr>
      <w:r>
        <w:t xml:space="preserve">Poskytovatel </w:t>
      </w:r>
      <w:r w:rsidRPr="00A72619">
        <w:t xml:space="preserve">se pro případ prodlení se zahájením prací na </w:t>
      </w:r>
      <w:r w:rsidR="00647C8C">
        <w:t xml:space="preserve">řešení Požadavku </w:t>
      </w:r>
      <w:r>
        <w:t xml:space="preserve">dle odst. </w:t>
      </w:r>
      <w:r w:rsidR="00647C8C">
        <w:fldChar w:fldCharType="begin"/>
      </w:r>
      <w:r w:rsidR="00647C8C">
        <w:instrText xml:space="preserve"> REF _Ref99465759 \n \h </w:instrText>
      </w:r>
      <w:r w:rsidR="00647C8C">
        <w:fldChar w:fldCharType="separate"/>
      </w:r>
      <w:r w:rsidR="001F6AFB">
        <w:t>III.3</w:t>
      </w:r>
      <w:r w:rsidR="00647C8C">
        <w:fldChar w:fldCharType="end"/>
      </w:r>
      <w:r w:rsidR="00647C8C">
        <w:t xml:space="preserve"> </w:t>
      </w:r>
      <w:r>
        <w:t xml:space="preserve">této smlouvy </w:t>
      </w:r>
      <w:r w:rsidRPr="00A72619">
        <w:t xml:space="preserve">zavazuje uhradit </w:t>
      </w:r>
      <w:r>
        <w:t xml:space="preserve">Objednateli </w:t>
      </w:r>
      <w:r w:rsidRPr="00A72619">
        <w:t xml:space="preserve">smluvní pokutu ve výši </w:t>
      </w:r>
      <w:r>
        <w:t>1000,- Kč (slovy: jedentisíc korun českých), a to z</w:t>
      </w:r>
      <w:r w:rsidR="00647C8C">
        <w:t xml:space="preserve">a každý takový případ </w:t>
      </w:r>
      <w:r>
        <w:t xml:space="preserve">a </w:t>
      </w:r>
      <w:r w:rsidRPr="00A72619">
        <w:t xml:space="preserve">za každý i započatý </w:t>
      </w:r>
      <w:r w:rsidR="00647C8C">
        <w:t xml:space="preserve">pracovní </w:t>
      </w:r>
      <w:r w:rsidRPr="00A72619">
        <w:t xml:space="preserve">den prodlení. </w:t>
      </w:r>
      <w:r>
        <w:t xml:space="preserve">Poskytovatel </w:t>
      </w:r>
      <w:r w:rsidRPr="00A72619">
        <w:t>se pro případ prodlení s</w:t>
      </w:r>
      <w:r w:rsidR="00647C8C">
        <w:t xml:space="preserve"> vyřešením takového Požadavku </w:t>
      </w:r>
      <w:r w:rsidRPr="00A72619">
        <w:t xml:space="preserve">zavazuje uhradit </w:t>
      </w:r>
      <w:r>
        <w:t xml:space="preserve">Objednateli </w:t>
      </w:r>
      <w:r w:rsidRPr="00A72619">
        <w:t xml:space="preserve">smluvní pokutu ve výši </w:t>
      </w:r>
      <w:r>
        <w:t>5000,- Kč (slovy: pěttisí</w:t>
      </w:r>
      <w:r w:rsidR="00647C8C">
        <w:t>c korun českých), a to za každý takový</w:t>
      </w:r>
      <w:r>
        <w:t xml:space="preserve"> </w:t>
      </w:r>
      <w:r w:rsidR="00647C8C">
        <w:t>případ</w:t>
      </w:r>
      <w:r>
        <w:t xml:space="preserve"> a</w:t>
      </w:r>
      <w:r w:rsidRPr="00A72619">
        <w:t xml:space="preserve"> za každý i započatý </w:t>
      </w:r>
      <w:r w:rsidR="00647C8C">
        <w:t>pracovní</w:t>
      </w:r>
      <w:r w:rsidRPr="00A72619">
        <w:t xml:space="preserve"> den prodlení.</w:t>
      </w:r>
      <w:bookmarkEnd w:id="37"/>
      <w:bookmarkEnd w:id="38"/>
    </w:p>
    <w:p w14:paraId="32430A28" w14:textId="77777777" w:rsidR="00154860" w:rsidRDefault="00154860" w:rsidP="00154860">
      <w:pPr>
        <w:pStyle w:val="Odstavecsmlouvy"/>
        <w:numPr>
          <w:ilvl w:val="0"/>
          <w:numId w:val="0"/>
        </w:numPr>
        <w:ind w:left="567"/>
      </w:pPr>
    </w:p>
    <w:p w14:paraId="6B6310EB" w14:textId="7949421F" w:rsidR="00647C8C" w:rsidRDefault="00647C8C" w:rsidP="00647C8C">
      <w:pPr>
        <w:pStyle w:val="Odstavecsmlouvy"/>
      </w:pPr>
      <w:r>
        <w:t xml:space="preserve">Poskytovatel </w:t>
      </w:r>
      <w:r w:rsidRPr="00A72619">
        <w:t xml:space="preserve">se pro případ prodlení se zahájením prací na odstranění vady </w:t>
      </w:r>
      <w:r>
        <w:t xml:space="preserve">Řešení dle odst. </w:t>
      </w:r>
      <w:r>
        <w:fldChar w:fldCharType="begin"/>
      </w:r>
      <w:r>
        <w:instrText xml:space="preserve"> REF _Ref99465672 \n \h </w:instrText>
      </w:r>
      <w:r>
        <w:fldChar w:fldCharType="separate"/>
      </w:r>
      <w:r w:rsidR="001F6AFB">
        <w:t>III.4</w:t>
      </w:r>
      <w:r>
        <w:fldChar w:fldCharType="end"/>
      </w:r>
      <w:r>
        <w:t xml:space="preserve"> této smlouvy </w:t>
      </w:r>
      <w:r w:rsidRPr="00A72619">
        <w:t xml:space="preserve">zavazuje uhradit </w:t>
      </w:r>
      <w:r>
        <w:t xml:space="preserve">Objednateli </w:t>
      </w:r>
      <w:r w:rsidRPr="00A72619">
        <w:t xml:space="preserve">smluvní pokutu ve výši </w:t>
      </w:r>
      <w:r>
        <w:t xml:space="preserve">1000,- Kč (slovy: jedentisíc korun českých), a to za každou takovou vadu a </w:t>
      </w:r>
      <w:r w:rsidRPr="00A72619">
        <w:t xml:space="preserve">za každý i započatý kalendářní den prodlení. </w:t>
      </w:r>
      <w:r>
        <w:t xml:space="preserve">Poskytovatel </w:t>
      </w:r>
      <w:r w:rsidRPr="00A72619">
        <w:t xml:space="preserve">se pro případ prodlení s odstraněním </w:t>
      </w:r>
      <w:r>
        <w:t xml:space="preserve">takové </w:t>
      </w:r>
      <w:r w:rsidRPr="00A72619">
        <w:t xml:space="preserve">vady </w:t>
      </w:r>
      <w:r>
        <w:t xml:space="preserve">Řešení </w:t>
      </w:r>
      <w:r w:rsidRPr="00A72619">
        <w:t xml:space="preserve">zavazuje uhradit </w:t>
      </w:r>
      <w:r>
        <w:t xml:space="preserve">Objednateli </w:t>
      </w:r>
      <w:r w:rsidRPr="00A72619">
        <w:t xml:space="preserve">smluvní pokutu ve výši </w:t>
      </w:r>
      <w:r>
        <w:t>5000,- Kč (slovy: pěttisíc korun českých), a to za každou takovou vadu a</w:t>
      </w:r>
      <w:r w:rsidRPr="00A72619">
        <w:t xml:space="preserve"> za každý i započatý kalendářní den prodlení.</w:t>
      </w:r>
    </w:p>
    <w:p w14:paraId="3FB4C35D" w14:textId="77777777" w:rsidR="00647C8C" w:rsidRDefault="00647C8C" w:rsidP="00647C8C">
      <w:pPr>
        <w:pStyle w:val="Odstavecsmlouvy"/>
        <w:numPr>
          <w:ilvl w:val="0"/>
          <w:numId w:val="0"/>
        </w:numPr>
        <w:ind w:left="567"/>
      </w:pPr>
    </w:p>
    <w:p w14:paraId="6B67B39A" w14:textId="265C5850" w:rsidR="006D2B18" w:rsidRDefault="006D2B18" w:rsidP="00915A6C">
      <w:pPr>
        <w:pStyle w:val="Odstavecsmlouvy"/>
      </w:pPr>
      <w:r>
        <w:t xml:space="preserve">Poruší-li některá smluvní strana povinnosti vyplývající z této smlouvy ohledně ochrany Důvěrných informací, je povinna zaplatit druhé smluvní </w:t>
      </w:r>
      <w:r w:rsidR="00641748">
        <w:t>straně smluvní pokutu ve výši 5</w:t>
      </w:r>
      <w:r>
        <w:t>0000,</w:t>
      </w:r>
      <w:r>
        <w:noBreakHyphen/>
        <w:t xml:space="preserve"> Kč (slovy: </w:t>
      </w:r>
      <w:r w:rsidR="00641748">
        <w:t>padesá</w:t>
      </w:r>
      <w:r>
        <w:t>ttisíc korun českých) za každé takové porušení povinnosti.</w:t>
      </w:r>
    </w:p>
    <w:p w14:paraId="04621382" w14:textId="77777777" w:rsidR="003A2B59" w:rsidRDefault="003A2B59" w:rsidP="00915A6C">
      <w:pPr>
        <w:pStyle w:val="Odstavecsmlouvy"/>
        <w:numPr>
          <w:ilvl w:val="0"/>
          <w:numId w:val="0"/>
        </w:numPr>
        <w:ind w:left="567"/>
      </w:pPr>
    </w:p>
    <w:p w14:paraId="14C9628E" w14:textId="58C67680" w:rsidR="003916BA" w:rsidRDefault="003916BA" w:rsidP="003916BA">
      <w:pPr>
        <w:pStyle w:val="Odstavecsmlouvy"/>
      </w:pPr>
      <w:r>
        <w:t>V případě, že Poskytovatel bude zpracovávat Osobní údaje v rozporu s touto smlouvou, je povinen zaplatit Objednateli smluvní pokutu ve výši 50000,</w:t>
      </w:r>
      <w:r>
        <w:noBreakHyphen/>
        <w:t> Kč (slovy: padesáttisíc korun českých) za každé takové porušení povinnosti.</w:t>
      </w:r>
    </w:p>
    <w:p w14:paraId="0CD69C55" w14:textId="77777777" w:rsidR="003916BA" w:rsidRDefault="003916BA" w:rsidP="003916BA">
      <w:pPr>
        <w:pStyle w:val="Odstavecsmlouvy"/>
        <w:numPr>
          <w:ilvl w:val="0"/>
          <w:numId w:val="0"/>
        </w:numPr>
        <w:ind w:left="567"/>
      </w:pPr>
    </w:p>
    <w:p w14:paraId="20382BF1" w14:textId="1D38EA7F" w:rsidR="003916BA" w:rsidRDefault="003916BA" w:rsidP="003916BA">
      <w:pPr>
        <w:pStyle w:val="Odstavecsmlouvy"/>
      </w:pPr>
      <w:r>
        <w:t>V případě, že bude Poskytovatel</w:t>
      </w:r>
      <w:r w:rsidRPr="002B77A6">
        <w:t xml:space="preserve"> </w:t>
      </w:r>
      <w:r>
        <w:t xml:space="preserve">v prodlení s předáním informací dle odst. </w:t>
      </w:r>
      <w:r>
        <w:fldChar w:fldCharType="begin"/>
      </w:r>
      <w:r>
        <w:instrText xml:space="preserve"> REF _Ref80686503 \n \h </w:instrText>
      </w:r>
      <w:r>
        <w:fldChar w:fldCharType="separate"/>
      </w:r>
      <w:r w:rsidR="001F6AFB">
        <w:t>IX.5</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2000,- Kč (slovy: dvatisíce korun českých), a to</w:t>
      </w:r>
      <w:r w:rsidRPr="003E18B2">
        <w:t xml:space="preserve"> za každý </w:t>
      </w:r>
      <w:r>
        <w:t>takový případ a za každý i započatý</w:t>
      </w:r>
      <w:r w:rsidRPr="003E18B2">
        <w:t xml:space="preserve"> </w:t>
      </w:r>
      <w:r>
        <w:t xml:space="preserve">pracovní den </w:t>
      </w:r>
      <w:r w:rsidRPr="003E18B2">
        <w:t>prodlení.</w:t>
      </w:r>
    </w:p>
    <w:p w14:paraId="5BFBB79A" w14:textId="77777777" w:rsidR="003916BA" w:rsidRDefault="003916BA" w:rsidP="003916BA">
      <w:pPr>
        <w:pStyle w:val="Odstavecsmlouvy"/>
        <w:numPr>
          <w:ilvl w:val="0"/>
          <w:numId w:val="0"/>
        </w:numPr>
        <w:ind w:left="567"/>
      </w:pPr>
    </w:p>
    <w:p w14:paraId="41931FBE" w14:textId="64A65445" w:rsidR="008440EC" w:rsidRDefault="008440EC" w:rsidP="008440EC">
      <w:pPr>
        <w:pStyle w:val="Odstavecsmlouvy"/>
      </w:pPr>
      <w:r>
        <w:t>Splatnost smluvních pokut je 21 dnů od doručení výzvy k jejich uhrazení.</w:t>
      </w:r>
    </w:p>
    <w:p w14:paraId="44359ABC" w14:textId="77777777" w:rsidR="008440EC" w:rsidRDefault="008440EC" w:rsidP="008440EC">
      <w:pPr>
        <w:pStyle w:val="Odstavecsmlouvy"/>
        <w:numPr>
          <w:ilvl w:val="0"/>
          <w:numId w:val="0"/>
        </w:numPr>
        <w:ind w:left="567"/>
      </w:pPr>
    </w:p>
    <w:p w14:paraId="577DE88D" w14:textId="77777777" w:rsidR="00C92C8B" w:rsidRPr="00C92C8B" w:rsidRDefault="00726B26" w:rsidP="00915A6C">
      <w:pPr>
        <w:pStyle w:val="Odstavecsmlouvy"/>
      </w:pPr>
      <w:r w:rsidRPr="00C92C8B">
        <w:t xml:space="preserve">Uplatněná či již uhrazená smluvní pokuta nemá vliv na uplatnění nároku </w:t>
      </w:r>
      <w:r w:rsidR="005C4ABF">
        <w:t>smluvní strany</w:t>
      </w:r>
      <w:r w:rsidR="005C4ABF" w:rsidRPr="00C92C8B">
        <w:t xml:space="preserve"> </w:t>
      </w:r>
      <w:r w:rsidRPr="00C92C8B">
        <w:t xml:space="preserve">na náhradu škody, kterou lze vymáhat samostatně vedle smluvní pokuty v celém rozsahu, </w:t>
      </w:r>
      <w:r w:rsidR="00C92C8B" w:rsidRPr="00C92C8B">
        <w:t xml:space="preserve">tj. </w:t>
      </w:r>
      <w:r w:rsidRPr="00C92C8B">
        <w:t xml:space="preserve">částka </w:t>
      </w:r>
      <w:r w:rsidRPr="00C92C8B">
        <w:lastRenderedPageBreak/>
        <w:t xml:space="preserve">smluvní pokuty se do výše náhrady škody nezapočítává. Zaplacením smluvní pokuty není dotčena povinnost </w:t>
      </w:r>
      <w:r w:rsidR="005C4ABF">
        <w:t>smluvní strany</w:t>
      </w:r>
      <w:r w:rsidR="005C4ABF" w:rsidRPr="00C92C8B">
        <w:t xml:space="preserve"> </w:t>
      </w:r>
      <w:r w:rsidRPr="00C92C8B">
        <w:t>splnit záv</w:t>
      </w:r>
      <w:r w:rsidR="00C92C8B" w:rsidRPr="00C92C8B">
        <w:t>azky vyplývající z této smlouvy.</w:t>
      </w:r>
    </w:p>
    <w:p w14:paraId="144F434A" w14:textId="77777777" w:rsidR="00C92C8B" w:rsidRPr="00C92C8B" w:rsidRDefault="00C92C8B" w:rsidP="00915A6C">
      <w:pPr>
        <w:pStyle w:val="Odstavecsmlouvy"/>
        <w:numPr>
          <w:ilvl w:val="0"/>
          <w:numId w:val="0"/>
        </w:numPr>
        <w:ind w:left="567"/>
      </w:pPr>
    </w:p>
    <w:p w14:paraId="3FD52E19" w14:textId="77777777" w:rsidR="00C92C8B" w:rsidRPr="00F445F3" w:rsidRDefault="002E515C" w:rsidP="00915A6C">
      <w:pPr>
        <w:pStyle w:val="Odstavecsmlouvy"/>
      </w:pPr>
      <w:r>
        <w:t>Objednatel</w:t>
      </w:r>
      <w:r w:rsidR="00726B26" w:rsidRPr="00C92C8B">
        <w:t xml:space="preserve"> se v případě prodlení s úhradou </w:t>
      </w:r>
      <w:r w:rsidR="000679BD">
        <w:t>C</w:t>
      </w:r>
      <w:r w:rsidR="00726B26" w:rsidRPr="00C92C8B">
        <w:t xml:space="preserve">eny zavazuje uhradit </w:t>
      </w:r>
      <w:r>
        <w:t>Poskytovatel</w:t>
      </w:r>
      <w:r w:rsidR="000679BD">
        <w:t>i</w:t>
      </w:r>
      <w:r w:rsidR="00726B26" w:rsidRPr="00C92C8B">
        <w:t xml:space="preserve"> úroky z prodlení </w:t>
      </w:r>
      <w:r w:rsidR="00726B26" w:rsidRPr="00F445F3">
        <w:t xml:space="preserve">ve výši stanovené platnými právními předpisy. </w:t>
      </w:r>
    </w:p>
    <w:p w14:paraId="7056421B" w14:textId="77777777" w:rsidR="00C92C8B" w:rsidRDefault="00C92C8B" w:rsidP="00915A6C">
      <w:pPr>
        <w:pStyle w:val="Odstavecsmlouvy"/>
        <w:numPr>
          <w:ilvl w:val="0"/>
          <w:numId w:val="0"/>
        </w:numPr>
      </w:pPr>
    </w:p>
    <w:p w14:paraId="6F48B8E8" w14:textId="517E7D5F" w:rsidR="0017170D" w:rsidRDefault="0017170D" w:rsidP="00FB5275">
      <w:pPr>
        <w:pStyle w:val="Odstavecsmlouvy"/>
      </w:pPr>
      <w:r>
        <w:t xml:space="preserve">Vyjde-li najevo, že Software nemá některou vlastnost uvedenou v příloze č. 1 této smlouvy, v Zadávací dokumentaci nebo v nabídce, kterou Poskytovatel předložil v zadávacím řízení na Veřejnou zakázku, jde o </w:t>
      </w:r>
      <w:r w:rsidRPr="00C92C8B">
        <w:t xml:space="preserve">podstatné porušení této smlouvy, které opravňuje </w:t>
      </w:r>
      <w:r>
        <w:t>Objednatele</w:t>
      </w:r>
      <w:r w:rsidRPr="00C92C8B">
        <w:t xml:space="preserve"> k odstoupení od této smlouvy</w:t>
      </w:r>
      <w:r>
        <w:t>, a to i v průběhu Implementace.</w:t>
      </w:r>
    </w:p>
    <w:p w14:paraId="16E804F2" w14:textId="75055E16" w:rsidR="005B14DB" w:rsidRDefault="005B14DB" w:rsidP="00C21DFA">
      <w:pPr>
        <w:rPr>
          <w:b/>
          <w:bCs/>
        </w:rPr>
      </w:pPr>
    </w:p>
    <w:p w14:paraId="1BD45D65" w14:textId="1FB71315" w:rsidR="00062AF3" w:rsidRDefault="00062AF3" w:rsidP="00062AF3">
      <w:pPr>
        <w:pStyle w:val="Odstavecsmlouvy"/>
      </w:pPr>
      <w:bookmarkStart w:id="39" w:name="_Ref85294093"/>
      <w:r w:rsidRPr="00C92C8B">
        <w:t xml:space="preserve">Za podstatné porušení této smlouvy, které opravňuje </w:t>
      </w:r>
      <w:r>
        <w:t xml:space="preserve">Objednatele </w:t>
      </w:r>
      <w:r w:rsidRPr="00C92C8B">
        <w:t>k odstoupe</w:t>
      </w:r>
      <w:r>
        <w:t>ní od této smlouvy, se dále považuje:</w:t>
      </w:r>
      <w:bookmarkEnd w:id="39"/>
    </w:p>
    <w:p w14:paraId="3D0FA47D" w14:textId="608E1D48" w:rsidR="00062AF3" w:rsidRDefault="00062AF3" w:rsidP="00062AF3">
      <w:pPr>
        <w:pStyle w:val="Psmenoodstavce"/>
      </w:pPr>
      <w:r w:rsidRPr="00C92C8B">
        <w:t xml:space="preserve">prodlení </w:t>
      </w:r>
      <w:r>
        <w:t xml:space="preserve">Poskytovatele </w:t>
      </w:r>
      <w:r w:rsidRPr="00C92C8B">
        <w:t>se splněním kterékoli jeho</w:t>
      </w:r>
      <w:r>
        <w:t xml:space="preserve"> povinnosti sjednané v této smlouvě delší než deset</w:t>
      </w:r>
      <w:r w:rsidRPr="00C92C8B">
        <w:t xml:space="preserve"> </w:t>
      </w:r>
      <w:r>
        <w:t xml:space="preserve">pracovních </w:t>
      </w:r>
      <w:r w:rsidRPr="00C92C8B">
        <w:t>dnů</w:t>
      </w:r>
      <w:r>
        <w:t xml:space="preserve"> po písemném vyzvání k nápravě;</w:t>
      </w:r>
    </w:p>
    <w:p w14:paraId="1C261D1D" w14:textId="6330B7DD" w:rsidR="00062AF3" w:rsidRDefault="00062AF3" w:rsidP="00062AF3">
      <w:pPr>
        <w:pStyle w:val="Psmenoodstavce"/>
      </w:pPr>
      <w:bookmarkStart w:id="40" w:name="_Ref85294273"/>
      <w:bookmarkStart w:id="41" w:name="_Ref85294096"/>
      <w:r>
        <w:t>je-li Poskytovatel v prodlení s předložením Realizačního projektu;</w:t>
      </w:r>
      <w:bookmarkEnd w:id="40"/>
    </w:p>
    <w:p w14:paraId="5F0A8EB2" w14:textId="38A959E3" w:rsidR="00C34784" w:rsidRDefault="00C34784" w:rsidP="00062AF3">
      <w:pPr>
        <w:pStyle w:val="Psmenoodstavce"/>
      </w:pPr>
      <w:r>
        <w:t>přerušení poskytování služby Maintenance po dobu delší než 3 kalendářní dny z důvodů ležících na straně Poskytovatele;</w:t>
      </w:r>
    </w:p>
    <w:p w14:paraId="7D37A2DF" w14:textId="222E6867" w:rsidR="00062AF3" w:rsidRDefault="00062AF3" w:rsidP="00062AF3">
      <w:pPr>
        <w:pStyle w:val="Psmenoodstavce"/>
      </w:pPr>
      <w:bookmarkStart w:id="42" w:name="_Ref85294274"/>
      <w:r>
        <w:t>odmítne-li Objednatel akceptovat Realizační projekt, jestliže předtím již nejméně jedenkrát vznesl k předloženému Realizačnímu projektu výhrady;</w:t>
      </w:r>
      <w:bookmarkEnd w:id="41"/>
      <w:bookmarkEnd w:id="42"/>
    </w:p>
    <w:p w14:paraId="5A702DD6" w14:textId="40EEBFB2" w:rsidR="00062AF3" w:rsidRDefault="00062AF3" w:rsidP="00062AF3">
      <w:pPr>
        <w:pStyle w:val="Psmenoodstavce"/>
      </w:pPr>
      <w:r>
        <w:t>bude-li v insolvenčním řízení zjištěn úpadek Poskytovatele nebo insolvenční návrh bude zamítnut pro nedostatek majetku Poskytovatele nebo Poskytovatel vstoupí do likvidace;</w:t>
      </w:r>
    </w:p>
    <w:p w14:paraId="1C9B4914" w14:textId="76255833" w:rsidR="00062AF3" w:rsidRDefault="00062AF3" w:rsidP="00062AF3">
      <w:pPr>
        <w:pStyle w:val="Psmenoodstavce"/>
      </w:pPr>
      <w:r>
        <w:t>Poskytovatel bude odsouzen dle zákona č. 418/2011 Sb., o trestní odpovědnosti právnických osob, ve znění pozdějších předpisů.</w:t>
      </w:r>
    </w:p>
    <w:p w14:paraId="0C4F520B" w14:textId="77777777" w:rsidR="00062AF3" w:rsidRDefault="00062AF3" w:rsidP="00062AF3">
      <w:pPr>
        <w:pStyle w:val="Odstavecsmlouvy"/>
        <w:numPr>
          <w:ilvl w:val="0"/>
          <w:numId w:val="0"/>
        </w:numPr>
        <w:ind w:left="567"/>
      </w:pPr>
    </w:p>
    <w:p w14:paraId="5A0B384D" w14:textId="3B517A01" w:rsidR="00062AF3" w:rsidRDefault="00062AF3" w:rsidP="00062AF3">
      <w:pPr>
        <w:pStyle w:val="Odstavecsmlouvy"/>
      </w:pPr>
      <w:r>
        <w:t xml:space="preserve">Odstoupí-li Objednatel od této smlouvy podle odst. </w:t>
      </w:r>
      <w:r>
        <w:fldChar w:fldCharType="begin"/>
      </w:r>
      <w:r>
        <w:instrText xml:space="preserve"> REF _Ref85294093 \n \h </w:instrText>
      </w:r>
      <w:r>
        <w:fldChar w:fldCharType="separate"/>
      </w:r>
      <w:r w:rsidR="001F6AFB">
        <w:t>VIII.18</w:t>
      </w:r>
      <w:r>
        <w:fldChar w:fldCharType="end"/>
      </w:r>
      <w:r>
        <w:t xml:space="preserve"> této smlouvy, nemá Poskytovatel nárok na úhradu ani části Ceny plnění.</w:t>
      </w:r>
    </w:p>
    <w:p w14:paraId="7B7BC6AC" w14:textId="77777777" w:rsidR="00062AF3" w:rsidRDefault="00062AF3" w:rsidP="00062AF3">
      <w:pPr>
        <w:pStyle w:val="Odstavecsmlouvy"/>
        <w:numPr>
          <w:ilvl w:val="0"/>
          <w:numId w:val="0"/>
        </w:numPr>
        <w:ind w:left="567"/>
      </w:pPr>
    </w:p>
    <w:p w14:paraId="5681B97B" w14:textId="2D7393F5" w:rsidR="00062AF3" w:rsidRDefault="00062AF3" w:rsidP="00062AF3">
      <w:pPr>
        <w:pStyle w:val="Odstavecsmlouvy"/>
      </w:pPr>
      <w:r>
        <w:t>Odstoupení od této smlouvy ze strany Objednatele nesmí být spojeno s uložením jakékoli sankce jdoucí k tíži Objednatele.</w:t>
      </w:r>
    </w:p>
    <w:p w14:paraId="7CACC36E" w14:textId="77777777" w:rsidR="00062AF3" w:rsidRDefault="00062AF3" w:rsidP="00062AF3">
      <w:pPr>
        <w:pStyle w:val="Odstavecsmlouvy"/>
        <w:numPr>
          <w:ilvl w:val="0"/>
          <w:numId w:val="0"/>
        </w:numPr>
        <w:ind w:left="567"/>
      </w:pPr>
    </w:p>
    <w:p w14:paraId="5E127368" w14:textId="77777777" w:rsidR="00090ED2" w:rsidRDefault="004D3843" w:rsidP="00745356">
      <w:pPr>
        <w:pStyle w:val="Nadpis1"/>
      </w:pPr>
      <w:r>
        <w:t>Bezpečnost informací</w:t>
      </w:r>
    </w:p>
    <w:p w14:paraId="04E23F2B" w14:textId="77777777" w:rsidR="004D3843" w:rsidRDefault="004D3843" w:rsidP="00915A6C">
      <w:pPr>
        <w:pStyle w:val="Odstavecsmlouvy"/>
        <w:numPr>
          <w:ilvl w:val="0"/>
          <w:numId w:val="0"/>
        </w:numPr>
        <w:ind w:left="567"/>
      </w:pPr>
    </w:p>
    <w:p w14:paraId="769DF4B0" w14:textId="77777777" w:rsidR="00641748" w:rsidRDefault="00641748" w:rsidP="00641748">
      <w:pPr>
        <w:pStyle w:val="Odstavecsmlouvy"/>
      </w:pPr>
      <w:bookmarkStart w:id="43" w:name="_Ref505066411"/>
      <w:r w:rsidRPr="00623C4F">
        <w:t xml:space="preserve">Poskytovatel </w:t>
      </w:r>
      <w:r>
        <w:t xml:space="preserve">bere na vědomí, že </w:t>
      </w:r>
      <w:r w:rsidRPr="00623C4F">
        <w:t xml:space="preserve">při plnění </w:t>
      </w:r>
      <w:r>
        <w:t xml:space="preserve">této smlouvy má nebo může mít </w:t>
      </w:r>
      <w:r w:rsidRPr="00623C4F">
        <w:t>faktický přístup k osobním údajům, jejichž správcem nebo zpracovatelem je Objednatel (dále jen „</w:t>
      </w:r>
      <w:r w:rsidRPr="00623C4F">
        <w:rPr>
          <w:b/>
        </w:rPr>
        <w:t>Osobní údaje</w:t>
      </w:r>
      <w:r w:rsidRPr="00623C4F">
        <w:t>“)</w:t>
      </w:r>
      <w:r>
        <w:t xml:space="preserve">. </w:t>
      </w:r>
    </w:p>
    <w:p w14:paraId="24C0FA40" w14:textId="77777777" w:rsidR="00641748" w:rsidRDefault="00641748" w:rsidP="00641748">
      <w:pPr>
        <w:pStyle w:val="Odstavecsmlouvy"/>
        <w:numPr>
          <w:ilvl w:val="0"/>
          <w:numId w:val="0"/>
        </w:numPr>
        <w:ind w:left="567"/>
      </w:pPr>
    </w:p>
    <w:p w14:paraId="1A4D3BE6" w14:textId="77777777" w:rsidR="00641748" w:rsidRPr="004D3843" w:rsidRDefault="00641748" w:rsidP="00641748">
      <w:pPr>
        <w:pStyle w:val="Odstavecsmlouvy"/>
      </w:pPr>
      <w:r>
        <w:t>Smluvní s</w:t>
      </w:r>
      <w:r w:rsidRPr="004D3843">
        <w:t xml:space="preserve">trany jsou si vědomy toho, že v rámci plnění závazků </w:t>
      </w:r>
      <w:r>
        <w:t>z této smlouvy</w:t>
      </w:r>
      <w:r w:rsidRPr="004D3843">
        <w:t>:</w:t>
      </w:r>
      <w:bookmarkEnd w:id="43"/>
    </w:p>
    <w:p w14:paraId="1FFFA772" w14:textId="77777777" w:rsidR="00641748" w:rsidRPr="004D3843" w:rsidRDefault="00641748" w:rsidP="00641748">
      <w:pPr>
        <w:pStyle w:val="Psmenoodstavce"/>
        <w:ind w:left="1021"/>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C77F6E" w14:textId="77777777" w:rsidR="00641748" w:rsidRDefault="00641748" w:rsidP="00641748">
      <w:pPr>
        <w:pStyle w:val="Psmenoodstavce"/>
        <w:ind w:left="1021"/>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9706F95" w14:textId="77777777" w:rsidR="00641748" w:rsidRDefault="00641748" w:rsidP="00641748">
      <w:pPr>
        <w:pStyle w:val="Odstavecsmlouvy"/>
        <w:numPr>
          <w:ilvl w:val="0"/>
          <w:numId w:val="0"/>
        </w:numPr>
        <w:ind w:left="567"/>
      </w:pPr>
    </w:p>
    <w:p w14:paraId="4975920D" w14:textId="77777777" w:rsidR="00641748" w:rsidRDefault="00641748" w:rsidP="00641748">
      <w:pPr>
        <w:pStyle w:val="Odstavecsmlouvy"/>
      </w:pPr>
      <w:bookmarkStart w:id="44" w:name="_Ref497484371"/>
      <w:r>
        <w:t>Za Důvěrné informace se vždy považují:</w:t>
      </w:r>
    </w:p>
    <w:p w14:paraId="3E70DE48" w14:textId="77777777" w:rsidR="00641748" w:rsidRDefault="00641748" w:rsidP="00641748">
      <w:pPr>
        <w:pStyle w:val="Psmenoodstavce"/>
        <w:ind w:left="1021"/>
      </w:pPr>
      <w:r>
        <w:t>veškeré Osobní údaje;</w:t>
      </w:r>
    </w:p>
    <w:p w14:paraId="0B0C36AB" w14:textId="77777777" w:rsidR="00641748" w:rsidRDefault="00641748" w:rsidP="00641748">
      <w:pPr>
        <w:pStyle w:val="Psmenoodstavce"/>
        <w:ind w:left="1021"/>
      </w:pPr>
      <w:r>
        <w:t>informace, které jako důvěrné smluvní strana výslovně označí;</w:t>
      </w:r>
    </w:p>
    <w:p w14:paraId="6E99EEAC" w14:textId="77777777" w:rsidR="00641748" w:rsidRDefault="00641748" w:rsidP="00641748">
      <w:pPr>
        <w:pStyle w:val="Psmenoodstavce"/>
        <w:ind w:left="1021"/>
      </w:pPr>
      <w:r>
        <w:t>veškeré informace související se zabezpečením Důvěrných informací;</w:t>
      </w:r>
    </w:p>
    <w:p w14:paraId="6EC3D0F9" w14:textId="77777777" w:rsidR="00217FAC" w:rsidRDefault="00641748" w:rsidP="00641748">
      <w:pPr>
        <w:pStyle w:val="Psmenoodstavce"/>
        <w:ind w:left="1021"/>
      </w:pPr>
      <w:r>
        <w:t>veškeré informace související s provozem a zabezpečením zdravotnických prostředků, přístrojů, počítačových programů a dalších systémů zpracovávajících Důvěrné informace;</w:t>
      </w:r>
    </w:p>
    <w:p w14:paraId="2266314D" w14:textId="4360F329" w:rsidR="00641748" w:rsidRDefault="00217FAC" w:rsidP="00641748">
      <w:pPr>
        <w:pStyle w:val="Psmenoodstavce"/>
        <w:ind w:left="1021"/>
      </w:pPr>
      <w:r>
        <w:t>údaje, které Objednatel poskytnul Poskytovateli za účelem splnění povinnosti dle § 8 odst. 3 VKB;</w:t>
      </w:r>
      <w:r w:rsidR="00641748">
        <w:t xml:space="preserve"> a</w:t>
      </w:r>
    </w:p>
    <w:p w14:paraId="457E1157" w14:textId="412A7720" w:rsidR="00641748" w:rsidRDefault="00641748" w:rsidP="00641748">
      <w:pPr>
        <w:pStyle w:val="Psmenoodstavce"/>
        <w:ind w:left="1021"/>
      </w:pPr>
      <w:r>
        <w:t>veškeré informace související s provozem a zabezpečením počítačových sítí a informační a komunikační infrastruktury Objednatele.</w:t>
      </w:r>
    </w:p>
    <w:p w14:paraId="106C238E" w14:textId="77777777" w:rsidR="00641748" w:rsidRDefault="00641748" w:rsidP="00641748">
      <w:pPr>
        <w:pStyle w:val="Odstavecsmlouvy"/>
        <w:numPr>
          <w:ilvl w:val="0"/>
          <w:numId w:val="0"/>
        </w:numPr>
        <w:ind w:left="567"/>
      </w:pPr>
    </w:p>
    <w:p w14:paraId="1F9CB61C" w14:textId="77777777" w:rsidR="00641748" w:rsidRDefault="00641748" w:rsidP="00641748">
      <w:pPr>
        <w:pStyle w:val="Odstavecsmlouvy"/>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5A031A80" w14:textId="77777777" w:rsidR="00641748" w:rsidRDefault="00641748" w:rsidP="00641748">
      <w:pPr>
        <w:pStyle w:val="Odstavecsmlouvy"/>
        <w:numPr>
          <w:ilvl w:val="0"/>
          <w:numId w:val="0"/>
        </w:numPr>
        <w:ind w:left="567"/>
      </w:pPr>
    </w:p>
    <w:p w14:paraId="441C8188" w14:textId="30E9B31E" w:rsidR="006A622C" w:rsidRDefault="006A622C" w:rsidP="006A622C">
      <w:pPr>
        <w:pStyle w:val="Odstavecsmlouvy"/>
      </w:pPr>
      <w:bookmarkStart w:id="45" w:name="_Ref43804830"/>
      <w:bookmarkStart w:id="46" w:name="_Ref80686503"/>
      <w:bookmarkStart w:id="47"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xml:space="preserve">. Za třetí osoby podle věty první se nepovažují zaměstnanci Objednatele. Za třetí osoby podle věty první se nepovažují ani osoby, které jsou Poskytovatelem pověřeny k poskytování plnění dle této smlouvy. Poskytovatel je však povinen tyto osoby zavázat k mlčenlivosti, zajišťování bezpečnosti informací a ochraně osobních údajů ve stejném rozsahu a za stejných podmínek, jako je k tomu sám zavázán podle této smlouvy. Poskytovatel je na písemnou výzvu Objednatele povinen Objednateli písemně prokázat existenci právního vztahu se třetí osobou splňujícího podmínky věty předchozí, a to do </w:t>
      </w:r>
      <w:r w:rsidR="003916BA">
        <w:t>5</w:t>
      </w:r>
      <w:r>
        <w:t xml:space="preserve"> pracovních dnů od doručení takové písemné výzvy</w:t>
      </w:r>
      <w:r w:rsidR="003916BA">
        <w:t xml:space="preserve"> a s uvedením zaměstnavatele takové třetí osoby, je-li to relevantní, a dále jejího jména, příjmení, pracovního zařazení, e-mailu a telefonního čísla</w:t>
      </w:r>
      <w:r>
        <w:t>.</w:t>
      </w:r>
      <w:bookmarkEnd w:id="45"/>
      <w:r w:rsidR="003916BA" w:rsidRPr="003916BA">
        <w:t xml:space="preserve"> </w:t>
      </w:r>
      <w:r w:rsidR="003916BA">
        <w:t>Poskytovatel je na písemnou výzvu Objednatele povinen Objednateli předložit seznam svých zaměstnanců s uvedením jména, příjmení, pracovního zařazení, e-mailu a telefonního čísla, kteří se podílejí na plnění této smlouvy, a to do 5 pracovních dnů od doručení takové písemné výzvy.</w:t>
      </w:r>
      <w:bookmarkEnd w:id="46"/>
    </w:p>
    <w:bookmarkEnd w:id="44"/>
    <w:bookmarkEnd w:id="47"/>
    <w:p w14:paraId="14A220DD" w14:textId="77777777" w:rsidR="00641748" w:rsidRDefault="00641748" w:rsidP="00641748">
      <w:pPr>
        <w:pStyle w:val="Psmenoodstavce"/>
        <w:numPr>
          <w:ilvl w:val="0"/>
          <w:numId w:val="0"/>
        </w:numPr>
        <w:ind w:left="1021"/>
      </w:pPr>
    </w:p>
    <w:p w14:paraId="2AD38BB0" w14:textId="77777777" w:rsidR="00641748" w:rsidRDefault="00641748" w:rsidP="00641748">
      <w:pPr>
        <w:pStyle w:val="Odstavecsmlouvy"/>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10A2AAC5" w14:textId="77777777" w:rsidR="00641748" w:rsidRDefault="00641748" w:rsidP="00641748">
      <w:pPr>
        <w:pStyle w:val="Odstavecsmlouvy"/>
        <w:numPr>
          <w:ilvl w:val="0"/>
          <w:numId w:val="0"/>
        </w:numPr>
        <w:ind w:left="567"/>
      </w:pPr>
    </w:p>
    <w:p w14:paraId="4B7DF426" w14:textId="77777777" w:rsidR="00641748" w:rsidRDefault="00641748" w:rsidP="00641748">
      <w:pPr>
        <w:pStyle w:val="Odstavecsmlouvy"/>
      </w:pPr>
      <w:r>
        <w:t>Poskytovatel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3A0C3291" w14:textId="77777777" w:rsidR="00641748" w:rsidRDefault="00641748" w:rsidP="00641748">
      <w:pPr>
        <w:pStyle w:val="Odstavecsmlouvy"/>
        <w:numPr>
          <w:ilvl w:val="0"/>
          <w:numId w:val="0"/>
        </w:numPr>
        <w:ind w:left="567"/>
      </w:pPr>
    </w:p>
    <w:p w14:paraId="00FCB993" w14:textId="77777777" w:rsidR="00641748" w:rsidRDefault="00641748" w:rsidP="00641748">
      <w:pPr>
        <w:pStyle w:val="Odstavecsmlouvy"/>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7A67E828" w14:textId="77777777" w:rsidR="00641748" w:rsidRDefault="00641748" w:rsidP="00641748">
      <w:pPr>
        <w:pStyle w:val="Odstavecsmlouvy"/>
        <w:numPr>
          <w:ilvl w:val="0"/>
          <w:numId w:val="0"/>
        </w:numPr>
        <w:ind w:left="567"/>
      </w:pPr>
    </w:p>
    <w:p w14:paraId="7F4249BA" w14:textId="77777777" w:rsidR="00641748" w:rsidRDefault="00641748" w:rsidP="00641748">
      <w:pPr>
        <w:pStyle w:val="Odstavecsmlouvy"/>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2D137269" w14:textId="77777777" w:rsidR="00186FBC" w:rsidRDefault="00186FBC" w:rsidP="00915A6C">
      <w:pPr>
        <w:pStyle w:val="Odstavecsmlouvy"/>
        <w:numPr>
          <w:ilvl w:val="0"/>
          <w:numId w:val="0"/>
        </w:numPr>
        <w:ind w:left="567"/>
      </w:pPr>
    </w:p>
    <w:p w14:paraId="5E18FA23" w14:textId="77777777" w:rsidR="004D3843" w:rsidRPr="00745356" w:rsidRDefault="006843C4" w:rsidP="00745356">
      <w:pPr>
        <w:pStyle w:val="Nadpis1"/>
      </w:pPr>
      <w:bookmarkStart w:id="48" w:name="_Ref497897106"/>
      <w:r w:rsidRPr="00745356">
        <w:t>Ochrana osobních údajů</w:t>
      </w:r>
      <w:bookmarkEnd w:id="48"/>
      <w:r w:rsidR="00AF1363" w:rsidRPr="00745356">
        <w:t xml:space="preserve"> a kybernetická bezpečnost</w:t>
      </w:r>
    </w:p>
    <w:p w14:paraId="7F41024D" w14:textId="77777777" w:rsidR="006367E1" w:rsidRDefault="006367E1" w:rsidP="00915A6C">
      <w:pPr>
        <w:pStyle w:val="Odstavecsmlouvy"/>
        <w:numPr>
          <w:ilvl w:val="0"/>
          <w:numId w:val="0"/>
        </w:numPr>
        <w:ind w:left="567"/>
      </w:pPr>
    </w:p>
    <w:p w14:paraId="7C025242" w14:textId="77777777" w:rsidR="00641748" w:rsidRDefault="00641748" w:rsidP="00641748">
      <w:pPr>
        <w:pStyle w:val="Odstavecsmlouvy"/>
      </w:pPr>
      <w:bookmarkStart w:id="49" w:name="_Ref529435327"/>
      <w:bookmarkStart w:id="50" w:name="_Ref529534908"/>
      <w:r>
        <w:t xml:space="preserve">Poskytovatel se v souvislosti s povinnostmi Objednatele, které vyplývají z GDPR, zavazuje </w:t>
      </w:r>
      <w:bookmarkEnd w:id="49"/>
      <w:r>
        <w:t>zpracovávat Osobní údaje výhradně na základě pokynů Objednatele a výhradně za účelem plnění povinností vyplývajících z této smlouvy.</w:t>
      </w:r>
      <w:bookmarkEnd w:id="50"/>
      <w:r>
        <w:t xml:space="preserve"> </w:t>
      </w:r>
    </w:p>
    <w:p w14:paraId="001AABC9" w14:textId="77777777" w:rsidR="00641748" w:rsidRDefault="00641748" w:rsidP="00641748">
      <w:pPr>
        <w:pStyle w:val="Odstavecsmlouvy"/>
        <w:numPr>
          <w:ilvl w:val="0"/>
          <w:numId w:val="0"/>
        </w:numPr>
        <w:ind w:left="567"/>
      </w:pPr>
    </w:p>
    <w:p w14:paraId="1A3CF099" w14:textId="77777777" w:rsidR="00641748" w:rsidRDefault="00641748" w:rsidP="00641748">
      <w:pPr>
        <w:pStyle w:val="Odstavecsmlouvy"/>
      </w:pPr>
      <w:bookmarkStart w:id="51" w:name="_Ref529439652"/>
      <w:r>
        <w:t>V případě události s dopadem na bezpečnost Osobních údajů je Poskytovatel povinen předat Objednateli bez zbytečného odkladu, nejpozději však do 12 hodin od okamžiku, kdy Poskytovatel takovou událost při poskytování plnění dle této smlouvy měl nebo mohl zjistit, veškeré Poskytovateli dostupné informace o takové bezpečnostní události.</w:t>
      </w:r>
      <w:bookmarkEnd w:id="51"/>
    </w:p>
    <w:p w14:paraId="2EE6E85D" w14:textId="77777777" w:rsidR="00641748" w:rsidRDefault="00641748" w:rsidP="00641748">
      <w:pPr>
        <w:pStyle w:val="Odstavecsmlouvy"/>
        <w:numPr>
          <w:ilvl w:val="0"/>
          <w:numId w:val="0"/>
        </w:numPr>
        <w:ind w:left="567"/>
      </w:pPr>
    </w:p>
    <w:p w14:paraId="6B6D0444" w14:textId="77777777" w:rsidR="00641748" w:rsidRDefault="00641748" w:rsidP="00641748">
      <w:pPr>
        <w:pStyle w:val="Odstavecsmlouvy"/>
      </w:pPr>
      <w:r>
        <w:t>Poskytovatel je v souvislosti s jeho povinnostmi dle této smluv povinen poskytovat Objednateli součinnost k zavádění, provádění, revidování a aktualizaci technických a organizačních opatření stanovených Objednatelem za účelem souladu zpracovávání Osobních údajů s GDPR.</w:t>
      </w:r>
      <w:r w:rsidRPr="00850EC5">
        <w:t xml:space="preserve"> </w:t>
      </w:r>
      <w:r>
        <w:t>Jestliže vznikne v souvislosti s povinnostmi podle tohoto odstavce potřeba uzavřít dodatek k </w:t>
      </w:r>
      <w:r w:rsidR="00AF1363">
        <w:t>této</w:t>
      </w:r>
      <w:r>
        <w:t xml:space="preserve"> smlouvě nebo zvláštní smlouvu, zavazuje se Poskytovatel poskytnout Objednateli veškerou součinnost nezbytnou k formulaci obsahu takového dodatku, resp. smlouvy, a k uzavření takového dodatku, resp. smlouvy v souladu se zákonem č. 134/2016 Sb., o zadávání veřejných zakázek, v platném znění</w:t>
      </w:r>
      <w:r w:rsidR="001764A4">
        <w:t xml:space="preserve"> (dále jen „</w:t>
      </w:r>
      <w:r w:rsidR="001764A4" w:rsidRPr="001764A4">
        <w:rPr>
          <w:b/>
        </w:rPr>
        <w:t>ZZVZ</w:t>
      </w:r>
      <w:r w:rsidR="001764A4">
        <w:t>“)</w:t>
      </w:r>
      <w:r>
        <w:t>, a dalšími právními předpisy.</w:t>
      </w:r>
    </w:p>
    <w:p w14:paraId="504997DE" w14:textId="77777777" w:rsidR="00641748" w:rsidRDefault="00641748" w:rsidP="00641748">
      <w:pPr>
        <w:pStyle w:val="Odstavecsmlouvy"/>
        <w:numPr>
          <w:ilvl w:val="0"/>
          <w:numId w:val="0"/>
        </w:numPr>
        <w:ind w:left="567"/>
        <w:rPr>
          <w:bCs/>
        </w:rPr>
      </w:pPr>
    </w:p>
    <w:p w14:paraId="32540088" w14:textId="099CCA7C" w:rsidR="00641748" w:rsidRPr="00CE0805" w:rsidRDefault="00641748" w:rsidP="00641748">
      <w:pPr>
        <w:pStyle w:val="Odstavecsmlouvy"/>
        <w:rPr>
          <w:bCs/>
        </w:rPr>
      </w:pPr>
      <w:r w:rsidRPr="00CE0805">
        <w:rPr>
          <w:bCs/>
        </w:rPr>
        <w:lastRenderedPageBreak/>
        <w:t xml:space="preserve">Poskytovatel bere na vědomí, že Objednatel je </w:t>
      </w:r>
      <w:r w:rsidR="00E65658">
        <w:rPr>
          <w:bCs/>
        </w:rPr>
        <w:t>provozovatelem</w:t>
      </w:r>
      <w:r>
        <w:rPr>
          <w:bCs/>
        </w:rPr>
        <w:t xml:space="preserve"> </w:t>
      </w:r>
      <w:r w:rsidRPr="00C167C9">
        <w:rPr>
          <w:bCs/>
        </w:rPr>
        <w:t>základní služby</w:t>
      </w:r>
      <w:r>
        <w:rPr>
          <w:bCs/>
        </w:rPr>
        <w:t xml:space="preserve"> dle zákona č. </w:t>
      </w:r>
      <w:r w:rsidRPr="00CE0805">
        <w:rPr>
          <w:bCs/>
        </w:rPr>
        <w:t>181/2014 Sb., o kybernetické bezpečnosti, ve znění pozdějších předpisů</w:t>
      </w:r>
      <w:r>
        <w:rPr>
          <w:bCs/>
        </w:rPr>
        <w:t xml:space="preserve"> (dále jen „</w:t>
      </w:r>
      <w:r w:rsidRPr="00F516E2">
        <w:rPr>
          <w:b/>
          <w:bCs/>
        </w:rPr>
        <w:t>ZKB</w:t>
      </w:r>
      <w:r>
        <w:rPr>
          <w:bCs/>
        </w:rPr>
        <w:t>“)</w:t>
      </w:r>
      <w:r w:rsidRPr="00CE0805">
        <w:rPr>
          <w:bCs/>
        </w:rPr>
        <w:t xml:space="preserve">, a </w:t>
      </w:r>
      <w:r>
        <w:rPr>
          <w:bCs/>
        </w:rPr>
        <w:t>že Důvěrné informace mohou souviset s poskytováním základní služby.</w:t>
      </w:r>
      <w:r w:rsidRPr="00F516E2">
        <w:t xml:space="preserve"> </w:t>
      </w:r>
      <w:r>
        <w:t xml:space="preserve">Jestliže ve vztahu k plněním podle </w:t>
      </w:r>
      <w:r w:rsidR="00DD0698">
        <w:t xml:space="preserve">této smlouvy </w:t>
      </w:r>
      <w:r>
        <w:t>vznikne v souvislosti se zavedením a prováděním bezpečnostních opatření podle ZKB a jeho prováděcích předpisů potřeba uzavřít dodatek k</w:t>
      </w:r>
      <w:r w:rsidR="00AF1363">
        <w:t> této s</w:t>
      </w:r>
      <w:r>
        <w:t>mlouvě nebo zvláštní smlouvu, zavazuje se Poskytovatel poskytnout Objednateli veškerou součinnost nezbytnou k formulaci obsahu takového dodatku, resp. smlouvy. Poskytovatel se pro tento případ rovněž zavazuje poskytnout součinnost směřující k uzavření takového dodatku, resp. smlouvy v souladu se ZZVZ a dalšími předpisy, resp. ke své účasti v příslušném zadávacím řízení zahájeném Objednatelem.</w:t>
      </w:r>
    </w:p>
    <w:p w14:paraId="5BA535ED" w14:textId="77777777" w:rsidR="008B7DF3" w:rsidRDefault="008B7DF3" w:rsidP="00915A6C">
      <w:pPr>
        <w:pStyle w:val="Odstavecsmlouvy"/>
        <w:numPr>
          <w:ilvl w:val="0"/>
          <w:numId w:val="0"/>
        </w:numPr>
        <w:ind w:left="567"/>
      </w:pPr>
    </w:p>
    <w:p w14:paraId="6C129ABD" w14:textId="1CE6C5EB" w:rsidR="008B7DF3" w:rsidRDefault="008B7DF3" w:rsidP="00915A6C">
      <w:pPr>
        <w:pStyle w:val="Odstavecsmlouvy"/>
      </w:pPr>
      <w:r w:rsidRPr="00512E1A">
        <w:t xml:space="preserve">Pokud </w:t>
      </w:r>
      <w:r>
        <w:t xml:space="preserve">Poskytovatel </w:t>
      </w:r>
      <w:r w:rsidRPr="00512E1A">
        <w:t xml:space="preserve">poruší svou povinnost podle tohoto </w:t>
      </w:r>
      <w:r>
        <w:t xml:space="preserve">čl. </w:t>
      </w:r>
      <w:r>
        <w:fldChar w:fldCharType="begin"/>
      </w:r>
      <w:r>
        <w:instrText xml:space="preserve"> REF _Ref497897106 \r \h </w:instrText>
      </w:r>
      <w:r>
        <w:fldChar w:fldCharType="separate"/>
      </w:r>
      <w:r w:rsidR="001F6AFB">
        <w:t>X</w:t>
      </w:r>
      <w:r>
        <w:fldChar w:fldCharType="end"/>
      </w:r>
      <w:r>
        <w:t xml:space="preserve"> </w:t>
      </w:r>
      <w:r w:rsidRPr="00512E1A">
        <w:t xml:space="preserve">smlouvy, nahradí </w:t>
      </w:r>
      <w:r>
        <w:t xml:space="preserve">Objednateli </w:t>
      </w:r>
      <w:r w:rsidRPr="00512E1A">
        <w:t xml:space="preserve">újmu způsobenou tímto porušením povinnosti </w:t>
      </w:r>
      <w:r>
        <w:t xml:space="preserve">Objednateli a újmu způsobenou tímto porušením povinnosti </w:t>
      </w:r>
      <w:r w:rsidR="0045097C">
        <w:t>třetím osobám</w:t>
      </w:r>
      <w:r w:rsidRPr="00512E1A">
        <w:t xml:space="preserve">, pokud za ni </w:t>
      </w:r>
      <w:r>
        <w:t>Objednatel</w:t>
      </w:r>
      <w:r w:rsidRPr="00512E1A">
        <w:t xml:space="preserve"> odpovídá. Pokud bude </w:t>
      </w:r>
      <w:r>
        <w:t xml:space="preserve">Objednateli </w:t>
      </w:r>
      <w:r w:rsidRPr="00512E1A">
        <w:t xml:space="preserve">v důsledku tohoto porušení povinnosti uložena jakákoli sankce, nahradí ji </w:t>
      </w:r>
      <w:r>
        <w:t xml:space="preserve">Poskytovatel Objednateli </w:t>
      </w:r>
      <w:r w:rsidRPr="00512E1A">
        <w:t>v plné výši.</w:t>
      </w:r>
    </w:p>
    <w:p w14:paraId="05DA0AAE" w14:textId="77777777" w:rsidR="004D3843" w:rsidRPr="002B77A6" w:rsidRDefault="004D3843" w:rsidP="00726B26">
      <w:pPr>
        <w:jc w:val="center"/>
        <w:rPr>
          <w:b/>
          <w:bCs/>
        </w:rPr>
      </w:pPr>
    </w:p>
    <w:p w14:paraId="18D857C1" w14:textId="77777777" w:rsidR="00726B26" w:rsidRDefault="00726B26" w:rsidP="00745356">
      <w:pPr>
        <w:pStyle w:val="Nadpis1"/>
      </w:pPr>
      <w:r w:rsidRPr="002B77A6">
        <w:t>Závěrečná ujednání</w:t>
      </w:r>
    </w:p>
    <w:p w14:paraId="3EAB56D6" w14:textId="77777777" w:rsidR="006D2B18" w:rsidRDefault="006D2B18" w:rsidP="00915A6C">
      <w:pPr>
        <w:pStyle w:val="Odstavecsmlouvy"/>
        <w:numPr>
          <w:ilvl w:val="0"/>
          <w:numId w:val="0"/>
        </w:numPr>
        <w:ind w:left="567"/>
      </w:pPr>
    </w:p>
    <w:p w14:paraId="4E2F33C5" w14:textId="77777777" w:rsidR="00C468BC" w:rsidRDefault="002E515C" w:rsidP="00915A6C">
      <w:pPr>
        <w:pStyle w:val="Odstavecsmlouvy"/>
      </w:pPr>
      <w:r>
        <w:t>Poskytovatel</w:t>
      </w:r>
      <w:r w:rsidR="00C468BC" w:rsidRPr="0030437C">
        <w:t xml:space="preserve"> s ohledem na povinnosti </w:t>
      </w:r>
      <w:r>
        <w:t>Objednatel</w:t>
      </w:r>
      <w:r w:rsidR="00232668">
        <w:t>e</w:t>
      </w:r>
      <w:r w:rsidR="00C468BC" w:rsidRPr="0030437C">
        <w:t xml:space="preserve"> vyplývající zejména ze zákona č. 340/2015 Sb., zákon o registru smluv</w:t>
      </w:r>
      <w:r w:rsidR="00C468BC">
        <w:t>,</w:t>
      </w:r>
      <w:r w:rsidR="00C468BC" w:rsidRPr="0030437C">
        <w:t xml:space="preserve"> ve znění pozdějších předpisů</w:t>
      </w:r>
      <w:r w:rsidR="00C468BC">
        <w:t xml:space="preserve"> (dále jen „</w:t>
      </w:r>
      <w:r w:rsidR="00C468BC" w:rsidRPr="00C468BC">
        <w:rPr>
          <w:b/>
        </w:rPr>
        <w:t>zákon o registru smluv</w:t>
      </w:r>
      <w:r w:rsidR="00C468BC">
        <w:t>“)</w:t>
      </w:r>
      <w:r w:rsidR="00C468BC" w:rsidRPr="0030437C">
        <w:t xml:space="preserve">, souhlasí se zveřejněním veškerých informací týkajících se závazkového vztahu založeného mezi </w:t>
      </w:r>
      <w:r>
        <w:t>Poskytovatel</w:t>
      </w:r>
      <w:r w:rsidR="00232668">
        <w:t>e</w:t>
      </w:r>
      <w:r w:rsidR="00C468BC" w:rsidRPr="0030437C">
        <w:t xml:space="preserve">m a </w:t>
      </w:r>
      <w:r>
        <w:t>Objednatel</w:t>
      </w:r>
      <w:r w:rsidR="00232668">
        <w:t>e</w:t>
      </w:r>
      <w:r w:rsidR="00C468BC" w:rsidRPr="0030437C">
        <w:t xml:space="preserve">m touto smlouvou, zejména vlastního obsahu této smlouvy. </w:t>
      </w:r>
      <w:r w:rsidR="00C468BC" w:rsidRPr="00513979">
        <w:t xml:space="preserve">Zveřejnění provede </w:t>
      </w:r>
      <w:r w:rsidRPr="00513979">
        <w:t>Objednatel</w:t>
      </w:r>
      <w:r w:rsidR="00C468BC" w:rsidRPr="0030437C">
        <w:t xml:space="preserve">. Ustanovení </w:t>
      </w:r>
      <w:r w:rsidR="00C468BC">
        <w:t>občanského</w:t>
      </w:r>
      <w:r w:rsidR="00C468BC" w:rsidRPr="0030437C">
        <w:t xml:space="preserve"> zákoník</w:t>
      </w:r>
      <w:r w:rsidR="00C468BC">
        <w:t xml:space="preserve">u </w:t>
      </w:r>
      <w:r w:rsidR="00C468BC" w:rsidRPr="0030437C">
        <w:t>o obchodním tajemství se nepoužijí.</w:t>
      </w:r>
    </w:p>
    <w:p w14:paraId="03E1F937" w14:textId="77777777" w:rsidR="00C468BC" w:rsidRDefault="00C468BC" w:rsidP="00915A6C">
      <w:pPr>
        <w:pStyle w:val="Odstavecsmlouvy"/>
        <w:numPr>
          <w:ilvl w:val="0"/>
          <w:numId w:val="0"/>
        </w:numPr>
        <w:ind w:left="567"/>
      </w:pPr>
    </w:p>
    <w:p w14:paraId="0F2274FF" w14:textId="4EAB428B" w:rsidR="00C468BC" w:rsidRDefault="00C468BC" w:rsidP="00915A6C">
      <w:pPr>
        <w:pStyle w:val="Odstavecsmlouvy"/>
      </w:pPr>
      <w:r w:rsidRPr="00513979">
        <w:t xml:space="preserve">Tato smlouva nabývá účinnosti </w:t>
      </w:r>
      <w:r w:rsidRPr="00AF1363">
        <w:rPr>
          <w:b/>
        </w:rPr>
        <w:t xml:space="preserve">dnem zveřejnění </w:t>
      </w:r>
      <w:r w:rsidR="00B13857">
        <w:rPr>
          <w:b/>
        </w:rPr>
        <w:t>s</w:t>
      </w:r>
      <w:r w:rsidR="005657CB" w:rsidRPr="00AF1363">
        <w:rPr>
          <w:b/>
        </w:rPr>
        <w:t xml:space="preserve">mlouvy </w:t>
      </w:r>
      <w:r w:rsidRPr="00AF1363">
        <w:rPr>
          <w:b/>
        </w:rPr>
        <w:t>v registru smluv</w:t>
      </w:r>
      <w:r>
        <w:t xml:space="preserve"> podle zákona o registru smluv.</w:t>
      </w:r>
      <w:r w:rsidR="005D456D" w:rsidRPr="005D456D">
        <w:t xml:space="preserve"> </w:t>
      </w:r>
      <w:r w:rsidR="005D456D">
        <w:t xml:space="preserve">Tato smlouva se uzavírá na dobu </w:t>
      </w:r>
      <w:r w:rsidR="00E96F07">
        <w:t>neurčitou</w:t>
      </w:r>
      <w:r w:rsidR="0028330B">
        <w:t>.</w:t>
      </w:r>
    </w:p>
    <w:p w14:paraId="37EF0F16" w14:textId="77777777" w:rsidR="00C468BC" w:rsidRDefault="00C468BC" w:rsidP="00915A6C">
      <w:pPr>
        <w:pStyle w:val="Odstavecsmlouvy"/>
        <w:numPr>
          <w:ilvl w:val="0"/>
          <w:numId w:val="0"/>
        </w:numPr>
        <w:ind w:left="567"/>
      </w:pPr>
    </w:p>
    <w:p w14:paraId="69229E86" w14:textId="7E408FB6" w:rsidR="006D2B18" w:rsidRPr="00A95455" w:rsidRDefault="006D2B18" w:rsidP="00915A6C">
      <w:pPr>
        <w:pStyle w:val="Odstavecsmlouvy"/>
      </w:pPr>
      <w:r w:rsidRPr="00A95455">
        <w:t xml:space="preserve">Smluvní strany jsou oprávněny tuto smlouvu kdykoli vypovědět, a to i bez udání důvodu. Výpovědní doba je </w:t>
      </w:r>
      <w:r w:rsidR="000D27A5">
        <w:t>6</w:t>
      </w:r>
      <w:r>
        <w:t xml:space="preserve"> měsíců</w:t>
      </w:r>
      <w:r w:rsidRPr="00A95455">
        <w:t xml:space="preserve"> a počíná běžet prvním dnem kalendářního měsíce následujícího po kalendářním měsíci, ve kterém byla výpověď doručena druhé smluvní straně.</w:t>
      </w:r>
    </w:p>
    <w:p w14:paraId="70286B38" w14:textId="77777777" w:rsidR="006D2B18" w:rsidRDefault="006D2B18" w:rsidP="00915A6C">
      <w:pPr>
        <w:pStyle w:val="Odstavecsmlouvy"/>
        <w:numPr>
          <w:ilvl w:val="0"/>
          <w:numId w:val="0"/>
        </w:numPr>
        <w:ind w:left="567"/>
      </w:pPr>
    </w:p>
    <w:p w14:paraId="59A63CCD" w14:textId="77777777" w:rsidR="00C92C8B" w:rsidRDefault="00B945BB" w:rsidP="00915A6C">
      <w:pPr>
        <w:pStyle w:val="Odstavecsmlouvy"/>
      </w:pPr>
      <w:r>
        <w:t xml:space="preserve">Ukončením účinnosti této smlouvy z jakéhokoli důvodu nejsou dotčena ujednání této smlouvy týkající se </w:t>
      </w:r>
      <w:r w:rsidR="00C468BC">
        <w:t>l</w:t>
      </w:r>
      <w:r>
        <w:t>icenc</w:t>
      </w:r>
      <w:r w:rsidR="00C468BC">
        <w:t>í</w:t>
      </w:r>
      <w:r>
        <w:t xml:space="preserve">, záruk, </w:t>
      </w:r>
      <w:r w:rsidR="006843C4">
        <w:t xml:space="preserve">ochrany informací, </w:t>
      </w:r>
      <w:r>
        <w:t>nároků z odpovědnosti za vady, nároky z odpovědnosti za újmu a nároky ze smluvních pokut, ani další ustanovení a nároky, z jejichž povahy vyplývá, že mají trvat i po skončení účinnosti této smlouvy.</w:t>
      </w:r>
    </w:p>
    <w:p w14:paraId="59776F3F" w14:textId="77777777" w:rsidR="001D71E3" w:rsidRDefault="001D71E3" w:rsidP="00915A6C">
      <w:pPr>
        <w:pStyle w:val="Odstavecsmlouvy"/>
        <w:numPr>
          <w:ilvl w:val="0"/>
          <w:numId w:val="0"/>
        </w:numPr>
        <w:ind w:left="567"/>
      </w:pPr>
    </w:p>
    <w:p w14:paraId="55F39781" w14:textId="77777777" w:rsidR="00C92C8B" w:rsidRDefault="00726B26" w:rsidP="00915A6C">
      <w:pPr>
        <w:pStyle w:val="Odstavecsmlouvy"/>
      </w:pPr>
      <w:r w:rsidRPr="002B77A6">
        <w:t>Osob</w:t>
      </w:r>
      <w:r>
        <w:t>y</w:t>
      </w:r>
      <w:r w:rsidRPr="002B77A6">
        <w:t xml:space="preserve"> podepisující tuto smlouvu jménem </w:t>
      </w:r>
      <w:r w:rsidR="002E515C">
        <w:t>Poskytovatel</w:t>
      </w:r>
      <w:r w:rsidR="00232668">
        <w:t>e</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Pr="00C92C8B">
        <w:t xml:space="preserve">smlouvu podepsat a k platnosti </w:t>
      </w:r>
      <w:r w:rsidR="00C92C8B">
        <w:t xml:space="preserve">této </w:t>
      </w:r>
      <w:r w:rsidRPr="00C92C8B">
        <w:t>smlouvy není třeba podpisu jiné osoby.</w:t>
      </w:r>
    </w:p>
    <w:p w14:paraId="7D0824F9" w14:textId="77777777" w:rsidR="00C92C8B" w:rsidRDefault="00C92C8B" w:rsidP="00915A6C">
      <w:pPr>
        <w:pStyle w:val="Odstavecsmlouvy"/>
        <w:numPr>
          <w:ilvl w:val="0"/>
          <w:numId w:val="0"/>
        </w:numPr>
        <w:ind w:left="567"/>
      </w:pPr>
    </w:p>
    <w:p w14:paraId="3C7F60FD" w14:textId="77777777" w:rsidR="001D71E3" w:rsidRPr="001D71E3" w:rsidRDefault="002E515C" w:rsidP="00915A6C">
      <w:pPr>
        <w:pStyle w:val="Odstavecsmlouvy"/>
      </w:pPr>
      <w:r>
        <w:t>Poskytovatel</w:t>
      </w:r>
      <w:r w:rsidR="00726B26" w:rsidRPr="001D71E3">
        <w:t xml:space="preserve"> prohlašuje, že se nenachází v úpadku ve smyslu zákona </w:t>
      </w:r>
      <w:r w:rsidR="00726B26"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 xml:space="preserve">e žádné známky hrozícího úpadku. </w:t>
      </w:r>
      <w:r>
        <w:t>Poskytovatel</w:t>
      </w:r>
      <w:r w:rsidR="001D71E3" w:rsidRPr="001D71E3">
        <w:t xml:space="preserve"> dále prohlašuje, že</w:t>
      </w:r>
      <w:r w:rsidR="00726B26" w:rsidRPr="001D71E3">
        <w:t xml:space="preserve"> na jeho majetek nebyl prohlášen konkurs</w:t>
      </w:r>
      <w:r w:rsidR="001D71E3" w:rsidRPr="001D71E3">
        <w:t>,</w:t>
      </w:r>
      <w:r w:rsidR="00726B26" w:rsidRPr="001D71E3">
        <w:t xml:space="preserve"> ani mu nebyla povolena reorganizace</w:t>
      </w:r>
      <w:r w:rsidR="001D71E3" w:rsidRPr="001D71E3">
        <w:t>,</w:t>
      </w:r>
      <w:r w:rsidR="00726B26" w:rsidRPr="001D71E3">
        <w:t xml:space="preserve"> ani vůči němu není vedeno insolvenční řízení.</w:t>
      </w:r>
    </w:p>
    <w:p w14:paraId="7DB89F8D" w14:textId="77777777" w:rsidR="001D71E3" w:rsidRPr="001D71E3" w:rsidRDefault="001D71E3" w:rsidP="00915A6C">
      <w:pPr>
        <w:pStyle w:val="Odstavecsmlouvy"/>
        <w:numPr>
          <w:ilvl w:val="0"/>
          <w:numId w:val="0"/>
        </w:numPr>
        <w:ind w:left="567"/>
      </w:pPr>
    </w:p>
    <w:p w14:paraId="2ECDD5AA" w14:textId="77777777" w:rsidR="001D71E3" w:rsidRDefault="002E515C" w:rsidP="00915A6C">
      <w:pPr>
        <w:pStyle w:val="Odstavecsmlouvy"/>
      </w:pPr>
      <w:r>
        <w:t>Poskytovatel</w:t>
      </w:r>
      <w:r w:rsidR="00726B26" w:rsidRPr="001D71E3">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8AB4E6" w14:textId="77777777" w:rsidR="001D71E3" w:rsidRDefault="001D71E3" w:rsidP="00915A6C">
      <w:pPr>
        <w:pStyle w:val="Odstavecsmlouvy"/>
        <w:numPr>
          <w:ilvl w:val="0"/>
          <w:numId w:val="0"/>
        </w:numPr>
        <w:ind w:left="567"/>
      </w:pPr>
    </w:p>
    <w:p w14:paraId="494AA2BC" w14:textId="77777777" w:rsidR="001D71E3" w:rsidRDefault="00726B26" w:rsidP="00915A6C">
      <w:pPr>
        <w:pStyle w:val="Odstavecsmlouvy"/>
      </w:pPr>
      <w:r w:rsidRPr="001D71E3">
        <w:lastRenderedPageBreak/>
        <w:t>Jakékoliv změny či doplňky této smlouvy 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4F51F591" w14:textId="77777777" w:rsidR="001D71E3" w:rsidRPr="001D71E3" w:rsidRDefault="001D71E3" w:rsidP="00915A6C">
      <w:pPr>
        <w:pStyle w:val="Odstavecsmlouvy"/>
        <w:numPr>
          <w:ilvl w:val="0"/>
          <w:numId w:val="0"/>
        </w:numPr>
        <w:ind w:left="567"/>
      </w:pPr>
    </w:p>
    <w:p w14:paraId="16468B67" w14:textId="1A5C0495" w:rsidR="00DD44EB" w:rsidRDefault="00DD44EB" w:rsidP="00915A6C">
      <w:pPr>
        <w:pStyle w:val="Odstavecsmlouvy"/>
      </w:pPr>
      <w:r w:rsidRPr="001D71E3">
        <w:rPr>
          <w:snapToGrid w:val="0"/>
        </w:rPr>
        <w:t xml:space="preserve">Tato </w:t>
      </w:r>
      <w:r w:rsidRPr="00684BFA">
        <w:rPr>
          <w:snapToGrid w:val="0"/>
        </w:rPr>
        <w:t xml:space="preserve">smlouva je sepsána ve </w:t>
      </w:r>
      <w:r w:rsidR="006D2B18">
        <w:rPr>
          <w:snapToGrid w:val="0"/>
        </w:rPr>
        <w:t>třech</w:t>
      </w:r>
      <w:r w:rsidR="006D2B18" w:rsidRPr="00684BFA">
        <w:rPr>
          <w:snapToGrid w:val="0"/>
        </w:rPr>
        <w:t xml:space="preserve"> </w:t>
      </w:r>
      <w:r w:rsidRPr="00684BFA">
        <w:rPr>
          <w:snapToGrid w:val="0"/>
        </w:rPr>
        <w:t xml:space="preserve">vyhotoveních stejné platnosti a závaznosti, přičemž </w:t>
      </w:r>
      <w:r w:rsidR="006D2B18">
        <w:rPr>
          <w:snapToGrid w:val="0"/>
        </w:rPr>
        <w:t>Poskytovatel</w:t>
      </w:r>
      <w:r>
        <w:rPr>
          <w:snapToGrid w:val="0"/>
        </w:rPr>
        <w:t xml:space="preserve"> obdrží jedno vyhotovení</w:t>
      </w:r>
      <w:r w:rsidR="006D2B18">
        <w:rPr>
          <w:snapToGrid w:val="0"/>
        </w:rPr>
        <w:t xml:space="preserve"> a Objednatel obdrží dvě vyhotovení</w:t>
      </w:r>
      <w:r w:rsidR="00AB4355">
        <w:rPr>
          <w:snapToGrid w:val="0"/>
        </w:rPr>
        <w:t>, případně je vyhotovena a podepsána elektronicky.</w:t>
      </w:r>
    </w:p>
    <w:p w14:paraId="2B5EAC16" w14:textId="77777777" w:rsidR="00621D0C" w:rsidRDefault="00621D0C" w:rsidP="00915A6C">
      <w:pPr>
        <w:pStyle w:val="Odstavecsmlouvy"/>
        <w:numPr>
          <w:ilvl w:val="0"/>
          <w:numId w:val="0"/>
        </w:numPr>
        <w:ind w:left="567"/>
      </w:pPr>
    </w:p>
    <w:p w14:paraId="69FC8E46" w14:textId="77777777" w:rsidR="00834341" w:rsidRDefault="00621D0C" w:rsidP="00915A6C">
      <w:pPr>
        <w:pStyle w:val="Odstavecsmlouvy"/>
      </w:pPr>
      <w:r>
        <w:t>N</w:t>
      </w:r>
      <w:r w:rsidR="00834341">
        <w:t>edílnou součástí této smlouvy jsou:</w:t>
      </w:r>
    </w:p>
    <w:p w14:paraId="1C26B371" w14:textId="3FBEFFE9" w:rsidR="000D27A5" w:rsidRDefault="003555A8" w:rsidP="00915A6C">
      <w:pPr>
        <w:pStyle w:val="Odstavecsmlouvy"/>
        <w:numPr>
          <w:ilvl w:val="0"/>
          <w:numId w:val="18"/>
        </w:numPr>
      </w:pPr>
      <w:r>
        <w:t>P</w:t>
      </w:r>
      <w:r w:rsidR="00834341">
        <w:t xml:space="preserve">říloha č. </w:t>
      </w:r>
      <w:r w:rsidR="00E2592C">
        <w:t>1</w:t>
      </w:r>
      <w:r>
        <w:t xml:space="preserve">: </w:t>
      </w:r>
      <w:r w:rsidR="000D27A5">
        <w:t xml:space="preserve">Specifikace </w:t>
      </w:r>
      <w:r w:rsidR="00B75DF6">
        <w:t>Řešení, Implementace a Služeb;</w:t>
      </w:r>
    </w:p>
    <w:p w14:paraId="1D6C6EAE" w14:textId="14053228" w:rsidR="00B75DF6" w:rsidRDefault="00B75DF6" w:rsidP="00915A6C">
      <w:pPr>
        <w:pStyle w:val="Odstavecsmlouvy"/>
        <w:numPr>
          <w:ilvl w:val="0"/>
          <w:numId w:val="18"/>
        </w:numPr>
      </w:pPr>
      <w:r>
        <w:t>Příloha č. 2: Pravidla pro dodavatele.</w:t>
      </w:r>
    </w:p>
    <w:p w14:paraId="484C07D7" w14:textId="77777777" w:rsidR="001D71E3" w:rsidRDefault="001D71E3" w:rsidP="00915A6C">
      <w:pPr>
        <w:pStyle w:val="Odstavecsmlouvy"/>
        <w:numPr>
          <w:ilvl w:val="0"/>
          <w:numId w:val="0"/>
        </w:numPr>
        <w:ind w:left="567"/>
      </w:pPr>
    </w:p>
    <w:p w14:paraId="27D58D49" w14:textId="77777777" w:rsidR="00726B26" w:rsidRPr="001D71E3" w:rsidRDefault="00726B26" w:rsidP="00915A6C">
      <w:pPr>
        <w:pStyle w:val="Odstavecsmlouvy"/>
      </w:pPr>
      <w:r w:rsidRPr="001D71E3">
        <w:t>Smluvní strany prohlašují, že se důkladně seznámily s obsahem této smlouvy, kterému zcela rozumí a plně vyjadřuje jejich svobodnou a vážnou vůli.</w:t>
      </w:r>
    </w:p>
    <w:p w14:paraId="4699FC9D" w14:textId="77777777" w:rsidR="004A45B0" w:rsidRPr="00D722DC" w:rsidRDefault="004A45B0" w:rsidP="00CC4275"/>
    <w:tbl>
      <w:tblPr>
        <w:tblW w:w="0" w:type="auto"/>
        <w:tblInd w:w="567" w:type="dxa"/>
        <w:tblLook w:val="04A0" w:firstRow="1" w:lastRow="0" w:firstColumn="1" w:lastColumn="0" w:noHBand="0" w:noVBand="1"/>
      </w:tblPr>
      <w:tblGrid>
        <w:gridCol w:w="4077"/>
        <w:gridCol w:w="1134"/>
        <w:gridCol w:w="4212"/>
      </w:tblGrid>
      <w:tr w:rsidR="004A45B0" w:rsidRPr="00D722DC" w14:paraId="205F599A" w14:textId="77777777" w:rsidTr="005B49AA">
        <w:tc>
          <w:tcPr>
            <w:tcW w:w="4077" w:type="dxa"/>
            <w:shd w:val="clear" w:color="auto" w:fill="auto"/>
          </w:tcPr>
          <w:p w14:paraId="1C7CFDBC" w14:textId="31AB469D" w:rsidR="004A45B0" w:rsidRPr="00433460" w:rsidRDefault="004A45B0" w:rsidP="001F3D59">
            <w:pPr>
              <w:pStyle w:val="slovn"/>
              <w:numPr>
                <w:ilvl w:val="0"/>
                <w:numId w:val="0"/>
              </w:numPr>
              <w:tabs>
                <w:tab w:val="num" w:pos="567"/>
              </w:tabs>
              <w:spacing w:after="0" w:line="280" w:lineRule="atLeast"/>
              <w:jc w:val="left"/>
              <w:rPr>
                <w:sz w:val="22"/>
                <w:szCs w:val="22"/>
              </w:rPr>
            </w:pPr>
            <w:r w:rsidRPr="00433460">
              <w:rPr>
                <w:sz w:val="22"/>
                <w:szCs w:val="22"/>
              </w:rPr>
              <w:t>V </w:t>
            </w:r>
            <w:r w:rsidR="00101DD0" w:rsidRPr="00433460">
              <w:rPr>
                <w:sz w:val="22"/>
                <w:szCs w:val="22"/>
              </w:rPr>
              <w:t>Brně</w:t>
            </w:r>
            <w:r w:rsidR="00AF1363" w:rsidRPr="00433460">
              <w:rPr>
                <w:sz w:val="22"/>
                <w:szCs w:val="22"/>
              </w:rPr>
              <w:t xml:space="preserve"> </w:t>
            </w:r>
            <w:r w:rsidRPr="00433460">
              <w:rPr>
                <w:sz w:val="22"/>
                <w:szCs w:val="22"/>
              </w:rPr>
              <w:t>dne</w:t>
            </w:r>
            <w:r w:rsidR="00101DD0" w:rsidRPr="00433460">
              <w:rPr>
                <w:sz w:val="22"/>
                <w:szCs w:val="22"/>
              </w:rPr>
              <w:t xml:space="preserve"> </w:t>
            </w:r>
          </w:p>
        </w:tc>
        <w:tc>
          <w:tcPr>
            <w:tcW w:w="1134" w:type="dxa"/>
            <w:shd w:val="clear" w:color="auto" w:fill="auto"/>
          </w:tcPr>
          <w:p w14:paraId="021EE1F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75CEFA25"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4A1B4F8B" w14:textId="77777777" w:rsidTr="005B49AA">
        <w:tc>
          <w:tcPr>
            <w:tcW w:w="4077" w:type="dxa"/>
            <w:tcBorders>
              <w:bottom w:val="single" w:sz="4" w:space="0" w:color="auto"/>
            </w:tcBorders>
            <w:shd w:val="clear" w:color="auto" w:fill="auto"/>
          </w:tcPr>
          <w:p w14:paraId="04FD329B" w14:textId="77777777" w:rsidR="004A45B0" w:rsidRPr="00433460" w:rsidRDefault="004A45B0" w:rsidP="005B49AA">
            <w:pPr>
              <w:pStyle w:val="slovn"/>
              <w:numPr>
                <w:ilvl w:val="0"/>
                <w:numId w:val="0"/>
              </w:numPr>
              <w:tabs>
                <w:tab w:val="num" w:pos="567"/>
              </w:tabs>
              <w:spacing w:after="0" w:line="280" w:lineRule="atLeast"/>
              <w:rPr>
                <w:sz w:val="22"/>
                <w:szCs w:val="22"/>
              </w:rPr>
            </w:pPr>
          </w:p>
          <w:p w14:paraId="008B06A1" w14:textId="77777777" w:rsidR="004A45B0" w:rsidRPr="00433460" w:rsidRDefault="004A45B0" w:rsidP="005B49AA">
            <w:pPr>
              <w:pStyle w:val="slovn"/>
              <w:numPr>
                <w:ilvl w:val="0"/>
                <w:numId w:val="0"/>
              </w:numPr>
              <w:tabs>
                <w:tab w:val="num" w:pos="567"/>
              </w:tabs>
              <w:spacing w:after="0" w:line="280" w:lineRule="atLeast"/>
              <w:rPr>
                <w:sz w:val="22"/>
                <w:szCs w:val="22"/>
              </w:rPr>
            </w:pPr>
          </w:p>
          <w:p w14:paraId="708A094E" w14:textId="77777777" w:rsidR="005B14DB" w:rsidRPr="00433460" w:rsidRDefault="005B14DB" w:rsidP="005B49AA">
            <w:pPr>
              <w:pStyle w:val="slovn"/>
              <w:numPr>
                <w:ilvl w:val="0"/>
                <w:numId w:val="0"/>
              </w:numPr>
              <w:tabs>
                <w:tab w:val="num" w:pos="567"/>
              </w:tabs>
              <w:spacing w:after="0" w:line="280" w:lineRule="atLeast"/>
              <w:rPr>
                <w:sz w:val="22"/>
                <w:szCs w:val="22"/>
              </w:rPr>
            </w:pPr>
          </w:p>
          <w:p w14:paraId="7A93E5BA" w14:textId="77777777" w:rsidR="004A45B0" w:rsidRPr="00433460"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16E107A2"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51EE9D74"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232464" w:rsidRPr="00052183" w14:paraId="355D8A89" w14:textId="77777777" w:rsidTr="00947CE3">
        <w:tc>
          <w:tcPr>
            <w:tcW w:w="4077" w:type="dxa"/>
            <w:tcBorders>
              <w:top w:val="single" w:sz="4" w:space="0" w:color="auto"/>
            </w:tcBorders>
            <w:shd w:val="clear" w:color="auto" w:fill="auto"/>
          </w:tcPr>
          <w:p w14:paraId="14C770A0" w14:textId="26A93AEB" w:rsidR="00232464" w:rsidRPr="00433460" w:rsidRDefault="00101DD0" w:rsidP="00947CE3">
            <w:pPr>
              <w:pStyle w:val="slovn"/>
              <w:numPr>
                <w:ilvl w:val="0"/>
                <w:numId w:val="0"/>
              </w:numPr>
              <w:tabs>
                <w:tab w:val="num" w:pos="567"/>
              </w:tabs>
              <w:spacing w:after="0" w:line="280" w:lineRule="atLeast"/>
              <w:jc w:val="center"/>
              <w:rPr>
                <w:b/>
                <w:sz w:val="22"/>
                <w:szCs w:val="22"/>
              </w:rPr>
            </w:pPr>
            <w:r w:rsidRPr="00433460">
              <w:rPr>
                <w:b/>
                <w:sz w:val="22"/>
                <w:szCs w:val="22"/>
              </w:rPr>
              <w:t>C SYSTEM CZ a.s.</w:t>
            </w:r>
          </w:p>
          <w:p w14:paraId="42385788" w14:textId="3BF9E420" w:rsidR="00232464" w:rsidRPr="00433460" w:rsidRDefault="00E04710" w:rsidP="00AF1363">
            <w:pPr>
              <w:jc w:val="center"/>
              <w:rPr>
                <w:bCs/>
              </w:rPr>
            </w:pPr>
            <w:r>
              <w:t>XXXXX</w:t>
            </w:r>
            <w:r w:rsidR="00101DD0" w:rsidRPr="00433460">
              <w:t>, člen představenstva</w:t>
            </w:r>
          </w:p>
        </w:tc>
        <w:tc>
          <w:tcPr>
            <w:tcW w:w="1134" w:type="dxa"/>
            <w:shd w:val="clear" w:color="auto" w:fill="auto"/>
          </w:tcPr>
          <w:p w14:paraId="0682D919" w14:textId="77777777" w:rsidR="00232464" w:rsidRPr="0063283A" w:rsidRDefault="00232464" w:rsidP="00947CE3">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4CF3BA4" w14:textId="77777777" w:rsidR="00232464" w:rsidRPr="0063283A" w:rsidRDefault="00232464" w:rsidP="00947CE3">
            <w:pPr>
              <w:pStyle w:val="slovn"/>
              <w:numPr>
                <w:ilvl w:val="0"/>
                <w:numId w:val="0"/>
              </w:numPr>
              <w:tabs>
                <w:tab w:val="num" w:pos="567"/>
              </w:tabs>
              <w:spacing w:after="0" w:line="280" w:lineRule="atLeast"/>
              <w:jc w:val="center"/>
              <w:rPr>
                <w:b/>
                <w:sz w:val="22"/>
                <w:szCs w:val="22"/>
              </w:rPr>
            </w:pPr>
            <w:r w:rsidRPr="0063283A">
              <w:rPr>
                <w:b/>
                <w:sz w:val="22"/>
                <w:szCs w:val="22"/>
              </w:rPr>
              <w:t>Fakultní nemocnice Brno</w:t>
            </w:r>
          </w:p>
          <w:p w14:paraId="7D2FFF2E" w14:textId="1E2C3FE1" w:rsidR="00232464" w:rsidRPr="00964325" w:rsidRDefault="00E04710" w:rsidP="00C773B4">
            <w:pPr>
              <w:pStyle w:val="slovn"/>
              <w:numPr>
                <w:ilvl w:val="0"/>
                <w:numId w:val="0"/>
              </w:numPr>
              <w:tabs>
                <w:tab w:val="num" w:pos="567"/>
              </w:tabs>
              <w:spacing w:after="0" w:line="280" w:lineRule="atLeast"/>
              <w:jc w:val="center"/>
              <w:rPr>
                <w:sz w:val="22"/>
                <w:szCs w:val="22"/>
              </w:rPr>
            </w:pPr>
            <w:r>
              <w:rPr>
                <w:sz w:val="22"/>
                <w:szCs w:val="22"/>
              </w:rPr>
              <w:t>XXXXX</w:t>
            </w:r>
            <w:bookmarkStart w:id="52" w:name="_GoBack"/>
            <w:bookmarkEnd w:id="52"/>
            <w:r w:rsidR="00232464" w:rsidRPr="00964325">
              <w:rPr>
                <w:sz w:val="22"/>
                <w:szCs w:val="22"/>
              </w:rPr>
              <w:t>, ředitel</w:t>
            </w:r>
          </w:p>
        </w:tc>
      </w:tr>
    </w:tbl>
    <w:p w14:paraId="6098894D" w14:textId="77777777" w:rsidR="00834341" w:rsidRPr="000729CF" w:rsidRDefault="000729CF" w:rsidP="00834341">
      <w:pPr>
        <w:jc w:val="center"/>
        <w:rPr>
          <w:b/>
        </w:rPr>
      </w:pPr>
      <w:r>
        <w:br w:type="page"/>
      </w:r>
      <w:r w:rsidR="00834341">
        <w:rPr>
          <w:b/>
        </w:rPr>
        <w:lastRenderedPageBreak/>
        <w:t xml:space="preserve">PŘÍLOHA Č. </w:t>
      </w:r>
      <w:r w:rsidR="00E2592C">
        <w:rPr>
          <w:b/>
        </w:rPr>
        <w:t>1</w:t>
      </w:r>
    </w:p>
    <w:p w14:paraId="56D83F84" w14:textId="03624FE1" w:rsidR="00834341" w:rsidRPr="000729CF" w:rsidRDefault="00EC12E1" w:rsidP="00834341">
      <w:pPr>
        <w:jc w:val="center"/>
        <w:rPr>
          <w:b/>
        </w:rPr>
      </w:pPr>
      <w:r>
        <w:rPr>
          <w:b/>
        </w:rPr>
        <w:t>S</w:t>
      </w:r>
      <w:r w:rsidR="00834341" w:rsidRPr="000729CF">
        <w:rPr>
          <w:b/>
        </w:rPr>
        <w:t xml:space="preserve">pecifikace </w:t>
      </w:r>
      <w:r w:rsidR="00062AF3">
        <w:rPr>
          <w:b/>
        </w:rPr>
        <w:t>Řešení, Implementace a Služeb</w:t>
      </w:r>
    </w:p>
    <w:p w14:paraId="41097E0D" w14:textId="785C861E" w:rsidR="00834341" w:rsidRDefault="00834341" w:rsidP="00834341"/>
    <w:tbl>
      <w:tblPr>
        <w:tblStyle w:val="TableNormal"/>
        <w:tblW w:w="0" w:type="auto"/>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077"/>
        <w:gridCol w:w="770"/>
        <w:gridCol w:w="4591"/>
      </w:tblGrid>
      <w:tr w:rsidR="00E14C0F" w14:paraId="4CAB146C" w14:textId="77777777" w:rsidTr="00BE11D4">
        <w:trPr>
          <w:trHeight w:val="173"/>
        </w:trPr>
        <w:tc>
          <w:tcPr>
            <w:tcW w:w="6438" w:type="dxa"/>
            <w:gridSpan w:val="3"/>
            <w:tcBorders>
              <w:top w:val="nil"/>
              <w:left w:val="nil"/>
              <w:right w:val="nil"/>
            </w:tcBorders>
            <w:shd w:val="clear" w:color="auto" w:fill="F2F2F2"/>
          </w:tcPr>
          <w:p w14:paraId="3EF80A2C" w14:textId="67A9295C" w:rsidR="00E14C0F" w:rsidRDefault="00E14C0F" w:rsidP="00BE11D4">
            <w:pPr>
              <w:pStyle w:val="TableParagraph"/>
              <w:spacing w:line="153" w:lineRule="exact"/>
              <w:ind w:left="112"/>
              <w:rPr>
                <w:rFonts w:ascii="Calibri" w:hAnsi="Calibri"/>
                <w:sz w:val="14"/>
              </w:rPr>
            </w:pPr>
            <w:r>
              <w:rPr>
                <w:rFonts w:ascii="Calibri" w:hAnsi="Calibri"/>
                <w:sz w:val="14"/>
              </w:rPr>
              <w:t>1.</w:t>
            </w:r>
            <w:r>
              <w:rPr>
                <w:rFonts w:ascii="Calibri" w:hAnsi="Calibri"/>
                <w:spacing w:val="-6"/>
                <w:sz w:val="14"/>
              </w:rPr>
              <w:t xml:space="preserve"> </w:t>
            </w:r>
            <w:r>
              <w:rPr>
                <w:rFonts w:ascii="Calibri" w:hAnsi="Calibri"/>
                <w:sz w:val="14"/>
              </w:rPr>
              <w:t>PLNĚNÍ dle článku II ZD</w:t>
            </w:r>
          </w:p>
        </w:tc>
      </w:tr>
      <w:tr w:rsidR="00E14C0F" w14:paraId="7C1A11D6" w14:textId="77777777" w:rsidTr="00BE11D4">
        <w:trPr>
          <w:trHeight w:val="500"/>
        </w:trPr>
        <w:tc>
          <w:tcPr>
            <w:tcW w:w="1077" w:type="dxa"/>
            <w:shd w:val="clear" w:color="auto" w:fill="CFCDCD"/>
          </w:tcPr>
          <w:p w14:paraId="316A33AB" w14:textId="2BF3D76D" w:rsidR="00E14C0F" w:rsidRDefault="00E14C0F" w:rsidP="00BE11D4">
            <w:pPr>
              <w:pStyle w:val="TableParagraph"/>
              <w:ind w:left="283" w:right="249"/>
              <w:jc w:val="center"/>
              <w:rPr>
                <w:sz w:val="12"/>
              </w:rPr>
            </w:pPr>
          </w:p>
        </w:tc>
        <w:tc>
          <w:tcPr>
            <w:tcW w:w="770" w:type="dxa"/>
            <w:shd w:val="clear" w:color="auto" w:fill="CFCDCD"/>
          </w:tcPr>
          <w:p w14:paraId="6DE01DE9" w14:textId="22DA4E20" w:rsidR="00E14C0F" w:rsidRDefault="00E14C0F" w:rsidP="00BE11D4">
            <w:pPr>
              <w:pStyle w:val="TableParagraph"/>
              <w:ind w:left="263" w:right="234"/>
              <w:jc w:val="center"/>
              <w:rPr>
                <w:sz w:val="12"/>
              </w:rPr>
            </w:pPr>
          </w:p>
        </w:tc>
        <w:tc>
          <w:tcPr>
            <w:tcW w:w="4591" w:type="dxa"/>
            <w:shd w:val="clear" w:color="auto" w:fill="CFCDCD"/>
          </w:tcPr>
          <w:p w14:paraId="49E85A99" w14:textId="77777777" w:rsidR="00E14C0F" w:rsidRDefault="00E14C0F" w:rsidP="00BE11D4">
            <w:pPr>
              <w:pStyle w:val="TableParagraph"/>
              <w:rPr>
                <w:rFonts w:ascii="Calibri"/>
                <w:sz w:val="15"/>
              </w:rPr>
            </w:pPr>
          </w:p>
          <w:p w14:paraId="71E8693C" w14:textId="77777777" w:rsidR="00E14C0F" w:rsidRDefault="00E14C0F" w:rsidP="00BE11D4">
            <w:pPr>
              <w:pStyle w:val="TableParagraph"/>
              <w:ind w:left="1967" w:right="1948"/>
              <w:jc w:val="center"/>
              <w:rPr>
                <w:sz w:val="12"/>
              </w:rPr>
            </w:pPr>
            <w:r>
              <w:rPr>
                <w:w w:val="105"/>
                <w:sz w:val="12"/>
              </w:rPr>
              <w:t>Popis</w:t>
            </w:r>
            <w:r>
              <w:rPr>
                <w:spacing w:val="5"/>
                <w:w w:val="105"/>
                <w:sz w:val="12"/>
              </w:rPr>
              <w:t xml:space="preserve"> </w:t>
            </w:r>
            <w:r>
              <w:rPr>
                <w:w w:val="105"/>
                <w:sz w:val="12"/>
              </w:rPr>
              <w:t>zboží</w:t>
            </w:r>
          </w:p>
        </w:tc>
      </w:tr>
      <w:tr w:rsidR="00E14C0F" w14:paraId="5CBE447E" w14:textId="77777777" w:rsidTr="00BE11D4">
        <w:trPr>
          <w:trHeight w:val="162"/>
        </w:trPr>
        <w:tc>
          <w:tcPr>
            <w:tcW w:w="1077" w:type="dxa"/>
          </w:tcPr>
          <w:p w14:paraId="0F2B4671" w14:textId="1EB2F789" w:rsidR="00E14C0F" w:rsidRDefault="00E14C0F" w:rsidP="00BE11D4">
            <w:pPr>
              <w:pStyle w:val="TableParagraph"/>
              <w:spacing w:before="3"/>
              <w:ind w:left="39"/>
              <w:jc w:val="center"/>
              <w:rPr>
                <w:sz w:val="12"/>
              </w:rPr>
            </w:pPr>
          </w:p>
        </w:tc>
        <w:tc>
          <w:tcPr>
            <w:tcW w:w="770" w:type="dxa"/>
          </w:tcPr>
          <w:p w14:paraId="0A3A0EBB" w14:textId="5B3516A7" w:rsidR="00E14C0F" w:rsidRDefault="00E14C0F" w:rsidP="00BE11D4">
            <w:pPr>
              <w:pStyle w:val="TableParagraph"/>
              <w:spacing w:before="3"/>
              <w:ind w:left="263" w:right="228"/>
              <w:jc w:val="center"/>
              <w:rPr>
                <w:sz w:val="12"/>
              </w:rPr>
            </w:pPr>
          </w:p>
        </w:tc>
        <w:tc>
          <w:tcPr>
            <w:tcW w:w="4591" w:type="dxa"/>
          </w:tcPr>
          <w:p w14:paraId="7053DFD1" w14:textId="77777777" w:rsidR="00E14C0F" w:rsidRDefault="00E14C0F" w:rsidP="00BE11D4">
            <w:pPr>
              <w:pStyle w:val="TableParagraph"/>
              <w:spacing w:line="118" w:lineRule="exact"/>
              <w:ind w:left="24"/>
              <w:rPr>
                <w:sz w:val="12"/>
              </w:rPr>
            </w:pPr>
            <w:r>
              <w:rPr>
                <w:w w:val="105"/>
                <w:sz w:val="12"/>
              </w:rPr>
              <w:t>Zpracování</w:t>
            </w:r>
            <w:r>
              <w:rPr>
                <w:spacing w:val="-6"/>
                <w:w w:val="105"/>
                <w:sz w:val="12"/>
              </w:rPr>
              <w:t xml:space="preserve"> </w:t>
            </w:r>
            <w:r>
              <w:rPr>
                <w:w w:val="105"/>
                <w:sz w:val="12"/>
              </w:rPr>
              <w:t>Realizačního</w:t>
            </w:r>
            <w:r>
              <w:rPr>
                <w:spacing w:val="-4"/>
                <w:w w:val="105"/>
                <w:sz w:val="12"/>
              </w:rPr>
              <w:t xml:space="preserve"> </w:t>
            </w:r>
            <w:r>
              <w:rPr>
                <w:w w:val="105"/>
                <w:sz w:val="12"/>
              </w:rPr>
              <w:t>projektu</w:t>
            </w:r>
            <w:r>
              <w:rPr>
                <w:spacing w:val="-3"/>
                <w:w w:val="105"/>
                <w:sz w:val="12"/>
              </w:rPr>
              <w:t xml:space="preserve"> </w:t>
            </w:r>
            <w:r>
              <w:rPr>
                <w:w w:val="105"/>
                <w:sz w:val="12"/>
              </w:rPr>
              <w:t>podle</w:t>
            </w:r>
            <w:r>
              <w:rPr>
                <w:spacing w:val="-3"/>
                <w:w w:val="105"/>
                <w:sz w:val="12"/>
              </w:rPr>
              <w:t xml:space="preserve"> </w:t>
            </w:r>
            <w:r>
              <w:rPr>
                <w:w w:val="105"/>
                <w:sz w:val="12"/>
              </w:rPr>
              <w:t>II.1</w:t>
            </w:r>
            <w:r>
              <w:rPr>
                <w:spacing w:val="-4"/>
                <w:w w:val="105"/>
                <w:sz w:val="12"/>
              </w:rPr>
              <w:t xml:space="preserve"> </w:t>
            </w:r>
            <w:r>
              <w:rPr>
                <w:w w:val="105"/>
                <w:sz w:val="12"/>
              </w:rPr>
              <w:t>a)</w:t>
            </w:r>
            <w:r>
              <w:rPr>
                <w:spacing w:val="-5"/>
                <w:w w:val="105"/>
                <w:sz w:val="12"/>
              </w:rPr>
              <w:t xml:space="preserve"> </w:t>
            </w:r>
            <w:r>
              <w:rPr>
                <w:w w:val="105"/>
                <w:sz w:val="12"/>
              </w:rPr>
              <w:t>ZD</w:t>
            </w:r>
          </w:p>
        </w:tc>
      </w:tr>
      <w:tr w:rsidR="00E14C0F" w14:paraId="7C69A1EC" w14:textId="77777777" w:rsidTr="00BE11D4">
        <w:trPr>
          <w:trHeight w:val="161"/>
        </w:trPr>
        <w:tc>
          <w:tcPr>
            <w:tcW w:w="1077" w:type="dxa"/>
          </w:tcPr>
          <w:p w14:paraId="0A568173" w14:textId="6B67626C" w:rsidR="00E14C0F" w:rsidRDefault="00E14C0F" w:rsidP="00BE11D4">
            <w:pPr>
              <w:pStyle w:val="TableParagraph"/>
              <w:spacing w:before="3"/>
              <w:ind w:left="283" w:right="247"/>
              <w:jc w:val="center"/>
              <w:rPr>
                <w:sz w:val="12"/>
              </w:rPr>
            </w:pPr>
          </w:p>
        </w:tc>
        <w:tc>
          <w:tcPr>
            <w:tcW w:w="770" w:type="dxa"/>
          </w:tcPr>
          <w:p w14:paraId="33B0CCEE" w14:textId="52CF07B4" w:rsidR="00E14C0F" w:rsidRDefault="00E14C0F" w:rsidP="00BE11D4">
            <w:pPr>
              <w:pStyle w:val="TableParagraph"/>
              <w:spacing w:before="3"/>
              <w:ind w:left="263" w:right="227"/>
              <w:jc w:val="center"/>
              <w:rPr>
                <w:sz w:val="12"/>
              </w:rPr>
            </w:pPr>
          </w:p>
        </w:tc>
        <w:tc>
          <w:tcPr>
            <w:tcW w:w="4591" w:type="dxa"/>
          </w:tcPr>
          <w:p w14:paraId="20B28A20" w14:textId="77777777" w:rsidR="00E14C0F" w:rsidRDefault="00E14C0F" w:rsidP="00BE11D4">
            <w:pPr>
              <w:pStyle w:val="TableParagraph"/>
              <w:spacing w:line="118" w:lineRule="exact"/>
              <w:ind w:left="24"/>
              <w:rPr>
                <w:sz w:val="12"/>
              </w:rPr>
            </w:pPr>
            <w:r>
              <w:rPr>
                <w:w w:val="105"/>
                <w:sz w:val="12"/>
              </w:rPr>
              <w:t>Provedení</w:t>
            </w:r>
            <w:r>
              <w:rPr>
                <w:spacing w:val="-6"/>
                <w:w w:val="105"/>
                <w:sz w:val="12"/>
              </w:rPr>
              <w:t xml:space="preserve"> </w:t>
            </w:r>
            <w:r>
              <w:rPr>
                <w:w w:val="105"/>
                <w:sz w:val="12"/>
              </w:rPr>
              <w:t>Implementace</w:t>
            </w:r>
            <w:r>
              <w:rPr>
                <w:spacing w:val="-5"/>
                <w:w w:val="105"/>
                <w:sz w:val="12"/>
              </w:rPr>
              <w:t xml:space="preserve"> </w:t>
            </w:r>
            <w:r>
              <w:rPr>
                <w:w w:val="105"/>
                <w:sz w:val="12"/>
              </w:rPr>
              <w:t>podle</w:t>
            </w:r>
            <w:r>
              <w:rPr>
                <w:spacing w:val="-4"/>
                <w:w w:val="105"/>
                <w:sz w:val="12"/>
              </w:rPr>
              <w:t xml:space="preserve"> </w:t>
            </w:r>
            <w:r>
              <w:rPr>
                <w:w w:val="105"/>
                <w:sz w:val="12"/>
              </w:rPr>
              <w:t>II.1</w:t>
            </w:r>
            <w:r>
              <w:rPr>
                <w:spacing w:val="-5"/>
                <w:w w:val="105"/>
                <w:sz w:val="12"/>
              </w:rPr>
              <w:t xml:space="preserve"> </w:t>
            </w:r>
            <w:r>
              <w:rPr>
                <w:w w:val="105"/>
                <w:sz w:val="12"/>
              </w:rPr>
              <w:t>b)</w:t>
            </w:r>
            <w:r>
              <w:rPr>
                <w:spacing w:val="-5"/>
                <w:w w:val="105"/>
                <w:sz w:val="12"/>
              </w:rPr>
              <w:t xml:space="preserve"> </w:t>
            </w:r>
            <w:r>
              <w:rPr>
                <w:w w:val="105"/>
                <w:sz w:val="12"/>
              </w:rPr>
              <w:t>ZD</w:t>
            </w:r>
          </w:p>
        </w:tc>
      </w:tr>
      <w:tr w:rsidR="00E14C0F" w14:paraId="09D4D5D3" w14:textId="77777777" w:rsidTr="00BE11D4">
        <w:trPr>
          <w:trHeight w:val="162"/>
        </w:trPr>
        <w:tc>
          <w:tcPr>
            <w:tcW w:w="1077" w:type="dxa"/>
          </w:tcPr>
          <w:p w14:paraId="7B75D2B1" w14:textId="0EFB423A" w:rsidR="00E14C0F" w:rsidRDefault="00E14C0F" w:rsidP="00BE11D4">
            <w:pPr>
              <w:pStyle w:val="TableParagraph"/>
              <w:spacing w:before="3"/>
              <w:ind w:left="39"/>
              <w:jc w:val="center"/>
              <w:rPr>
                <w:sz w:val="12"/>
              </w:rPr>
            </w:pPr>
          </w:p>
        </w:tc>
        <w:tc>
          <w:tcPr>
            <w:tcW w:w="770" w:type="dxa"/>
          </w:tcPr>
          <w:p w14:paraId="7220C928" w14:textId="7837C7DC" w:rsidR="00E14C0F" w:rsidRDefault="00E14C0F" w:rsidP="00BE11D4">
            <w:pPr>
              <w:pStyle w:val="TableParagraph"/>
              <w:spacing w:before="3"/>
              <w:ind w:left="263" w:right="228"/>
              <w:jc w:val="center"/>
              <w:rPr>
                <w:sz w:val="12"/>
              </w:rPr>
            </w:pPr>
          </w:p>
        </w:tc>
        <w:tc>
          <w:tcPr>
            <w:tcW w:w="4591" w:type="dxa"/>
          </w:tcPr>
          <w:p w14:paraId="6ED20348" w14:textId="77777777" w:rsidR="00E14C0F" w:rsidRDefault="00E14C0F" w:rsidP="00BE11D4">
            <w:pPr>
              <w:pStyle w:val="TableParagraph"/>
              <w:spacing w:line="118" w:lineRule="exact"/>
              <w:ind w:left="24"/>
              <w:rPr>
                <w:sz w:val="12"/>
              </w:rPr>
            </w:pPr>
            <w:r>
              <w:rPr>
                <w:w w:val="105"/>
                <w:sz w:val="12"/>
              </w:rPr>
              <w:t>Provedení</w:t>
            </w:r>
            <w:r>
              <w:rPr>
                <w:spacing w:val="-5"/>
                <w:w w:val="105"/>
                <w:sz w:val="12"/>
              </w:rPr>
              <w:t xml:space="preserve"> </w:t>
            </w:r>
            <w:r>
              <w:rPr>
                <w:w w:val="105"/>
                <w:sz w:val="12"/>
              </w:rPr>
              <w:t>Registrace</w:t>
            </w:r>
            <w:r>
              <w:rPr>
                <w:spacing w:val="-3"/>
                <w:w w:val="105"/>
                <w:sz w:val="12"/>
              </w:rPr>
              <w:t xml:space="preserve"> </w:t>
            </w:r>
            <w:r>
              <w:rPr>
                <w:w w:val="105"/>
                <w:sz w:val="12"/>
              </w:rPr>
              <w:t>podle</w:t>
            </w:r>
            <w:r>
              <w:rPr>
                <w:spacing w:val="-3"/>
                <w:w w:val="105"/>
                <w:sz w:val="12"/>
              </w:rPr>
              <w:t xml:space="preserve"> </w:t>
            </w:r>
            <w:r>
              <w:rPr>
                <w:w w:val="105"/>
                <w:sz w:val="12"/>
              </w:rPr>
              <w:t>II.1</w:t>
            </w:r>
            <w:r>
              <w:rPr>
                <w:spacing w:val="-4"/>
                <w:w w:val="105"/>
                <w:sz w:val="12"/>
              </w:rPr>
              <w:t xml:space="preserve"> </w:t>
            </w:r>
            <w:r>
              <w:rPr>
                <w:w w:val="105"/>
                <w:sz w:val="12"/>
              </w:rPr>
              <w:t>c)</w:t>
            </w:r>
            <w:r>
              <w:rPr>
                <w:spacing w:val="-2"/>
                <w:w w:val="105"/>
                <w:sz w:val="12"/>
              </w:rPr>
              <w:t xml:space="preserve"> </w:t>
            </w:r>
            <w:r>
              <w:rPr>
                <w:w w:val="105"/>
                <w:sz w:val="12"/>
              </w:rPr>
              <w:t>ZD</w:t>
            </w:r>
          </w:p>
        </w:tc>
      </w:tr>
      <w:tr w:rsidR="00E14C0F" w14:paraId="4DD7102F" w14:textId="77777777" w:rsidTr="00BE11D4">
        <w:trPr>
          <w:trHeight w:val="161"/>
        </w:trPr>
        <w:tc>
          <w:tcPr>
            <w:tcW w:w="1077" w:type="dxa"/>
          </w:tcPr>
          <w:p w14:paraId="451BAC16" w14:textId="2340CA2F" w:rsidR="00E14C0F" w:rsidRDefault="00E14C0F" w:rsidP="00BE11D4">
            <w:pPr>
              <w:pStyle w:val="TableParagraph"/>
              <w:spacing w:before="3"/>
              <w:ind w:left="39"/>
              <w:jc w:val="center"/>
              <w:rPr>
                <w:sz w:val="12"/>
              </w:rPr>
            </w:pPr>
          </w:p>
        </w:tc>
        <w:tc>
          <w:tcPr>
            <w:tcW w:w="770" w:type="dxa"/>
          </w:tcPr>
          <w:p w14:paraId="51A596D1" w14:textId="582875EC" w:rsidR="00E14C0F" w:rsidRDefault="00E14C0F" w:rsidP="00BE11D4">
            <w:pPr>
              <w:pStyle w:val="TableParagraph"/>
              <w:spacing w:before="3"/>
              <w:ind w:left="263" w:right="228"/>
              <w:jc w:val="center"/>
              <w:rPr>
                <w:sz w:val="12"/>
              </w:rPr>
            </w:pPr>
          </w:p>
        </w:tc>
        <w:tc>
          <w:tcPr>
            <w:tcW w:w="4591" w:type="dxa"/>
          </w:tcPr>
          <w:p w14:paraId="5897AD0F" w14:textId="77777777" w:rsidR="00E14C0F" w:rsidRDefault="00E14C0F" w:rsidP="00BE11D4">
            <w:pPr>
              <w:pStyle w:val="TableParagraph"/>
              <w:spacing w:line="118" w:lineRule="exact"/>
              <w:ind w:left="24"/>
              <w:rPr>
                <w:sz w:val="12"/>
              </w:rPr>
            </w:pPr>
            <w:r>
              <w:rPr>
                <w:w w:val="105"/>
                <w:sz w:val="12"/>
              </w:rPr>
              <w:t>Testování</w:t>
            </w:r>
            <w:r>
              <w:rPr>
                <w:spacing w:val="-3"/>
                <w:w w:val="105"/>
                <w:sz w:val="12"/>
              </w:rPr>
              <w:t xml:space="preserve"> </w:t>
            </w:r>
            <w:r>
              <w:rPr>
                <w:w w:val="105"/>
                <w:sz w:val="12"/>
              </w:rPr>
              <w:t>nástroje</w:t>
            </w:r>
            <w:r>
              <w:rPr>
                <w:spacing w:val="-1"/>
                <w:w w:val="105"/>
                <w:sz w:val="12"/>
              </w:rPr>
              <w:t xml:space="preserve"> </w:t>
            </w:r>
            <w:r>
              <w:rPr>
                <w:w w:val="105"/>
                <w:sz w:val="12"/>
              </w:rPr>
              <w:t>podle</w:t>
            </w:r>
            <w:r>
              <w:rPr>
                <w:spacing w:val="-1"/>
                <w:w w:val="105"/>
                <w:sz w:val="12"/>
              </w:rPr>
              <w:t xml:space="preserve"> </w:t>
            </w:r>
            <w:r>
              <w:rPr>
                <w:w w:val="105"/>
                <w:sz w:val="12"/>
              </w:rPr>
              <w:t>II.1</w:t>
            </w:r>
            <w:r>
              <w:rPr>
                <w:spacing w:val="-1"/>
                <w:w w:val="105"/>
                <w:sz w:val="12"/>
              </w:rPr>
              <w:t xml:space="preserve"> </w:t>
            </w:r>
            <w:r>
              <w:rPr>
                <w:w w:val="105"/>
                <w:sz w:val="12"/>
              </w:rPr>
              <w:t>d)</w:t>
            </w:r>
            <w:r>
              <w:rPr>
                <w:spacing w:val="-1"/>
                <w:w w:val="105"/>
                <w:sz w:val="12"/>
              </w:rPr>
              <w:t xml:space="preserve"> </w:t>
            </w:r>
            <w:r>
              <w:rPr>
                <w:w w:val="105"/>
                <w:sz w:val="12"/>
              </w:rPr>
              <w:t>ZD</w:t>
            </w:r>
          </w:p>
        </w:tc>
      </w:tr>
      <w:tr w:rsidR="00E14C0F" w14:paraId="5B3B8F57" w14:textId="77777777" w:rsidTr="00BE11D4">
        <w:trPr>
          <w:trHeight w:val="162"/>
        </w:trPr>
        <w:tc>
          <w:tcPr>
            <w:tcW w:w="1077" w:type="dxa"/>
          </w:tcPr>
          <w:p w14:paraId="4E94BEF4" w14:textId="1B3A339A" w:rsidR="00E14C0F" w:rsidRDefault="00E14C0F" w:rsidP="00BE11D4">
            <w:pPr>
              <w:pStyle w:val="TableParagraph"/>
              <w:spacing w:before="3"/>
              <w:ind w:left="39"/>
              <w:jc w:val="center"/>
              <w:rPr>
                <w:sz w:val="12"/>
              </w:rPr>
            </w:pPr>
          </w:p>
        </w:tc>
        <w:tc>
          <w:tcPr>
            <w:tcW w:w="770" w:type="dxa"/>
          </w:tcPr>
          <w:p w14:paraId="3B6E755A" w14:textId="079932B0" w:rsidR="00E14C0F" w:rsidRDefault="00E14C0F" w:rsidP="00BE11D4">
            <w:pPr>
              <w:pStyle w:val="TableParagraph"/>
              <w:spacing w:before="3"/>
              <w:ind w:left="263" w:right="228"/>
              <w:jc w:val="center"/>
              <w:rPr>
                <w:sz w:val="12"/>
              </w:rPr>
            </w:pPr>
          </w:p>
        </w:tc>
        <w:tc>
          <w:tcPr>
            <w:tcW w:w="4591" w:type="dxa"/>
          </w:tcPr>
          <w:p w14:paraId="1798C7F4" w14:textId="77777777" w:rsidR="00E14C0F" w:rsidRDefault="00E14C0F" w:rsidP="00BE11D4">
            <w:pPr>
              <w:pStyle w:val="TableParagraph"/>
              <w:spacing w:line="118" w:lineRule="exact"/>
              <w:ind w:left="24"/>
              <w:rPr>
                <w:sz w:val="12"/>
              </w:rPr>
            </w:pPr>
            <w:r>
              <w:rPr>
                <w:w w:val="105"/>
                <w:sz w:val="12"/>
              </w:rPr>
              <w:t>Školení</w:t>
            </w:r>
            <w:r>
              <w:rPr>
                <w:spacing w:val="-4"/>
                <w:w w:val="105"/>
                <w:sz w:val="12"/>
              </w:rPr>
              <w:t xml:space="preserve"> </w:t>
            </w:r>
            <w:r>
              <w:rPr>
                <w:w w:val="105"/>
                <w:sz w:val="12"/>
              </w:rPr>
              <w:t>II.1</w:t>
            </w:r>
            <w:r>
              <w:rPr>
                <w:spacing w:val="-3"/>
                <w:w w:val="105"/>
                <w:sz w:val="12"/>
              </w:rPr>
              <w:t xml:space="preserve"> </w:t>
            </w:r>
            <w:r>
              <w:rPr>
                <w:w w:val="105"/>
                <w:sz w:val="12"/>
              </w:rPr>
              <w:t>e)</w:t>
            </w:r>
            <w:r>
              <w:rPr>
                <w:spacing w:val="-1"/>
                <w:w w:val="105"/>
                <w:sz w:val="12"/>
              </w:rPr>
              <w:t xml:space="preserve"> </w:t>
            </w:r>
            <w:r>
              <w:rPr>
                <w:w w:val="105"/>
                <w:sz w:val="12"/>
              </w:rPr>
              <w:t>ZD</w:t>
            </w:r>
          </w:p>
        </w:tc>
      </w:tr>
      <w:tr w:rsidR="00E14C0F" w14:paraId="692BBE4B" w14:textId="77777777" w:rsidTr="00BE11D4">
        <w:trPr>
          <w:trHeight w:val="161"/>
        </w:trPr>
        <w:tc>
          <w:tcPr>
            <w:tcW w:w="1077" w:type="dxa"/>
          </w:tcPr>
          <w:p w14:paraId="16F6E32F" w14:textId="77777777" w:rsidR="00E14C0F" w:rsidRDefault="00E14C0F" w:rsidP="00BE11D4">
            <w:pPr>
              <w:pStyle w:val="TableParagraph"/>
              <w:rPr>
                <w:rFonts w:ascii="Times New Roman"/>
                <w:sz w:val="10"/>
              </w:rPr>
            </w:pPr>
          </w:p>
        </w:tc>
        <w:tc>
          <w:tcPr>
            <w:tcW w:w="770" w:type="dxa"/>
          </w:tcPr>
          <w:p w14:paraId="18764F1A" w14:textId="77777777" w:rsidR="00E14C0F" w:rsidRDefault="00E14C0F" w:rsidP="00BE11D4">
            <w:pPr>
              <w:pStyle w:val="TableParagraph"/>
              <w:rPr>
                <w:rFonts w:ascii="Times New Roman"/>
                <w:sz w:val="10"/>
              </w:rPr>
            </w:pPr>
          </w:p>
        </w:tc>
        <w:tc>
          <w:tcPr>
            <w:tcW w:w="4591" w:type="dxa"/>
          </w:tcPr>
          <w:p w14:paraId="0DC567CC" w14:textId="77777777" w:rsidR="00E14C0F" w:rsidRDefault="00E14C0F" w:rsidP="00BE11D4">
            <w:pPr>
              <w:pStyle w:val="TableParagraph"/>
              <w:rPr>
                <w:rFonts w:ascii="Times New Roman"/>
                <w:sz w:val="10"/>
              </w:rPr>
            </w:pPr>
          </w:p>
        </w:tc>
      </w:tr>
      <w:tr w:rsidR="00E14C0F" w14:paraId="3BC5C7B0" w14:textId="77777777" w:rsidTr="00BE11D4">
        <w:trPr>
          <w:trHeight w:val="161"/>
        </w:trPr>
        <w:tc>
          <w:tcPr>
            <w:tcW w:w="1077" w:type="dxa"/>
          </w:tcPr>
          <w:p w14:paraId="4E30447F" w14:textId="77777777" w:rsidR="00E14C0F" w:rsidRDefault="00E14C0F" w:rsidP="00BE11D4">
            <w:pPr>
              <w:pStyle w:val="TableParagraph"/>
              <w:rPr>
                <w:rFonts w:ascii="Times New Roman"/>
                <w:sz w:val="10"/>
              </w:rPr>
            </w:pPr>
          </w:p>
        </w:tc>
        <w:tc>
          <w:tcPr>
            <w:tcW w:w="770" w:type="dxa"/>
          </w:tcPr>
          <w:p w14:paraId="2CC0A2A4" w14:textId="77777777" w:rsidR="00E14C0F" w:rsidRDefault="00E14C0F" w:rsidP="00BE11D4">
            <w:pPr>
              <w:pStyle w:val="TableParagraph"/>
              <w:rPr>
                <w:rFonts w:ascii="Times New Roman"/>
                <w:sz w:val="10"/>
              </w:rPr>
            </w:pPr>
          </w:p>
        </w:tc>
        <w:tc>
          <w:tcPr>
            <w:tcW w:w="4591" w:type="dxa"/>
          </w:tcPr>
          <w:p w14:paraId="752C33A2" w14:textId="77777777" w:rsidR="00E14C0F" w:rsidRDefault="00E14C0F" w:rsidP="00BE11D4">
            <w:pPr>
              <w:pStyle w:val="TableParagraph"/>
              <w:rPr>
                <w:rFonts w:ascii="Times New Roman"/>
                <w:sz w:val="10"/>
              </w:rPr>
            </w:pPr>
          </w:p>
        </w:tc>
      </w:tr>
      <w:tr w:rsidR="00E14C0F" w14:paraId="6EAA482A" w14:textId="77777777" w:rsidTr="00BE11D4">
        <w:trPr>
          <w:trHeight w:val="162"/>
        </w:trPr>
        <w:tc>
          <w:tcPr>
            <w:tcW w:w="1077" w:type="dxa"/>
          </w:tcPr>
          <w:p w14:paraId="2D8A6BE7" w14:textId="77777777" w:rsidR="00E14C0F" w:rsidRDefault="00E14C0F" w:rsidP="00BE11D4">
            <w:pPr>
              <w:pStyle w:val="TableParagraph"/>
              <w:rPr>
                <w:rFonts w:ascii="Times New Roman"/>
                <w:sz w:val="10"/>
              </w:rPr>
            </w:pPr>
          </w:p>
        </w:tc>
        <w:tc>
          <w:tcPr>
            <w:tcW w:w="770" w:type="dxa"/>
          </w:tcPr>
          <w:p w14:paraId="325A42E7" w14:textId="77777777" w:rsidR="00E14C0F" w:rsidRDefault="00E14C0F" w:rsidP="00BE11D4">
            <w:pPr>
              <w:pStyle w:val="TableParagraph"/>
              <w:rPr>
                <w:rFonts w:ascii="Times New Roman"/>
                <w:sz w:val="10"/>
              </w:rPr>
            </w:pPr>
          </w:p>
        </w:tc>
        <w:tc>
          <w:tcPr>
            <w:tcW w:w="4591" w:type="dxa"/>
          </w:tcPr>
          <w:p w14:paraId="4BC5646B" w14:textId="77777777" w:rsidR="00E14C0F" w:rsidRDefault="00E14C0F" w:rsidP="00BE11D4">
            <w:pPr>
              <w:pStyle w:val="TableParagraph"/>
              <w:rPr>
                <w:rFonts w:ascii="Times New Roman"/>
                <w:sz w:val="10"/>
              </w:rPr>
            </w:pPr>
          </w:p>
        </w:tc>
      </w:tr>
      <w:tr w:rsidR="00E14C0F" w14:paraId="1AB85C46" w14:textId="77777777" w:rsidTr="00BE11D4">
        <w:trPr>
          <w:trHeight w:val="161"/>
        </w:trPr>
        <w:tc>
          <w:tcPr>
            <w:tcW w:w="1847" w:type="dxa"/>
            <w:gridSpan w:val="2"/>
            <w:tcBorders>
              <w:right w:val="single" w:sz="6" w:space="0" w:color="000000"/>
            </w:tcBorders>
            <w:shd w:val="clear" w:color="auto" w:fill="BFBFBF"/>
          </w:tcPr>
          <w:p w14:paraId="159F77A9" w14:textId="212621E0" w:rsidR="00E14C0F" w:rsidRDefault="00E14C0F" w:rsidP="00BE11D4">
            <w:pPr>
              <w:pStyle w:val="TableParagraph"/>
              <w:spacing w:before="3"/>
              <w:ind w:left="23"/>
              <w:rPr>
                <w:sz w:val="12"/>
              </w:rPr>
            </w:pPr>
          </w:p>
        </w:tc>
        <w:tc>
          <w:tcPr>
            <w:tcW w:w="4591" w:type="dxa"/>
            <w:tcBorders>
              <w:left w:val="single" w:sz="6" w:space="0" w:color="000000"/>
            </w:tcBorders>
            <w:shd w:val="clear" w:color="auto" w:fill="BFBFBF"/>
          </w:tcPr>
          <w:p w14:paraId="21BE4060" w14:textId="4A02F65C" w:rsidR="00E14C0F" w:rsidRDefault="00E14C0F" w:rsidP="00BE11D4">
            <w:pPr>
              <w:pStyle w:val="TableParagraph"/>
              <w:spacing w:line="118" w:lineRule="exact"/>
              <w:ind w:left="31"/>
              <w:rPr>
                <w:sz w:val="12"/>
              </w:rPr>
            </w:pPr>
          </w:p>
        </w:tc>
      </w:tr>
      <w:tr w:rsidR="00E14C0F" w14:paraId="1F3178E7" w14:textId="77777777" w:rsidTr="00BE11D4">
        <w:trPr>
          <w:trHeight w:val="157"/>
        </w:trPr>
        <w:tc>
          <w:tcPr>
            <w:tcW w:w="6438" w:type="dxa"/>
            <w:gridSpan w:val="3"/>
            <w:tcBorders>
              <w:left w:val="nil"/>
              <w:right w:val="nil"/>
            </w:tcBorders>
          </w:tcPr>
          <w:p w14:paraId="10A112BD" w14:textId="77777777" w:rsidR="00E14C0F" w:rsidRDefault="00E14C0F" w:rsidP="00BE11D4">
            <w:pPr>
              <w:pStyle w:val="TableParagraph"/>
              <w:spacing w:line="137" w:lineRule="exact"/>
              <w:ind w:left="38"/>
              <w:rPr>
                <w:rFonts w:ascii="Calibri" w:hAnsi="Calibri"/>
                <w:sz w:val="14"/>
              </w:rPr>
            </w:pPr>
          </w:p>
          <w:p w14:paraId="76E63D27" w14:textId="77777777" w:rsidR="00E14C0F" w:rsidRDefault="00E14C0F" w:rsidP="00BE11D4">
            <w:pPr>
              <w:pStyle w:val="TableParagraph"/>
              <w:spacing w:line="137" w:lineRule="exact"/>
              <w:ind w:left="38"/>
              <w:rPr>
                <w:rFonts w:ascii="Calibri" w:hAnsi="Calibri"/>
                <w:sz w:val="14"/>
              </w:rPr>
            </w:pPr>
          </w:p>
          <w:p w14:paraId="11D03982" w14:textId="77777777" w:rsidR="00E14C0F" w:rsidRDefault="00E14C0F" w:rsidP="00BE11D4">
            <w:pPr>
              <w:pStyle w:val="TableParagraph"/>
              <w:spacing w:line="137" w:lineRule="exact"/>
              <w:ind w:left="38"/>
              <w:rPr>
                <w:rFonts w:ascii="Calibri" w:hAnsi="Calibri"/>
                <w:sz w:val="14"/>
              </w:rPr>
            </w:pPr>
          </w:p>
          <w:p w14:paraId="788955B8" w14:textId="77777777" w:rsidR="00E14C0F" w:rsidRDefault="00E14C0F" w:rsidP="00BE11D4">
            <w:pPr>
              <w:pStyle w:val="TableParagraph"/>
              <w:spacing w:line="137" w:lineRule="exact"/>
              <w:ind w:left="38"/>
              <w:rPr>
                <w:rFonts w:ascii="Calibri" w:hAnsi="Calibri"/>
                <w:sz w:val="14"/>
              </w:rPr>
            </w:pPr>
          </w:p>
          <w:p w14:paraId="6D4A6F1C" w14:textId="77777777" w:rsidR="00E14C0F" w:rsidRDefault="00E14C0F" w:rsidP="00BE11D4">
            <w:pPr>
              <w:pStyle w:val="TableParagraph"/>
              <w:spacing w:line="137" w:lineRule="exact"/>
              <w:ind w:left="38"/>
              <w:rPr>
                <w:rFonts w:ascii="Calibri" w:hAnsi="Calibri"/>
                <w:sz w:val="14"/>
              </w:rPr>
            </w:pPr>
          </w:p>
          <w:p w14:paraId="2DB8A227" w14:textId="47AA59F9" w:rsidR="00E14C0F" w:rsidRDefault="00E14C0F" w:rsidP="00BE11D4">
            <w:pPr>
              <w:pStyle w:val="TableParagraph"/>
              <w:spacing w:line="137" w:lineRule="exact"/>
              <w:ind w:left="38"/>
              <w:rPr>
                <w:rFonts w:ascii="Calibri" w:hAnsi="Calibri"/>
                <w:sz w:val="14"/>
              </w:rPr>
            </w:pPr>
            <w:r>
              <w:rPr>
                <w:rFonts w:ascii="Calibri" w:hAnsi="Calibri"/>
                <w:sz w:val="14"/>
              </w:rPr>
              <w:t>2.</w:t>
            </w:r>
            <w:r>
              <w:rPr>
                <w:rFonts w:ascii="Calibri" w:hAnsi="Calibri"/>
                <w:spacing w:val="-5"/>
                <w:sz w:val="14"/>
              </w:rPr>
              <w:t xml:space="preserve"> </w:t>
            </w:r>
            <w:r>
              <w:rPr>
                <w:rFonts w:ascii="Calibri" w:hAnsi="Calibri"/>
                <w:sz w:val="14"/>
              </w:rPr>
              <w:t>SLUŽBY</w:t>
            </w:r>
            <w:r>
              <w:rPr>
                <w:rFonts w:ascii="Calibri" w:hAnsi="Calibri"/>
                <w:spacing w:val="-5"/>
                <w:sz w:val="14"/>
              </w:rPr>
              <w:t xml:space="preserve"> </w:t>
            </w:r>
            <w:r>
              <w:rPr>
                <w:rFonts w:ascii="Calibri" w:hAnsi="Calibri"/>
                <w:sz w:val="14"/>
              </w:rPr>
              <w:t>12</w:t>
            </w:r>
            <w:r>
              <w:rPr>
                <w:rFonts w:ascii="Calibri" w:hAnsi="Calibri"/>
                <w:spacing w:val="-5"/>
                <w:sz w:val="14"/>
              </w:rPr>
              <w:t xml:space="preserve"> </w:t>
            </w:r>
            <w:r>
              <w:rPr>
                <w:rFonts w:ascii="Calibri" w:hAnsi="Calibri"/>
                <w:sz w:val="14"/>
              </w:rPr>
              <w:t>MĚSÍCŮ</w:t>
            </w:r>
          </w:p>
        </w:tc>
      </w:tr>
      <w:tr w:rsidR="00E14C0F" w14:paraId="4198082E" w14:textId="77777777" w:rsidTr="00BE11D4">
        <w:trPr>
          <w:trHeight w:val="500"/>
        </w:trPr>
        <w:tc>
          <w:tcPr>
            <w:tcW w:w="1077" w:type="dxa"/>
            <w:shd w:val="clear" w:color="auto" w:fill="CFCDCD"/>
          </w:tcPr>
          <w:p w14:paraId="47F7FB60" w14:textId="77777777" w:rsidR="00E14C0F" w:rsidRDefault="00E14C0F" w:rsidP="00BE11D4">
            <w:pPr>
              <w:pStyle w:val="TableParagraph"/>
              <w:spacing w:before="7"/>
              <w:rPr>
                <w:rFonts w:ascii="Calibri"/>
                <w:sz w:val="14"/>
              </w:rPr>
            </w:pPr>
          </w:p>
          <w:p w14:paraId="0F737A54" w14:textId="77777777" w:rsidR="00E14C0F" w:rsidRDefault="00E14C0F" w:rsidP="00BE11D4">
            <w:pPr>
              <w:pStyle w:val="TableParagraph"/>
              <w:ind w:left="283" w:right="249"/>
              <w:jc w:val="center"/>
              <w:rPr>
                <w:sz w:val="12"/>
              </w:rPr>
            </w:pPr>
            <w:r>
              <w:rPr>
                <w:w w:val="105"/>
                <w:sz w:val="12"/>
              </w:rPr>
              <w:t>Množství</w:t>
            </w:r>
          </w:p>
        </w:tc>
        <w:tc>
          <w:tcPr>
            <w:tcW w:w="770" w:type="dxa"/>
            <w:shd w:val="clear" w:color="auto" w:fill="CFCDCD"/>
          </w:tcPr>
          <w:p w14:paraId="5C28A3EF" w14:textId="77777777" w:rsidR="00E14C0F" w:rsidRDefault="00E14C0F" w:rsidP="00BE11D4">
            <w:pPr>
              <w:pStyle w:val="TableParagraph"/>
              <w:spacing w:before="7"/>
              <w:rPr>
                <w:rFonts w:ascii="Calibri"/>
                <w:sz w:val="14"/>
              </w:rPr>
            </w:pPr>
          </w:p>
          <w:p w14:paraId="1E25E33D" w14:textId="77777777" w:rsidR="00E14C0F" w:rsidRDefault="00E14C0F" w:rsidP="00BE11D4">
            <w:pPr>
              <w:pStyle w:val="TableParagraph"/>
              <w:ind w:left="263" w:right="234"/>
              <w:jc w:val="center"/>
              <w:rPr>
                <w:sz w:val="12"/>
              </w:rPr>
            </w:pPr>
            <w:r>
              <w:rPr>
                <w:w w:val="105"/>
                <w:sz w:val="12"/>
              </w:rPr>
              <w:t>m.j.</w:t>
            </w:r>
          </w:p>
        </w:tc>
        <w:tc>
          <w:tcPr>
            <w:tcW w:w="4591" w:type="dxa"/>
            <w:shd w:val="clear" w:color="auto" w:fill="CFCDCD"/>
          </w:tcPr>
          <w:p w14:paraId="2E8B65B7" w14:textId="77777777" w:rsidR="00E14C0F" w:rsidRDefault="00E14C0F" w:rsidP="00BE11D4">
            <w:pPr>
              <w:pStyle w:val="TableParagraph"/>
              <w:rPr>
                <w:rFonts w:ascii="Calibri"/>
                <w:sz w:val="15"/>
              </w:rPr>
            </w:pPr>
          </w:p>
          <w:p w14:paraId="34C9ED0E" w14:textId="77777777" w:rsidR="00E14C0F" w:rsidRDefault="00E14C0F" w:rsidP="00BE11D4">
            <w:pPr>
              <w:pStyle w:val="TableParagraph"/>
              <w:ind w:left="1967" w:right="1948"/>
              <w:jc w:val="center"/>
              <w:rPr>
                <w:sz w:val="12"/>
              </w:rPr>
            </w:pPr>
            <w:r>
              <w:rPr>
                <w:w w:val="105"/>
                <w:sz w:val="12"/>
              </w:rPr>
              <w:t>Popis</w:t>
            </w:r>
            <w:r>
              <w:rPr>
                <w:spacing w:val="5"/>
                <w:w w:val="105"/>
                <w:sz w:val="12"/>
              </w:rPr>
              <w:t xml:space="preserve"> </w:t>
            </w:r>
            <w:r>
              <w:rPr>
                <w:w w:val="105"/>
                <w:sz w:val="12"/>
              </w:rPr>
              <w:t>zboží</w:t>
            </w:r>
          </w:p>
        </w:tc>
      </w:tr>
      <w:tr w:rsidR="00E14C0F" w14:paraId="75CEFFFB" w14:textId="77777777" w:rsidTr="00BE11D4">
        <w:trPr>
          <w:trHeight w:val="680"/>
        </w:trPr>
        <w:tc>
          <w:tcPr>
            <w:tcW w:w="1077" w:type="dxa"/>
          </w:tcPr>
          <w:p w14:paraId="007E9B3D" w14:textId="77777777" w:rsidR="00E14C0F" w:rsidRDefault="00E14C0F" w:rsidP="00BE11D4">
            <w:pPr>
              <w:pStyle w:val="TableParagraph"/>
              <w:rPr>
                <w:rFonts w:ascii="Calibri"/>
                <w:sz w:val="14"/>
              </w:rPr>
            </w:pPr>
          </w:p>
          <w:p w14:paraId="1416346D" w14:textId="77777777" w:rsidR="00E14C0F" w:rsidRDefault="00E14C0F" w:rsidP="00BE11D4">
            <w:pPr>
              <w:pStyle w:val="TableParagraph"/>
              <w:rPr>
                <w:rFonts w:ascii="Calibri"/>
                <w:sz w:val="14"/>
              </w:rPr>
            </w:pPr>
          </w:p>
          <w:p w14:paraId="32E5F518" w14:textId="77777777" w:rsidR="00E14C0F" w:rsidRDefault="00E14C0F" w:rsidP="00BE11D4">
            <w:pPr>
              <w:pStyle w:val="TableParagraph"/>
              <w:spacing w:before="9"/>
              <w:rPr>
                <w:rFonts w:ascii="Calibri"/>
                <w:sz w:val="14"/>
              </w:rPr>
            </w:pPr>
          </w:p>
          <w:p w14:paraId="3AF8613D" w14:textId="77777777" w:rsidR="00E14C0F" w:rsidRDefault="00E14C0F" w:rsidP="00BE11D4">
            <w:pPr>
              <w:pStyle w:val="TableParagraph"/>
              <w:ind w:left="283" w:right="248"/>
              <w:jc w:val="center"/>
              <w:rPr>
                <w:sz w:val="12"/>
              </w:rPr>
            </w:pPr>
            <w:r>
              <w:rPr>
                <w:w w:val="105"/>
                <w:sz w:val="12"/>
              </w:rPr>
              <w:t>3000</w:t>
            </w:r>
          </w:p>
        </w:tc>
        <w:tc>
          <w:tcPr>
            <w:tcW w:w="770" w:type="dxa"/>
          </w:tcPr>
          <w:p w14:paraId="65B7363D" w14:textId="77777777" w:rsidR="00E14C0F" w:rsidRDefault="00E14C0F" w:rsidP="00BE11D4">
            <w:pPr>
              <w:pStyle w:val="TableParagraph"/>
              <w:rPr>
                <w:rFonts w:ascii="Calibri"/>
                <w:sz w:val="14"/>
              </w:rPr>
            </w:pPr>
          </w:p>
          <w:p w14:paraId="40A8B8D9" w14:textId="77777777" w:rsidR="00E14C0F" w:rsidRDefault="00E14C0F" w:rsidP="00BE11D4">
            <w:pPr>
              <w:pStyle w:val="TableParagraph"/>
              <w:rPr>
                <w:rFonts w:ascii="Calibri"/>
                <w:sz w:val="14"/>
              </w:rPr>
            </w:pPr>
          </w:p>
          <w:p w14:paraId="23C82BE2" w14:textId="77777777" w:rsidR="00E14C0F" w:rsidRDefault="00E14C0F" w:rsidP="00BE11D4">
            <w:pPr>
              <w:pStyle w:val="TableParagraph"/>
              <w:spacing w:before="9"/>
              <w:rPr>
                <w:rFonts w:ascii="Calibri"/>
                <w:sz w:val="14"/>
              </w:rPr>
            </w:pPr>
          </w:p>
          <w:p w14:paraId="514848C7" w14:textId="77777777" w:rsidR="00E14C0F" w:rsidRDefault="00E14C0F" w:rsidP="00BE11D4">
            <w:pPr>
              <w:pStyle w:val="TableParagraph"/>
              <w:ind w:left="263" w:right="228"/>
              <w:jc w:val="center"/>
              <w:rPr>
                <w:sz w:val="12"/>
              </w:rPr>
            </w:pPr>
            <w:r>
              <w:rPr>
                <w:w w:val="105"/>
                <w:sz w:val="12"/>
              </w:rPr>
              <w:t>ks</w:t>
            </w:r>
          </w:p>
        </w:tc>
        <w:tc>
          <w:tcPr>
            <w:tcW w:w="4591" w:type="dxa"/>
          </w:tcPr>
          <w:p w14:paraId="5D1CE5AA" w14:textId="77777777" w:rsidR="00E14C0F" w:rsidRDefault="00E14C0F" w:rsidP="00BE11D4">
            <w:pPr>
              <w:pStyle w:val="TableParagraph"/>
              <w:spacing w:before="7"/>
              <w:rPr>
                <w:rFonts w:ascii="Calibri"/>
                <w:sz w:val="11"/>
              </w:rPr>
            </w:pPr>
          </w:p>
          <w:p w14:paraId="38A38FC3" w14:textId="77777777" w:rsidR="00E14C0F" w:rsidRDefault="00E14C0F" w:rsidP="00BE11D4">
            <w:pPr>
              <w:pStyle w:val="TableParagraph"/>
              <w:spacing w:line="160" w:lineRule="atLeast"/>
              <w:ind w:left="22" w:right="164"/>
              <w:rPr>
                <w:rFonts w:ascii="Calibri" w:hAnsi="Calibri"/>
                <w:sz w:val="12"/>
              </w:rPr>
            </w:pPr>
            <w:r>
              <w:rPr>
                <w:rFonts w:ascii="Calibri" w:hAnsi="Calibri"/>
                <w:w w:val="105"/>
                <w:sz w:val="12"/>
              </w:rPr>
              <w:t>Bitdefender</w:t>
            </w:r>
            <w:r>
              <w:rPr>
                <w:rFonts w:ascii="Calibri" w:hAnsi="Calibri"/>
                <w:spacing w:val="-1"/>
                <w:w w:val="105"/>
                <w:sz w:val="12"/>
              </w:rPr>
              <w:t xml:space="preserve"> </w:t>
            </w:r>
            <w:r>
              <w:rPr>
                <w:rFonts w:ascii="Calibri" w:hAnsi="Calibri"/>
                <w:w w:val="105"/>
                <w:sz w:val="12"/>
              </w:rPr>
              <w:t>GravityZone Security</w:t>
            </w:r>
            <w:r>
              <w:rPr>
                <w:rFonts w:ascii="Calibri" w:hAnsi="Calibri"/>
                <w:spacing w:val="2"/>
                <w:w w:val="105"/>
                <w:sz w:val="12"/>
              </w:rPr>
              <w:t xml:space="preserve"> </w:t>
            </w:r>
            <w:r>
              <w:rPr>
                <w:rFonts w:ascii="Calibri" w:hAnsi="Calibri"/>
                <w:w w:val="105"/>
                <w:sz w:val="12"/>
              </w:rPr>
              <w:t>for</w:t>
            </w:r>
            <w:r>
              <w:rPr>
                <w:rFonts w:ascii="Calibri" w:hAnsi="Calibri"/>
                <w:spacing w:val="-1"/>
                <w:w w:val="105"/>
                <w:sz w:val="12"/>
              </w:rPr>
              <w:t xml:space="preserve"> </w:t>
            </w:r>
            <w:r>
              <w:rPr>
                <w:rFonts w:ascii="Calibri" w:hAnsi="Calibri"/>
                <w:w w:val="105"/>
                <w:sz w:val="12"/>
              </w:rPr>
              <w:t>Workstations</w:t>
            </w:r>
            <w:r>
              <w:rPr>
                <w:rFonts w:ascii="Calibri" w:hAnsi="Calibri"/>
                <w:spacing w:val="1"/>
                <w:w w:val="105"/>
                <w:sz w:val="12"/>
              </w:rPr>
              <w:t xml:space="preserve"> </w:t>
            </w:r>
            <w:r>
              <w:rPr>
                <w:rFonts w:ascii="Calibri" w:hAnsi="Calibri"/>
                <w:w w:val="105"/>
                <w:sz w:val="12"/>
              </w:rPr>
              <w:t>licence</w:t>
            </w:r>
            <w:r>
              <w:rPr>
                <w:rFonts w:ascii="Calibri" w:hAnsi="Calibri"/>
                <w:spacing w:val="-1"/>
                <w:w w:val="105"/>
                <w:sz w:val="12"/>
              </w:rPr>
              <w:t xml:space="preserve"> </w:t>
            </w:r>
            <w:r>
              <w:rPr>
                <w:rFonts w:ascii="Calibri" w:hAnsi="Calibri"/>
                <w:w w:val="105"/>
                <w:sz w:val="12"/>
              </w:rPr>
              <w:t>na 12 měsíců</w:t>
            </w:r>
            <w:r>
              <w:rPr>
                <w:rFonts w:ascii="Calibri" w:hAnsi="Calibri"/>
                <w:spacing w:val="1"/>
                <w:w w:val="105"/>
                <w:sz w:val="12"/>
              </w:rPr>
              <w:t xml:space="preserve"> </w:t>
            </w:r>
            <w:r>
              <w:rPr>
                <w:rFonts w:ascii="Calibri" w:hAnsi="Calibri"/>
                <w:w w:val="105"/>
                <w:sz w:val="12"/>
              </w:rPr>
              <w:t>(obsahuje</w:t>
            </w:r>
            <w:r>
              <w:rPr>
                <w:rFonts w:ascii="Calibri" w:hAnsi="Calibri"/>
                <w:spacing w:val="1"/>
                <w:w w:val="105"/>
                <w:sz w:val="12"/>
              </w:rPr>
              <w:t xml:space="preserve"> </w:t>
            </w:r>
            <w:r>
              <w:rPr>
                <w:rFonts w:ascii="Calibri" w:hAnsi="Calibri"/>
                <w:w w:val="105"/>
                <w:sz w:val="12"/>
              </w:rPr>
              <w:t>úroveň ochrany Premium: Hyperdetect, Sandbox Analyzer, Ransomware remediation</w:t>
            </w:r>
            <w:r>
              <w:rPr>
                <w:rFonts w:ascii="Calibri" w:hAnsi="Calibri"/>
                <w:spacing w:val="-26"/>
                <w:w w:val="105"/>
                <w:sz w:val="12"/>
              </w:rPr>
              <w:t xml:space="preserve"> </w:t>
            </w:r>
            <w:r>
              <w:rPr>
                <w:rFonts w:ascii="Calibri" w:hAnsi="Calibri"/>
                <w:w w:val="105"/>
                <w:sz w:val="12"/>
              </w:rPr>
              <w:t>atd.</w:t>
            </w:r>
            <w:r>
              <w:rPr>
                <w:rFonts w:ascii="Calibri" w:hAnsi="Calibri"/>
                <w:spacing w:val="-2"/>
                <w:w w:val="105"/>
                <w:sz w:val="12"/>
              </w:rPr>
              <w:t xml:space="preserve"> </w:t>
            </w:r>
            <w:r>
              <w:rPr>
                <w:rFonts w:ascii="Calibri" w:hAnsi="Calibri"/>
                <w:w w:val="105"/>
                <w:sz w:val="12"/>
              </w:rPr>
              <w:t>)</w:t>
            </w:r>
          </w:p>
        </w:tc>
      </w:tr>
      <w:tr w:rsidR="00E14C0F" w14:paraId="63D18656" w14:textId="77777777" w:rsidTr="00BE11D4">
        <w:trPr>
          <w:trHeight w:val="320"/>
        </w:trPr>
        <w:tc>
          <w:tcPr>
            <w:tcW w:w="1077" w:type="dxa"/>
          </w:tcPr>
          <w:p w14:paraId="213F3FB7" w14:textId="77777777" w:rsidR="00E14C0F" w:rsidRDefault="00E14C0F" w:rsidP="00BE11D4">
            <w:pPr>
              <w:pStyle w:val="TableParagraph"/>
              <w:spacing w:before="3"/>
              <w:rPr>
                <w:rFonts w:ascii="Calibri"/>
                <w:sz w:val="13"/>
              </w:rPr>
            </w:pPr>
          </w:p>
          <w:p w14:paraId="127C08F4" w14:textId="77777777" w:rsidR="00E14C0F" w:rsidRDefault="00E14C0F" w:rsidP="00BE11D4">
            <w:pPr>
              <w:pStyle w:val="TableParagraph"/>
              <w:ind w:left="283" w:right="247"/>
              <w:jc w:val="center"/>
              <w:rPr>
                <w:sz w:val="12"/>
              </w:rPr>
            </w:pPr>
            <w:r>
              <w:rPr>
                <w:w w:val="105"/>
                <w:sz w:val="12"/>
              </w:rPr>
              <w:t>25</w:t>
            </w:r>
          </w:p>
        </w:tc>
        <w:tc>
          <w:tcPr>
            <w:tcW w:w="770" w:type="dxa"/>
          </w:tcPr>
          <w:p w14:paraId="3B703855" w14:textId="77777777" w:rsidR="00E14C0F" w:rsidRDefault="00E14C0F" w:rsidP="00BE11D4">
            <w:pPr>
              <w:pStyle w:val="TableParagraph"/>
              <w:spacing w:before="3"/>
              <w:rPr>
                <w:rFonts w:ascii="Calibri"/>
                <w:sz w:val="13"/>
              </w:rPr>
            </w:pPr>
          </w:p>
          <w:p w14:paraId="5B2DD77D" w14:textId="77777777" w:rsidR="00E14C0F" w:rsidRDefault="00E14C0F" w:rsidP="00BE11D4">
            <w:pPr>
              <w:pStyle w:val="TableParagraph"/>
              <w:ind w:left="263" w:right="227"/>
              <w:jc w:val="center"/>
              <w:rPr>
                <w:sz w:val="12"/>
              </w:rPr>
            </w:pPr>
            <w:r>
              <w:rPr>
                <w:w w:val="105"/>
                <w:sz w:val="12"/>
              </w:rPr>
              <w:t>ks</w:t>
            </w:r>
          </w:p>
        </w:tc>
        <w:tc>
          <w:tcPr>
            <w:tcW w:w="4591" w:type="dxa"/>
          </w:tcPr>
          <w:p w14:paraId="08B0C29C" w14:textId="77777777" w:rsidR="00E14C0F" w:rsidRDefault="00E14C0F" w:rsidP="00BE11D4">
            <w:pPr>
              <w:pStyle w:val="TableParagraph"/>
              <w:spacing w:line="110" w:lineRule="exact"/>
              <w:ind w:left="22"/>
              <w:rPr>
                <w:rFonts w:ascii="Calibri" w:hAnsi="Calibri"/>
                <w:sz w:val="12"/>
              </w:rPr>
            </w:pPr>
            <w:r>
              <w:rPr>
                <w:rFonts w:ascii="Calibri" w:hAnsi="Calibri"/>
                <w:w w:val="105"/>
                <w:sz w:val="12"/>
              </w:rPr>
              <w:t>Bitdefender</w:t>
            </w:r>
            <w:r>
              <w:rPr>
                <w:rFonts w:ascii="Calibri" w:hAnsi="Calibri"/>
                <w:spacing w:val="-1"/>
                <w:w w:val="105"/>
                <w:sz w:val="12"/>
              </w:rPr>
              <w:t xml:space="preserve"> </w:t>
            </w:r>
            <w:r>
              <w:rPr>
                <w:rFonts w:ascii="Calibri" w:hAnsi="Calibri"/>
                <w:w w:val="105"/>
                <w:sz w:val="12"/>
              </w:rPr>
              <w:t>GravityZone Security</w:t>
            </w:r>
            <w:r>
              <w:rPr>
                <w:rFonts w:ascii="Calibri" w:hAnsi="Calibri"/>
                <w:spacing w:val="1"/>
                <w:w w:val="105"/>
                <w:sz w:val="12"/>
              </w:rPr>
              <w:t xml:space="preserve"> </w:t>
            </w:r>
            <w:r>
              <w:rPr>
                <w:rFonts w:ascii="Calibri" w:hAnsi="Calibri"/>
                <w:w w:val="105"/>
                <w:sz w:val="12"/>
              </w:rPr>
              <w:t>for</w:t>
            </w:r>
            <w:r>
              <w:rPr>
                <w:rFonts w:ascii="Calibri" w:hAnsi="Calibri"/>
                <w:spacing w:val="-1"/>
                <w:w w:val="105"/>
                <w:sz w:val="12"/>
              </w:rPr>
              <w:t xml:space="preserve"> </w:t>
            </w:r>
            <w:r>
              <w:rPr>
                <w:rFonts w:ascii="Calibri" w:hAnsi="Calibri"/>
                <w:w w:val="105"/>
                <w:sz w:val="12"/>
              </w:rPr>
              <w:t>Servers na 12 měsíců (obsahuje</w:t>
            </w:r>
            <w:r>
              <w:rPr>
                <w:rFonts w:ascii="Calibri" w:hAnsi="Calibri"/>
                <w:spacing w:val="-1"/>
                <w:w w:val="105"/>
                <w:sz w:val="12"/>
              </w:rPr>
              <w:t xml:space="preserve"> </w:t>
            </w:r>
            <w:r>
              <w:rPr>
                <w:rFonts w:ascii="Calibri" w:hAnsi="Calibri"/>
                <w:w w:val="105"/>
                <w:sz w:val="12"/>
              </w:rPr>
              <w:t>úroveň ochrany</w:t>
            </w:r>
          </w:p>
          <w:p w14:paraId="0026993E" w14:textId="77777777" w:rsidR="00E14C0F" w:rsidRDefault="00E14C0F" w:rsidP="00BE11D4">
            <w:pPr>
              <w:pStyle w:val="TableParagraph"/>
              <w:spacing w:before="21"/>
              <w:ind w:left="22"/>
              <w:rPr>
                <w:rFonts w:ascii="Calibri"/>
                <w:sz w:val="12"/>
              </w:rPr>
            </w:pPr>
            <w:r>
              <w:rPr>
                <w:rFonts w:ascii="Calibri"/>
                <w:w w:val="105"/>
                <w:sz w:val="12"/>
              </w:rPr>
              <w:t>Premium:</w:t>
            </w:r>
            <w:r>
              <w:rPr>
                <w:rFonts w:ascii="Calibri"/>
                <w:spacing w:val="-2"/>
                <w:w w:val="105"/>
                <w:sz w:val="12"/>
              </w:rPr>
              <w:t xml:space="preserve"> </w:t>
            </w:r>
            <w:r>
              <w:rPr>
                <w:rFonts w:ascii="Calibri"/>
                <w:w w:val="105"/>
                <w:sz w:val="12"/>
              </w:rPr>
              <w:t>Hyperdetect,</w:t>
            </w:r>
            <w:r>
              <w:rPr>
                <w:rFonts w:ascii="Calibri"/>
                <w:spacing w:val="-1"/>
                <w:w w:val="105"/>
                <w:sz w:val="12"/>
              </w:rPr>
              <w:t xml:space="preserve"> </w:t>
            </w:r>
            <w:r>
              <w:rPr>
                <w:rFonts w:ascii="Calibri"/>
                <w:w w:val="105"/>
                <w:sz w:val="12"/>
              </w:rPr>
              <w:t>Sandbox</w:t>
            </w:r>
            <w:r>
              <w:rPr>
                <w:rFonts w:ascii="Calibri"/>
                <w:spacing w:val="1"/>
                <w:w w:val="105"/>
                <w:sz w:val="12"/>
              </w:rPr>
              <w:t xml:space="preserve"> </w:t>
            </w:r>
            <w:r>
              <w:rPr>
                <w:rFonts w:ascii="Calibri"/>
                <w:w w:val="105"/>
                <w:sz w:val="12"/>
              </w:rPr>
              <w:t>Analyzer,</w:t>
            </w:r>
            <w:r>
              <w:rPr>
                <w:rFonts w:ascii="Calibri"/>
                <w:spacing w:val="-2"/>
                <w:w w:val="105"/>
                <w:sz w:val="12"/>
              </w:rPr>
              <w:t xml:space="preserve"> </w:t>
            </w:r>
            <w:r>
              <w:rPr>
                <w:rFonts w:ascii="Calibri"/>
                <w:w w:val="105"/>
                <w:sz w:val="12"/>
              </w:rPr>
              <w:t>Ransomware</w:t>
            </w:r>
            <w:r>
              <w:rPr>
                <w:rFonts w:ascii="Calibri"/>
                <w:spacing w:val="-1"/>
                <w:w w:val="105"/>
                <w:sz w:val="12"/>
              </w:rPr>
              <w:t xml:space="preserve"> </w:t>
            </w:r>
            <w:r>
              <w:rPr>
                <w:rFonts w:ascii="Calibri"/>
                <w:w w:val="105"/>
                <w:sz w:val="12"/>
              </w:rPr>
              <w:t>remediation atd.</w:t>
            </w:r>
            <w:r>
              <w:rPr>
                <w:rFonts w:ascii="Calibri"/>
                <w:spacing w:val="-2"/>
                <w:w w:val="105"/>
                <w:sz w:val="12"/>
              </w:rPr>
              <w:t xml:space="preserve"> </w:t>
            </w:r>
            <w:r>
              <w:rPr>
                <w:rFonts w:ascii="Calibri"/>
                <w:w w:val="105"/>
                <w:sz w:val="12"/>
              </w:rPr>
              <w:t>)</w:t>
            </w:r>
          </w:p>
        </w:tc>
      </w:tr>
      <w:tr w:rsidR="00E14C0F" w14:paraId="25338F59" w14:textId="77777777" w:rsidTr="00BE11D4">
        <w:trPr>
          <w:trHeight w:val="162"/>
        </w:trPr>
        <w:tc>
          <w:tcPr>
            <w:tcW w:w="1077" w:type="dxa"/>
          </w:tcPr>
          <w:p w14:paraId="781B6E87" w14:textId="77777777" w:rsidR="00E14C0F" w:rsidRDefault="00E14C0F" w:rsidP="00BE11D4">
            <w:pPr>
              <w:pStyle w:val="TableParagraph"/>
              <w:spacing w:before="3"/>
              <w:ind w:left="283" w:right="247"/>
              <w:jc w:val="center"/>
              <w:rPr>
                <w:sz w:val="12"/>
              </w:rPr>
            </w:pPr>
            <w:r>
              <w:rPr>
                <w:w w:val="105"/>
                <w:sz w:val="12"/>
              </w:rPr>
              <w:t>48</w:t>
            </w:r>
          </w:p>
        </w:tc>
        <w:tc>
          <w:tcPr>
            <w:tcW w:w="770" w:type="dxa"/>
          </w:tcPr>
          <w:p w14:paraId="4F6C1EBD" w14:textId="77777777" w:rsidR="00E14C0F" w:rsidRDefault="00E14C0F" w:rsidP="00BE11D4">
            <w:pPr>
              <w:pStyle w:val="TableParagraph"/>
              <w:spacing w:before="3"/>
              <w:ind w:left="263" w:right="227"/>
              <w:jc w:val="center"/>
              <w:rPr>
                <w:sz w:val="12"/>
              </w:rPr>
            </w:pPr>
            <w:r>
              <w:rPr>
                <w:w w:val="105"/>
                <w:sz w:val="12"/>
              </w:rPr>
              <w:t>ks</w:t>
            </w:r>
          </w:p>
        </w:tc>
        <w:tc>
          <w:tcPr>
            <w:tcW w:w="4591" w:type="dxa"/>
          </w:tcPr>
          <w:p w14:paraId="01E40F82" w14:textId="77777777" w:rsidR="00E14C0F" w:rsidRDefault="00E14C0F" w:rsidP="00BE11D4">
            <w:pPr>
              <w:pStyle w:val="TableParagraph"/>
              <w:spacing w:line="119" w:lineRule="exact"/>
              <w:ind w:left="22"/>
              <w:rPr>
                <w:rFonts w:ascii="Calibri" w:hAnsi="Calibri"/>
                <w:sz w:val="12"/>
              </w:rPr>
            </w:pPr>
            <w:r>
              <w:rPr>
                <w:rFonts w:ascii="Calibri" w:hAnsi="Calibri"/>
                <w:w w:val="105"/>
                <w:sz w:val="12"/>
              </w:rPr>
              <w:t>Bitdefender</w:t>
            </w:r>
            <w:r>
              <w:rPr>
                <w:rFonts w:ascii="Calibri" w:hAnsi="Calibri"/>
                <w:spacing w:val="-1"/>
                <w:w w:val="105"/>
                <w:sz w:val="12"/>
              </w:rPr>
              <w:t xml:space="preserve"> </w:t>
            </w:r>
            <w:r>
              <w:rPr>
                <w:rFonts w:ascii="Calibri" w:hAnsi="Calibri"/>
                <w:w w:val="105"/>
                <w:sz w:val="12"/>
              </w:rPr>
              <w:t>security for</w:t>
            </w:r>
            <w:r>
              <w:rPr>
                <w:rFonts w:ascii="Calibri" w:hAnsi="Calibri"/>
                <w:spacing w:val="-1"/>
                <w:w w:val="105"/>
                <w:sz w:val="12"/>
              </w:rPr>
              <w:t xml:space="preserve"> </w:t>
            </w:r>
            <w:r>
              <w:rPr>
                <w:rFonts w:ascii="Calibri" w:hAnsi="Calibri"/>
                <w:w w:val="105"/>
                <w:sz w:val="12"/>
              </w:rPr>
              <w:t>Virtual</w:t>
            </w:r>
            <w:r>
              <w:rPr>
                <w:rFonts w:ascii="Calibri" w:hAnsi="Calibri"/>
                <w:spacing w:val="-1"/>
                <w:w w:val="105"/>
                <w:sz w:val="12"/>
              </w:rPr>
              <w:t xml:space="preserve"> </w:t>
            </w:r>
            <w:r>
              <w:rPr>
                <w:rFonts w:ascii="Calibri" w:hAnsi="Calibri"/>
                <w:w w:val="105"/>
                <w:sz w:val="12"/>
              </w:rPr>
              <w:t>Servers</w:t>
            </w:r>
            <w:r>
              <w:rPr>
                <w:rFonts w:ascii="Calibri" w:hAnsi="Calibri"/>
                <w:spacing w:val="2"/>
                <w:w w:val="105"/>
                <w:sz w:val="12"/>
              </w:rPr>
              <w:t xml:space="preserve"> </w:t>
            </w:r>
            <w:r>
              <w:rPr>
                <w:rFonts w:ascii="Calibri" w:hAnsi="Calibri"/>
                <w:w w:val="105"/>
                <w:sz w:val="12"/>
              </w:rPr>
              <w:t>per</w:t>
            </w:r>
            <w:r>
              <w:rPr>
                <w:rFonts w:ascii="Calibri" w:hAnsi="Calibri"/>
                <w:spacing w:val="-1"/>
                <w:w w:val="105"/>
                <w:sz w:val="12"/>
              </w:rPr>
              <w:t xml:space="preserve"> </w:t>
            </w:r>
            <w:r>
              <w:rPr>
                <w:rFonts w:ascii="Calibri" w:hAnsi="Calibri"/>
                <w:w w:val="105"/>
                <w:sz w:val="12"/>
              </w:rPr>
              <w:t>socket</w:t>
            </w:r>
            <w:r>
              <w:rPr>
                <w:rFonts w:ascii="Calibri" w:hAnsi="Calibri"/>
                <w:spacing w:val="2"/>
                <w:w w:val="105"/>
                <w:sz w:val="12"/>
              </w:rPr>
              <w:t xml:space="preserve"> </w:t>
            </w:r>
            <w:r>
              <w:rPr>
                <w:rFonts w:ascii="Calibri" w:hAnsi="Calibri"/>
                <w:w w:val="105"/>
                <w:sz w:val="12"/>
              </w:rPr>
              <w:t>12 měsíců</w:t>
            </w:r>
          </w:p>
        </w:tc>
      </w:tr>
      <w:tr w:rsidR="00E14C0F" w14:paraId="4BDDE1BE" w14:textId="77777777" w:rsidTr="00BE11D4">
        <w:trPr>
          <w:trHeight w:val="1486"/>
        </w:trPr>
        <w:tc>
          <w:tcPr>
            <w:tcW w:w="1077" w:type="dxa"/>
          </w:tcPr>
          <w:p w14:paraId="460F07C0" w14:textId="77777777" w:rsidR="00E14C0F" w:rsidRDefault="00E14C0F" w:rsidP="00BE11D4">
            <w:pPr>
              <w:pStyle w:val="TableParagraph"/>
              <w:rPr>
                <w:rFonts w:ascii="Times New Roman"/>
                <w:sz w:val="12"/>
              </w:rPr>
            </w:pPr>
          </w:p>
        </w:tc>
        <w:tc>
          <w:tcPr>
            <w:tcW w:w="770" w:type="dxa"/>
          </w:tcPr>
          <w:p w14:paraId="49A926FE" w14:textId="77777777" w:rsidR="00E14C0F" w:rsidRDefault="00E14C0F" w:rsidP="00BE11D4">
            <w:pPr>
              <w:pStyle w:val="TableParagraph"/>
              <w:rPr>
                <w:rFonts w:ascii="Times New Roman"/>
                <w:sz w:val="12"/>
              </w:rPr>
            </w:pPr>
          </w:p>
        </w:tc>
        <w:tc>
          <w:tcPr>
            <w:tcW w:w="4591" w:type="dxa"/>
          </w:tcPr>
          <w:p w14:paraId="7949BABB" w14:textId="77777777" w:rsidR="00E14C0F" w:rsidRDefault="00E14C0F" w:rsidP="00BE11D4">
            <w:pPr>
              <w:pStyle w:val="TableParagraph"/>
              <w:rPr>
                <w:rFonts w:ascii="Calibri"/>
                <w:sz w:val="12"/>
              </w:rPr>
            </w:pPr>
          </w:p>
          <w:p w14:paraId="1C8D9DAF" w14:textId="77777777" w:rsidR="00E14C0F" w:rsidRDefault="00E14C0F" w:rsidP="00BE11D4">
            <w:pPr>
              <w:pStyle w:val="TableParagraph"/>
              <w:rPr>
                <w:rFonts w:ascii="Calibri"/>
                <w:sz w:val="12"/>
              </w:rPr>
            </w:pPr>
          </w:p>
          <w:p w14:paraId="7FE6FEE3" w14:textId="77777777" w:rsidR="00E14C0F" w:rsidRDefault="00E14C0F" w:rsidP="00BE11D4">
            <w:pPr>
              <w:pStyle w:val="TableParagraph"/>
              <w:rPr>
                <w:rFonts w:ascii="Calibri"/>
                <w:sz w:val="12"/>
              </w:rPr>
            </w:pPr>
          </w:p>
          <w:p w14:paraId="5BCD5322" w14:textId="77777777" w:rsidR="00E14C0F" w:rsidRDefault="00E14C0F" w:rsidP="00BE11D4">
            <w:pPr>
              <w:pStyle w:val="TableParagraph"/>
              <w:rPr>
                <w:rFonts w:ascii="Calibri"/>
                <w:sz w:val="12"/>
              </w:rPr>
            </w:pPr>
          </w:p>
          <w:p w14:paraId="6EFB252D" w14:textId="77777777" w:rsidR="00E14C0F" w:rsidRDefault="00E14C0F" w:rsidP="00BE11D4">
            <w:pPr>
              <w:pStyle w:val="TableParagraph"/>
              <w:rPr>
                <w:rFonts w:ascii="Calibri"/>
                <w:sz w:val="12"/>
              </w:rPr>
            </w:pPr>
          </w:p>
          <w:p w14:paraId="33CE29C8" w14:textId="77777777" w:rsidR="00E14C0F" w:rsidRDefault="00E14C0F" w:rsidP="00BE11D4">
            <w:pPr>
              <w:pStyle w:val="TableParagraph"/>
              <w:spacing w:before="8"/>
              <w:rPr>
                <w:rFonts w:ascii="Calibri"/>
                <w:sz w:val="17"/>
              </w:rPr>
            </w:pPr>
          </w:p>
          <w:p w14:paraId="0725B002" w14:textId="57DCAB82" w:rsidR="00E14C0F" w:rsidRDefault="00E14C0F" w:rsidP="00BE11D4">
            <w:pPr>
              <w:pStyle w:val="TableParagraph"/>
              <w:spacing w:line="160" w:lineRule="atLeast"/>
              <w:ind w:left="22"/>
              <w:rPr>
                <w:rFonts w:ascii="Calibri" w:hAnsi="Calibri"/>
                <w:sz w:val="12"/>
              </w:rPr>
            </w:pPr>
            <w:r>
              <w:rPr>
                <w:rFonts w:ascii="Calibri" w:hAnsi="Calibri"/>
                <w:w w:val="105"/>
                <w:sz w:val="12"/>
              </w:rPr>
              <w:t>.</w:t>
            </w:r>
          </w:p>
        </w:tc>
      </w:tr>
      <w:tr w:rsidR="00E14C0F" w14:paraId="237F157C" w14:textId="77777777" w:rsidTr="00BE11D4">
        <w:trPr>
          <w:trHeight w:val="161"/>
        </w:trPr>
        <w:tc>
          <w:tcPr>
            <w:tcW w:w="1847" w:type="dxa"/>
            <w:gridSpan w:val="2"/>
            <w:tcBorders>
              <w:right w:val="single" w:sz="6" w:space="0" w:color="000000"/>
            </w:tcBorders>
            <w:shd w:val="clear" w:color="auto" w:fill="BFBFBF"/>
          </w:tcPr>
          <w:p w14:paraId="1A2A0586" w14:textId="4EEE490B" w:rsidR="00E14C0F" w:rsidRDefault="00E14C0F" w:rsidP="00BE11D4">
            <w:pPr>
              <w:pStyle w:val="TableParagraph"/>
              <w:spacing w:before="1"/>
              <w:ind w:left="23"/>
              <w:rPr>
                <w:sz w:val="12"/>
              </w:rPr>
            </w:pPr>
          </w:p>
        </w:tc>
        <w:tc>
          <w:tcPr>
            <w:tcW w:w="4591" w:type="dxa"/>
            <w:tcBorders>
              <w:left w:val="single" w:sz="6" w:space="0" w:color="000000"/>
            </w:tcBorders>
            <w:shd w:val="clear" w:color="auto" w:fill="BFBFBF"/>
          </w:tcPr>
          <w:p w14:paraId="5922B4CE" w14:textId="18698C1F" w:rsidR="00E14C0F" w:rsidRDefault="00E14C0F" w:rsidP="00BE11D4">
            <w:pPr>
              <w:pStyle w:val="TableParagraph"/>
              <w:spacing w:line="118" w:lineRule="exact"/>
              <w:ind w:left="31"/>
              <w:rPr>
                <w:sz w:val="12"/>
              </w:rPr>
            </w:pPr>
          </w:p>
        </w:tc>
      </w:tr>
    </w:tbl>
    <w:p w14:paraId="109237BE" w14:textId="08109206" w:rsidR="00062AF3" w:rsidRDefault="00062AF3" w:rsidP="00834341">
      <w:pPr>
        <w:rPr>
          <w:highlight w:val="yellow"/>
        </w:rPr>
      </w:pPr>
    </w:p>
    <w:p w14:paraId="5CB1A78A" w14:textId="6731D05F" w:rsidR="00E14C0F" w:rsidRDefault="00E14C0F" w:rsidP="00834341"/>
    <w:p w14:paraId="7D13C73E" w14:textId="7ACF8397" w:rsidR="00E14C0F" w:rsidRDefault="00E14C0F" w:rsidP="00834341"/>
    <w:p w14:paraId="05F8319E" w14:textId="1D943452" w:rsidR="00E14C0F" w:rsidRDefault="00E14C0F" w:rsidP="00834341"/>
    <w:p w14:paraId="59A7F0EC" w14:textId="1AD28459" w:rsidR="00E14C0F" w:rsidRDefault="00E14C0F" w:rsidP="00834341"/>
    <w:p w14:paraId="192C126A" w14:textId="4ACB3C4E" w:rsidR="00E14C0F" w:rsidRDefault="00E14C0F" w:rsidP="00834341"/>
    <w:p w14:paraId="0CF3DE80" w14:textId="02AB98FD" w:rsidR="00E14C0F" w:rsidRDefault="00E14C0F" w:rsidP="00834341"/>
    <w:p w14:paraId="0C18D624" w14:textId="2FDBC759" w:rsidR="00E14C0F" w:rsidRDefault="00E14C0F" w:rsidP="00834341"/>
    <w:p w14:paraId="1D7B6882" w14:textId="2264FCE3" w:rsidR="00E14C0F" w:rsidRDefault="00E14C0F" w:rsidP="00834341"/>
    <w:p w14:paraId="17464E65" w14:textId="7F3A442E" w:rsidR="00E14C0F" w:rsidRDefault="00E14C0F" w:rsidP="00834341"/>
    <w:p w14:paraId="795685D7" w14:textId="07598BB6" w:rsidR="00E14C0F" w:rsidRDefault="00E14C0F" w:rsidP="00834341"/>
    <w:p w14:paraId="11516950" w14:textId="7B41CB45" w:rsidR="00E14C0F" w:rsidRDefault="00E14C0F" w:rsidP="00834341"/>
    <w:p w14:paraId="26201286" w14:textId="77777777" w:rsidR="00E14C0F" w:rsidRDefault="00E14C0F" w:rsidP="00834341"/>
    <w:p w14:paraId="2D3887BF" w14:textId="7BA4CE08" w:rsidR="00CC4275" w:rsidRDefault="00CC4275">
      <w:pPr>
        <w:spacing w:line="240" w:lineRule="auto"/>
        <w:jc w:val="left"/>
        <w:rPr>
          <w:highlight w:val="yellow"/>
        </w:rPr>
      </w:pPr>
      <w:r>
        <w:rPr>
          <w:highlight w:val="yellow"/>
        </w:rPr>
        <w:br w:type="page"/>
      </w:r>
    </w:p>
    <w:p w14:paraId="6C0C8A0C" w14:textId="51E34CC5" w:rsidR="00CC4275" w:rsidRPr="000729CF" w:rsidRDefault="00CC4275" w:rsidP="00CC4275">
      <w:pPr>
        <w:jc w:val="center"/>
        <w:rPr>
          <w:b/>
        </w:rPr>
      </w:pPr>
      <w:r>
        <w:rPr>
          <w:b/>
        </w:rPr>
        <w:lastRenderedPageBreak/>
        <w:t>PŘÍLOHA Č. 2</w:t>
      </w:r>
    </w:p>
    <w:p w14:paraId="3818E5B9" w14:textId="77777777" w:rsidR="00CC4275" w:rsidRPr="000729CF" w:rsidRDefault="00CC4275" w:rsidP="00CC4275">
      <w:pPr>
        <w:jc w:val="center"/>
        <w:rPr>
          <w:b/>
        </w:rPr>
      </w:pPr>
    </w:p>
    <w:p w14:paraId="2E31AB52" w14:textId="77777777" w:rsidR="00CC4275" w:rsidRPr="000729CF" w:rsidRDefault="00CC4275" w:rsidP="00CC4275">
      <w:pPr>
        <w:jc w:val="center"/>
        <w:rPr>
          <w:b/>
        </w:rPr>
      </w:pPr>
      <w:r>
        <w:rPr>
          <w:b/>
        </w:rPr>
        <w:t>Pravidla pro dodavatele</w:t>
      </w:r>
    </w:p>
    <w:p w14:paraId="42863CB5" w14:textId="77777777" w:rsidR="00CC4275" w:rsidRPr="00F34B32" w:rsidRDefault="00CC4275" w:rsidP="00CC4275">
      <w:pPr>
        <w:pStyle w:val="Zkladntext"/>
        <w:rPr>
          <w:b/>
        </w:rPr>
      </w:pPr>
    </w:p>
    <w:p w14:paraId="32D3D661" w14:textId="77777777" w:rsidR="00CC4275" w:rsidRPr="00F34B32" w:rsidRDefault="00CC4275" w:rsidP="00CC4275">
      <w:pPr>
        <w:pStyle w:val="Zkladntext"/>
        <w:spacing w:line="266" w:lineRule="auto"/>
        <w:ind w:left="116" w:right="111" w:hanging="10"/>
      </w:pPr>
      <w:r w:rsidRPr="00F34B32">
        <w:t>Tento dokument stanovuje na základě § 8 odst. 1 písm. a) a f) ve spojení s přílohou č. 7 vyhlášky č. 82/2018 Sb. (dále jen „</w:t>
      </w:r>
      <w:r w:rsidRPr="00F34B32">
        <w:rPr>
          <w:b/>
          <w:i/>
        </w:rPr>
        <w:t>Vyhláška</w:t>
      </w:r>
      <w:r w:rsidRPr="00F34B32">
        <w:t>“) závazná pravidla a bezpečnostní opatření zohledňující požadavky systému řízení bezpečnosti informací (dále také jen „</w:t>
      </w:r>
      <w:r w:rsidRPr="00F34B32">
        <w:rPr>
          <w:b/>
          <w:i/>
        </w:rPr>
        <w:t>Pravidla</w:t>
      </w:r>
      <w:r w:rsidRPr="00F34B32">
        <w:t>“), která se vztahují na dodavatele, kteří pro FN Brno (výhradně či jako součást předmětu plnění) dodávají, vyvíjí, implementují a/nebo provádějí servis software či hardware (dále také jen „</w:t>
      </w:r>
      <w:r w:rsidRPr="00F34B32">
        <w:rPr>
          <w:b/>
          <w:i/>
        </w:rPr>
        <w:t>SW</w:t>
      </w:r>
      <w:r w:rsidRPr="00F34B32">
        <w:t>“ či „</w:t>
      </w:r>
      <w:r w:rsidRPr="00F34B32">
        <w:rPr>
          <w:b/>
          <w:i/>
        </w:rPr>
        <w:t>HW</w:t>
      </w:r>
      <w:r w:rsidRPr="00F34B32">
        <w:t>“), a/nebo kteří v souvislosti s plněním pro FN Brno přistupují do informačního systému FN Brno, který byl určen informačním systémem základní služby (dále také „</w:t>
      </w:r>
      <w:r w:rsidRPr="00F34B32">
        <w:rPr>
          <w:b/>
          <w:i/>
        </w:rPr>
        <w:t>ISZS</w:t>
      </w:r>
      <w:r w:rsidRPr="00F34B32">
        <w:t>“) v souladu se zákonem č. 181/2014 Sb., o kybernetické bezpečnosti a o změně souvisejících zákonů (zákon o kybernetické bezpečnosti), ve znění pozdějších předpisů (dále jen „</w:t>
      </w:r>
      <w:r w:rsidRPr="00F34B32">
        <w:rPr>
          <w:b/>
          <w:i/>
        </w:rPr>
        <w:t>ZoKB</w:t>
      </w:r>
      <w:r w:rsidRPr="00F34B32">
        <w:t>“) a/nebo kteří v rámci poskytovaného plnění pro FN Brno zpracovávají, a/nebo přenášejí a/nebo ukládají a/nebo uchovávají informace, data a/nebo provozní údaje FN Brno, a/nebo poskytují FN Brno jiná plnění, která jsou významná z hlediska bezpečnosti některého ISZS.</w:t>
      </w:r>
    </w:p>
    <w:p w14:paraId="03D40CED" w14:textId="77777777" w:rsidR="00CC4275" w:rsidRPr="00F34B32" w:rsidRDefault="00CC4275" w:rsidP="00CC4275">
      <w:pPr>
        <w:pStyle w:val="Zkladntext"/>
        <w:spacing w:before="1" w:line="266" w:lineRule="auto"/>
        <w:ind w:left="116" w:right="113" w:hanging="10"/>
      </w:pPr>
      <w:r w:rsidRPr="00F34B32">
        <w:t>Účelem těchto Pravidel je dosažení FN Brno stanovené úrovně bezpečnosti informací v souladu s požadavky ZoKB, Vyhlášky a dokumentace systému řízení bezpečnosti informací ve FN Brno.</w:t>
      </w:r>
    </w:p>
    <w:p w14:paraId="790090B9" w14:textId="77777777" w:rsidR="00CC4275" w:rsidRPr="00F34B32" w:rsidRDefault="00CC4275" w:rsidP="00CC4275">
      <w:pPr>
        <w:pStyle w:val="Zkladntext"/>
        <w:spacing w:line="266" w:lineRule="auto"/>
        <w:ind w:left="116" w:right="113" w:hanging="10"/>
      </w:pPr>
      <w:r w:rsidRPr="00F34B32">
        <w:t>Smlouvou se rozumí smlouva uzavřená mezi FN Brno a dodavatelem, ke které jsou tato Pravidla připojena, a to bez ohledu na to, zda v podobě přílohy takové smlouvy, nebo jako součást dodatku k takové smlouvě. Tato Pravidla tvoří nedílnou součást smlouvy. Pro vyloučení pochybností platí, že smlouvou se rozumí smlouva včetně těchto Pravidel a v případě pochybností musí být ustanovení těchto Pravidel vykládána v souladu se smlouvou, ZoKB, Vyhláškou a s účelem sledovaným těmito Pravidly.</w:t>
      </w:r>
    </w:p>
    <w:p w14:paraId="25BD04FE" w14:textId="77777777" w:rsidR="00CC4275" w:rsidRPr="00F34B32" w:rsidRDefault="00CC4275" w:rsidP="00CC4275">
      <w:pPr>
        <w:pStyle w:val="Zkladntext"/>
        <w:spacing w:line="266" w:lineRule="auto"/>
        <w:ind w:left="116" w:right="114" w:hanging="10"/>
      </w:pPr>
      <w:r w:rsidRPr="00F34B32">
        <w:t>Dodavatelem se rozumí každá osoba, jež poskytuje FN Brno jakékoliv plnění na základě smlouvy. Dodavatelem se rozumí také provozovatel informačního nebo komunikačního systému a každý, kdo s FN Brno vstupuje do právního vztahu, nebo má s FN Brno uzavřenou smlouvu.</w:t>
      </w:r>
    </w:p>
    <w:p w14:paraId="5F753A72" w14:textId="77777777" w:rsidR="00CC4275" w:rsidRPr="00F34B32" w:rsidRDefault="00CC4275" w:rsidP="00CC4275">
      <w:pPr>
        <w:pStyle w:val="Zkladntext"/>
        <w:spacing w:line="264" w:lineRule="auto"/>
        <w:ind w:left="116" w:right="117" w:hanging="10"/>
      </w:pPr>
      <w:r w:rsidRPr="00F34B32">
        <w:t>Není-li dále uvedeno jinak, rozumí se pojmy užívanými v tomto dokumentu pojmy ve smyslu ZoKB, Vyhlášky, nebo dokumentace systému řízení bezpečnosti informací ve FN Brno, se kterou byl dodavatel seznámen.</w:t>
      </w:r>
    </w:p>
    <w:p w14:paraId="2F500DC4" w14:textId="77777777" w:rsidR="00CC4275" w:rsidRPr="00F34B32" w:rsidRDefault="00CC4275" w:rsidP="00CC4275">
      <w:pPr>
        <w:pStyle w:val="Zkladntext"/>
        <w:spacing w:line="264" w:lineRule="auto"/>
        <w:ind w:left="116" w:right="118" w:hanging="10"/>
      </w:pPr>
      <w:r w:rsidRPr="00F34B32">
        <w:t>Pro účely těchto Pravidel se práva a povinnosti dodavatele stanovená těmito Pravidly považují za bezpečnostní opatření.</w:t>
      </w:r>
    </w:p>
    <w:p w14:paraId="2D2CF6B0" w14:textId="77777777" w:rsidR="00CC4275" w:rsidRPr="00F34B32" w:rsidRDefault="00CC4275" w:rsidP="00CC4275">
      <w:pPr>
        <w:pStyle w:val="Zkladntext"/>
        <w:spacing w:line="266" w:lineRule="auto"/>
        <w:ind w:left="116" w:right="117" w:hanging="10"/>
      </w:pPr>
      <w:r w:rsidRPr="00F34B32">
        <w:t>Dodavatel bere n</w:t>
      </w:r>
      <w:r>
        <w:t>a</w:t>
      </w:r>
      <w:r w:rsidRPr="00F34B32">
        <w:t xml:space="preserve"> vědomí, že FN Brno je správcem informačního systému základní služby ve smyslu ZoKB a Vyhlášky. Dodavatel je proto povinen poskytovat plnění dle této smlouvy v souladu se všemi právními předpisy upravujícími kybernetickou bezpečnost ve FN Brno a v souladu se všemi vnitřními předpisy FN Brno upravujícími systém řízení bezpečnosti informací, resp. tak, aby se dodavatel vyvaroval jakékoliv činnosti, jež by mohla být označena za porušení uvedených právních předpisů a interních předpisů FN Brno. Pro účely těchto Pravidel platí, že veškeré povinnosti dodavatele, směřující k dosažení FN Brno stanovené úrovně bezpečnosti informací v souladu s požadavky ZoKB, Vyhlášky a dokumentace systému řízení bezpečnosti informací ve FN Brno, se vztahují výhradně k předmětu plnění poskytovanému na základě této smlouvy, není-li výslovně stanoveno jinak.</w:t>
      </w:r>
    </w:p>
    <w:p w14:paraId="310099A7" w14:textId="77777777" w:rsidR="00CC4275" w:rsidRPr="00F34B32" w:rsidRDefault="00CC4275" w:rsidP="00CC4275">
      <w:pPr>
        <w:pStyle w:val="Zkladntext"/>
        <w:spacing w:line="266" w:lineRule="auto"/>
        <w:ind w:left="116" w:right="117" w:hanging="10"/>
        <w:rPr>
          <w:b/>
        </w:rPr>
      </w:pPr>
      <w:r w:rsidRPr="00F34B32">
        <w:rPr>
          <w:b/>
        </w:rPr>
        <w:t>DODAVATEL JE PŘI POSKYTOVÁNÍ PLNĚNÍ PRO FN BRNO POVINEN PLNIT NÁSLEDUJÍCÍ POVINNOSTI:</w:t>
      </w:r>
    </w:p>
    <w:p w14:paraId="7F135BBA"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2"/>
        <w:contextualSpacing w:val="0"/>
        <w:rPr>
          <w:rFonts w:ascii="Arial" w:hAnsi="Arial"/>
        </w:rPr>
      </w:pPr>
      <w:r w:rsidRPr="00F34B32">
        <w:rPr>
          <w:rFonts w:ascii="Arial" w:hAnsi="Arial"/>
        </w:rPr>
        <w:t>postupovat v souladu s platnými právními předpisy, zejména pak v souladu s požadavky vyplývajícími ze ZoKB a Vyhlášky, a reflektovat případné novely uvedených právních předpisů či novou právní úpravu.</w:t>
      </w:r>
    </w:p>
    <w:p w14:paraId="24B2FA63" w14:textId="77777777" w:rsidR="00CC4275" w:rsidRPr="00F34B32" w:rsidRDefault="00CC4275" w:rsidP="00CC4275">
      <w:pPr>
        <w:pStyle w:val="Zkladntext"/>
        <w:spacing w:before="4"/>
      </w:pPr>
    </w:p>
    <w:p w14:paraId="013C7FB6"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09"/>
        <w:contextualSpacing w:val="0"/>
        <w:rPr>
          <w:rFonts w:ascii="Arial" w:hAnsi="Arial"/>
        </w:rPr>
      </w:pPr>
      <w:r w:rsidRPr="00F34B32">
        <w:rPr>
          <w:rFonts w:ascii="Arial" w:hAnsi="Arial"/>
        </w:rPr>
        <w:t xml:space="preserve">dodavatel je povinen zachovat bezpečnost informací a dat obsažených v ISZS, nebo v jiných </w:t>
      </w:r>
      <w:r w:rsidRPr="00F34B32">
        <w:rPr>
          <w:rFonts w:ascii="Arial" w:hAnsi="Arial"/>
        </w:rPr>
        <w:lastRenderedPageBreak/>
        <w:t>informačních systémech, které jsou plněním této smlouvy dotčeny, a to zejm. z pohledu důvěrnosti, dostupnosti a integrity. Plnění dle této smlouvy je dodavatel povinen poskytovat tak, aby důvěrnost, dostupnost a integrita informací a dat dle předchozí věty nebyla porušena, ohrožena, ani omezena v souladu s požadavky dokumentace systému řízení bezpečnosti informací ve FN Brno. Dodavatel prohlašuje, že si je vědom všech povinností, které je povinen z hlediska zachování bezpečnosti informací ve FN Brno dodržovat. Je-li k plnění dle této smlouvy nezbytné důvěrnost, dostupnost či integritu informací nebo dat omezit, ohrozit nebo porušit, může tak dodavatel učinit pouze po předchozím souhlasu FN Brno a jen v rozsahu FN Brno předem odsouhlaseném.</w:t>
      </w:r>
    </w:p>
    <w:p w14:paraId="08FC1122" w14:textId="77777777" w:rsidR="00CC4275" w:rsidRPr="00F34B32" w:rsidRDefault="00CC4275" w:rsidP="00CC4275">
      <w:pPr>
        <w:pStyle w:val="Zkladntext"/>
        <w:spacing w:before="5"/>
      </w:pPr>
    </w:p>
    <w:p w14:paraId="4929F8AE" w14:textId="77777777" w:rsidR="00CC4275" w:rsidRPr="00F34B32" w:rsidRDefault="00CC4275" w:rsidP="00CC4275">
      <w:pPr>
        <w:pStyle w:val="Odstavecseseznamem"/>
        <w:widowControl w:val="0"/>
        <w:numPr>
          <w:ilvl w:val="0"/>
          <w:numId w:val="49"/>
        </w:numPr>
        <w:tabs>
          <w:tab w:val="left" w:pos="683"/>
        </w:tabs>
        <w:autoSpaceDE w:val="0"/>
        <w:autoSpaceDN w:val="0"/>
        <w:spacing w:before="1" w:after="0" w:line="288" w:lineRule="auto"/>
        <w:ind w:right="114"/>
        <w:contextualSpacing w:val="0"/>
        <w:rPr>
          <w:rFonts w:ascii="Arial" w:hAnsi="Arial"/>
        </w:rPr>
      </w:pPr>
      <w:r w:rsidRPr="00F34B32">
        <w:rPr>
          <w:rFonts w:ascii="Arial" w:hAnsi="Arial"/>
        </w:rPr>
        <w:t>dodavatel je povinen FN Brno písemně informovat o způsobu řízení rizik na straně dodavatele a o zbytkových rizicích souvisejících s plněním této smlouvy, a to bez zbytečného odkladu, nejpozději do 180 dnů od nabytí účinnosti této smlouvy. Dodavatel je povinen zejména identifikovat jednotlivá konkrétní rizika spojená s plněním dle této smlouvy, jednotlivá konkrétní opatření k jejich eliminaci a zbytková rizika, která není možné přijatými opatřeními eliminovat. Dodavatel je povinen řídit rizika související s plněním této smlouvy po celou dobu účinnosti smlouvy a na žádost FN Brno způsob řízení rizik FN Brno prokázat. FN Brno je oprávněna řízení rizik dodavatelem kontrolovat a dodavatel je povinen k tomu FN Brno poskytnout nejvyšší možnou součinnost. FN Brno je oprávněna provádět kontrolu způsobu řízení rizik dodavatelem pouze v takovém rozsahu, aby tím nepřiměřeně nezasahovala do plnění dle této smlouvy, neohrozila důvěrnost, dostupnost a integritu dat dodavatele a nezvyšovala náklady na straně dodavatele.</w:t>
      </w:r>
    </w:p>
    <w:p w14:paraId="6A35FA72" w14:textId="77777777" w:rsidR="00CC4275" w:rsidRPr="00F34B32" w:rsidRDefault="00CC4275" w:rsidP="00CC4275">
      <w:pPr>
        <w:pStyle w:val="Zkladntext"/>
        <w:spacing w:before="2"/>
      </w:pPr>
    </w:p>
    <w:p w14:paraId="33D5D7A8" w14:textId="77777777" w:rsidR="00CC4275" w:rsidRPr="00F34B32" w:rsidRDefault="00CC4275" w:rsidP="00CC4275">
      <w:pPr>
        <w:pStyle w:val="Odstavecseseznamem"/>
        <w:widowControl w:val="0"/>
        <w:numPr>
          <w:ilvl w:val="0"/>
          <w:numId w:val="49"/>
        </w:numPr>
        <w:tabs>
          <w:tab w:val="left" w:pos="683"/>
        </w:tabs>
        <w:autoSpaceDE w:val="0"/>
        <w:autoSpaceDN w:val="0"/>
        <w:spacing w:before="1" w:after="0" w:line="288" w:lineRule="auto"/>
        <w:ind w:right="116"/>
        <w:contextualSpacing w:val="0"/>
        <w:rPr>
          <w:rFonts w:ascii="Arial" w:hAnsi="Arial"/>
        </w:rPr>
      </w:pPr>
      <w:r w:rsidRPr="00F34B32">
        <w:rPr>
          <w:rFonts w:ascii="Arial" w:hAnsi="Arial"/>
        </w:rPr>
        <w:t>nestanoví-li smlouva jinak, smluvní strany jmenují a druhé smluvní straně sdělí nejpozději do 3 pracovních dnů po nabytí účinnosti smlouvy</w:t>
      </w:r>
      <w:r w:rsidRPr="00F34B32">
        <w:rPr>
          <w:rStyle w:val="Znakapoznpodarou"/>
          <w:rFonts w:ascii="Arial" w:hAnsi="Arial"/>
        </w:rPr>
        <w:footnoteReference w:id="1"/>
      </w:r>
      <w:r w:rsidRPr="00F34B32">
        <w:rPr>
          <w:rFonts w:ascii="Arial" w:hAnsi="Arial"/>
        </w:rPr>
        <w:t xml:space="preserve"> zodpovědné kontaktní osoby pro potřeby zajištění plnění bezpečnostních opatření a související komunikace mezi smluvními stranami (dále také jen „</w:t>
      </w:r>
      <w:r w:rsidRPr="00F34B32">
        <w:rPr>
          <w:rFonts w:ascii="Arial" w:hAnsi="Arial"/>
          <w:b/>
          <w:bCs/>
          <w:i/>
        </w:rPr>
        <w:t>kontaktní osoby</w:t>
      </w:r>
      <w:r w:rsidRPr="00F34B32">
        <w:rPr>
          <w:rFonts w:ascii="Arial" w:hAnsi="Arial"/>
        </w:rPr>
        <w:t>“). Případnou změnu kontaktní osoby je smluvní strana povinna oznámit druhé smluvní straně do 5 pracovních dnů od provedení změny;</w:t>
      </w:r>
    </w:p>
    <w:p w14:paraId="2DBF259E" w14:textId="77777777" w:rsidR="00CC4275" w:rsidRPr="00F34B32" w:rsidRDefault="00CC4275" w:rsidP="00CC4275">
      <w:pPr>
        <w:pStyle w:val="Zkladntext"/>
        <w:spacing w:before="6"/>
      </w:pPr>
    </w:p>
    <w:p w14:paraId="1912F338"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6"/>
        <w:contextualSpacing w:val="0"/>
        <w:rPr>
          <w:rFonts w:ascii="Arial" w:hAnsi="Arial"/>
        </w:rPr>
      </w:pPr>
      <w:r w:rsidRPr="00F34B32">
        <w:rPr>
          <w:rFonts w:ascii="Arial" w:hAnsi="Arial"/>
        </w:rPr>
        <w:t>zajistit, aby kontaktní osoba dodavatele nejpozději do 30 dnů od nabytí účinnosti smlouvy potvrdila písemně FN Brno k rukám „</w:t>
      </w:r>
      <w:r w:rsidRPr="00F34B32">
        <w:rPr>
          <w:rFonts w:ascii="Arial" w:hAnsi="Arial"/>
          <w:i/>
        </w:rPr>
        <w:t>kontaktní osoby FN Brno</w:t>
      </w:r>
      <w:r w:rsidRPr="00F34B32">
        <w:rPr>
          <w:rFonts w:ascii="Arial" w:hAnsi="Arial"/>
        </w:rPr>
        <w:t>, že všechny osoby podílející se na poskytování plnění této smlouvy za stranu dodavatele a/nebo jeho poddodavatelé byli prokazatelně seznámeni s těmito Pravidly;</w:t>
      </w:r>
    </w:p>
    <w:p w14:paraId="07097680" w14:textId="77777777" w:rsidR="00CC4275" w:rsidRPr="00F34B32" w:rsidRDefault="00CC4275" w:rsidP="00CC4275">
      <w:pPr>
        <w:pStyle w:val="Zkladntext"/>
      </w:pPr>
    </w:p>
    <w:p w14:paraId="1113C719" w14:textId="77777777" w:rsidR="00CC4275" w:rsidRPr="00F34B32" w:rsidRDefault="00CC4275" w:rsidP="00CC4275">
      <w:pPr>
        <w:pStyle w:val="Odstavecseseznamem"/>
        <w:widowControl w:val="0"/>
        <w:numPr>
          <w:ilvl w:val="0"/>
          <w:numId w:val="49"/>
        </w:numPr>
        <w:tabs>
          <w:tab w:val="left" w:pos="683"/>
        </w:tabs>
        <w:autoSpaceDE w:val="0"/>
        <w:autoSpaceDN w:val="0"/>
        <w:spacing w:before="77" w:after="0" w:line="288" w:lineRule="auto"/>
        <w:ind w:right="114"/>
        <w:contextualSpacing w:val="0"/>
        <w:rPr>
          <w:rFonts w:ascii="Arial" w:hAnsi="Arial"/>
        </w:rPr>
      </w:pPr>
      <w:r w:rsidRPr="00F34B32">
        <w:rPr>
          <w:rFonts w:ascii="Arial" w:hAnsi="Arial"/>
        </w:rPr>
        <w:t>pokud při plnění předmětu smlouvy dodavatel zpracovává osobní údaje pro FN Brno, zavazuje se dodavatel uzavřít s FN Brno smlouvu o zpracování osobních údajů v souladu s Nařízením evropského parlamentu a rady (EU) 2016/679 ze dne 27. dubna 2016 o ochraně fyzických osob v souvislosti se zpracováním osobních údajů a o volném pohybu těchto údajů a o zrušení směrnice 95/46/ES (obecné nařízení o ochraně osobních údajů, nebo také „</w:t>
      </w:r>
      <w:r w:rsidRPr="00F34B32">
        <w:rPr>
          <w:rFonts w:ascii="Arial" w:hAnsi="Arial"/>
          <w:b/>
          <w:i/>
        </w:rPr>
        <w:t>GDPR</w:t>
      </w:r>
      <w:r w:rsidRPr="00F34B32">
        <w:rPr>
          <w:rFonts w:ascii="Arial" w:hAnsi="Arial"/>
        </w:rPr>
        <w:t>“) a zákonem č.110/2019 Sb., o zpracování osobních údajů v aktuálním znění.</w:t>
      </w:r>
    </w:p>
    <w:p w14:paraId="3EC9BF35" w14:textId="77777777" w:rsidR="00CC4275" w:rsidRPr="00F34B32" w:rsidRDefault="00CC4275" w:rsidP="00CC4275">
      <w:pPr>
        <w:pStyle w:val="Zkladntext"/>
        <w:spacing w:before="6"/>
      </w:pPr>
    </w:p>
    <w:p w14:paraId="5CB925C6"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2"/>
        <w:contextualSpacing w:val="0"/>
        <w:rPr>
          <w:rFonts w:ascii="Arial" w:hAnsi="Arial"/>
        </w:rPr>
      </w:pPr>
      <w:r w:rsidRPr="00F34B32">
        <w:rPr>
          <w:rFonts w:ascii="Arial" w:hAnsi="Arial"/>
        </w:rPr>
        <w:t xml:space="preserve">dodavatel není oprávněn užít informace ani data obsažená v ISZS, nebo v jiných informačních systémech, které jsou plněním této smlouvy dotčeny, k jiným účelům než ke splnění závazků z </w:t>
      </w:r>
      <w:r w:rsidRPr="00F34B32">
        <w:rPr>
          <w:rFonts w:ascii="Arial" w:hAnsi="Arial"/>
        </w:rPr>
        <w:lastRenderedPageBreak/>
        <w:t>této smlouvy. Informace či data dle předchozí věty může dodavatel využít k jiným účelům než k plnění této smlouvy jen po předchozím souhlasu FN Brno a jen v rozsahu FN Brno předem odsouhlaseném. Bude-li na základě této smlouvy pořízena databáze, je pořizovatelem takové databáze vždy FN Brno. Dodavatel je povinen informace a data obsažená v ISZS, nebo v jiných informačních systémech, které jsou plněním této smlouvy dotčeny, chránit proti jejich neoprávněnému užití třetí osobou.</w:t>
      </w:r>
    </w:p>
    <w:p w14:paraId="45EB0EBF" w14:textId="77777777" w:rsidR="00CC4275" w:rsidRPr="00F34B32" w:rsidRDefault="00CC4275" w:rsidP="00CC4275">
      <w:pPr>
        <w:pStyle w:val="Zkladntext"/>
        <w:spacing w:before="4"/>
      </w:pPr>
    </w:p>
    <w:p w14:paraId="65A18BDA"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5"/>
        <w:contextualSpacing w:val="0"/>
        <w:rPr>
          <w:rFonts w:ascii="Arial" w:hAnsi="Arial"/>
        </w:rPr>
      </w:pPr>
      <w:r w:rsidRPr="00F34B32">
        <w:rPr>
          <w:rFonts w:ascii="Arial" w:hAnsi="Arial"/>
        </w:rPr>
        <w:t>předmět plnění nesmí být nevyhovující z hlediska informační bezpečnosti, přičemž za nevyhovující je považováno jakékoli plnění, které obsahuje technologie/klíčové prvky, vůči jejichž výrobcům příslušný správní orgán vydal opatření v souladu se ZoKB, a které dle analýzy rizik představují kritické riziko; případné změny plnění v souladu s předchozí větou budou provedeny dodavatelem na základě pokynu FN Brno a na náklady dodavatele.</w:t>
      </w:r>
    </w:p>
    <w:p w14:paraId="017F1B91" w14:textId="77777777" w:rsidR="00CC4275" w:rsidRPr="00F34B32" w:rsidRDefault="00CC4275" w:rsidP="00CC4275">
      <w:pPr>
        <w:pStyle w:val="Zkladntext"/>
        <w:spacing w:before="3"/>
      </w:pPr>
    </w:p>
    <w:p w14:paraId="04513656"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4"/>
        <w:contextualSpacing w:val="0"/>
        <w:rPr>
          <w:rFonts w:ascii="Arial" w:hAnsi="Arial"/>
        </w:rPr>
      </w:pPr>
      <w:r w:rsidRPr="00F34B32">
        <w:rPr>
          <w:rFonts w:ascii="Arial" w:hAnsi="Arial"/>
        </w:rPr>
        <w:t>zaznamenávat podstatné okolnosti související s poskytovaným předmětem plnění dle smlouvy (technické záznamy, organizační záznamy o školení, pověření apod.) a informovat o nich FN Brno.</w:t>
      </w:r>
    </w:p>
    <w:p w14:paraId="3A9E3E9C" w14:textId="77777777" w:rsidR="00CC4275" w:rsidRPr="00F34B32" w:rsidRDefault="00CC4275" w:rsidP="00CC4275">
      <w:pPr>
        <w:pStyle w:val="Zkladntext"/>
        <w:spacing w:before="4"/>
      </w:pPr>
    </w:p>
    <w:p w14:paraId="63D4C2F1"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8"/>
        <w:contextualSpacing w:val="0"/>
        <w:rPr>
          <w:rFonts w:ascii="Arial" w:hAnsi="Arial"/>
        </w:rPr>
      </w:pPr>
      <w:r w:rsidRPr="00F34B32">
        <w:rPr>
          <w:rFonts w:ascii="Arial" w:hAnsi="Arial"/>
        </w:rPr>
        <w:t>zavést na své straně opatření pro ochranu zálohy dat vztahujících se k plnění smlouvy a pravidelně testovat funkčnost těchto záloh.</w:t>
      </w:r>
    </w:p>
    <w:p w14:paraId="74477116" w14:textId="77777777" w:rsidR="00CC4275" w:rsidRPr="00F34B32" w:rsidRDefault="00CC4275" w:rsidP="00CC4275">
      <w:pPr>
        <w:pStyle w:val="Zkladntext"/>
        <w:spacing w:before="5"/>
      </w:pPr>
    </w:p>
    <w:p w14:paraId="73CA5B84" w14:textId="77777777" w:rsidR="00CC4275" w:rsidRPr="00F34B32" w:rsidRDefault="00CC4275" w:rsidP="00CC4275">
      <w:pPr>
        <w:pStyle w:val="Odstavecseseznamem"/>
        <w:widowControl w:val="0"/>
        <w:numPr>
          <w:ilvl w:val="0"/>
          <w:numId w:val="49"/>
        </w:numPr>
        <w:tabs>
          <w:tab w:val="left" w:pos="683"/>
        </w:tabs>
        <w:autoSpaceDE w:val="0"/>
        <w:autoSpaceDN w:val="0"/>
        <w:spacing w:after="0" w:line="290" w:lineRule="auto"/>
        <w:ind w:right="118"/>
        <w:contextualSpacing w:val="0"/>
        <w:rPr>
          <w:rFonts w:ascii="Arial" w:hAnsi="Arial"/>
        </w:rPr>
      </w:pPr>
      <w:r w:rsidRPr="00F34B32">
        <w:rPr>
          <w:rFonts w:ascii="Arial" w:hAnsi="Arial"/>
        </w:rPr>
        <w:t>v případě potřeby FN Brno musí dodavatel garantovat schopnost zrekonstruovat funkcionalitu aktiva</w:t>
      </w:r>
      <w:r w:rsidRPr="00F34B32">
        <w:rPr>
          <w:rStyle w:val="Znakapoznpodarou"/>
          <w:rFonts w:ascii="Arial" w:hAnsi="Arial"/>
        </w:rPr>
        <w:footnoteReference w:id="2"/>
      </w:r>
      <w:r w:rsidRPr="00F34B32">
        <w:rPr>
          <w:rFonts w:ascii="Arial" w:hAnsi="Arial"/>
        </w:rPr>
        <w:t xml:space="preserve"> do stavu požadovaného dle smlouvy.</w:t>
      </w:r>
    </w:p>
    <w:p w14:paraId="3525C0FA" w14:textId="77777777" w:rsidR="00CC4275" w:rsidRPr="00F34B32" w:rsidRDefault="00CC4275" w:rsidP="00CC4275">
      <w:pPr>
        <w:pStyle w:val="Zkladntext"/>
      </w:pPr>
    </w:p>
    <w:p w14:paraId="04691190"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5"/>
        <w:contextualSpacing w:val="0"/>
        <w:rPr>
          <w:rFonts w:ascii="Arial" w:hAnsi="Arial"/>
        </w:rPr>
      </w:pPr>
      <w:r w:rsidRPr="00F34B32">
        <w:rPr>
          <w:rFonts w:ascii="Arial" w:hAnsi="Arial"/>
        </w:rPr>
        <w:t>realizovat bezpečnostní opatření pro ochranu dat souvisejících s plněním předmětu smlouvy.</w:t>
      </w:r>
    </w:p>
    <w:p w14:paraId="4DD37384" w14:textId="77777777" w:rsidR="00CC4275" w:rsidRPr="00F34B32" w:rsidRDefault="00CC4275" w:rsidP="00CC4275">
      <w:pPr>
        <w:pStyle w:val="Zkladntext"/>
      </w:pPr>
    </w:p>
    <w:p w14:paraId="44035D41" w14:textId="77777777" w:rsidR="00CC4275" w:rsidRPr="00F34B32" w:rsidRDefault="00CC4275" w:rsidP="00CC4275">
      <w:pPr>
        <w:pStyle w:val="Odstavecseseznamem"/>
        <w:widowControl w:val="0"/>
        <w:numPr>
          <w:ilvl w:val="0"/>
          <w:numId w:val="49"/>
        </w:numPr>
        <w:tabs>
          <w:tab w:val="left" w:pos="683"/>
        </w:tabs>
        <w:autoSpaceDE w:val="0"/>
        <w:autoSpaceDN w:val="0"/>
        <w:spacing w:before="77" w:after="0" w:line="288" w:lineRule="auto"/>
        <w:ind w:right="120"/>
        <w:contextualSpacing w:val="0"/>
        <w:rPr>
          <w:rFonts w:ascii="Arial" w:hAnsi="Arial"/>
        </w:rPr>
      </w:pPr>
      <w:r w:rsidRPr="00F34B32">
        <w:rPr>
          <w:rFonts w:ascii="Arial" w:hAnsi="Arial"/>
        </w:rPr>
        <w:t>poskytovat FN Brno v termínech stanovených FN Brno, resp. bez zbytečného odkladu, požadovanou součinnost na provedení bezpečnostního testování v průběhu vývoje SW či po jeho předání.</w:t>
      </w:r>
    </w:p>
    <w:p w14:paraId="501D5955" w14:textId="77777777" w:rsidR="00CC4275" w:rsidRPr="00F34B32" w:rsidRDefault="00CC4275" w:rsidP="00CC4275">
      <w:pPr>
        <w:pStyle w:val="Zkladntext"/>
        <w:spacing w:before="4"/>
      </w:pPr>
    </w:p>
    <w:p w14:paraId="10F9001A"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3"/>
        <w:contextualSpacing w:val="0"/>
        <w:rPr>
          <w:rFonts w:ascii="Arial" w:hAnsi="Arial"/>
        </w:rPr>
      </w:pPr>
      <w:r w:rsidRPr="00F34B32">
        <w:rPr>
          <w:rFonts w:ascii="Arial" w:hAnsi="Arial"/>
        </w:rPr>
        <w:t>dodat systémové a provozní bezpečnostní dokumentace nejpozději do doby předání a převzetí SW, a to minimálně v rozsahu nezbytném pro zajištění kybernetické bezpečnosti</w:t>
      </w:r>
      <w:r w:rsidRPr="00F34B32">
        <w:rPr>
          <w:rFonts w:ascii="Arial" w:hAnsi="Arial"/>
          <w:b/>
          <w:bCs/>
          <w:caps/>
        </w:rPr>
        <w:t xml:space="preserve"> </w:t>
      </w:r>
      <w:r w:rsidRPr="00F34B32">
        <w:rPr>
          <w:rFonts w:ascii="Arial" w:hAnsi="Arial"/>
        </w:rPr>
        <w:t>dle této smlouvy a</w:t>
      </w:r>
      <w:r w:rsidRPr="00F34B32">
        <w:rPr>
          <w:rFonts w:ascii="Arial" w:hAnsi="Arial"/>
          <w:b/>
          <w:bCs/>
          <w:caps/>
        </w:rPr>
        <w:t xml:space="preserve"> </w:t>
      </w:r>
      <w:r w:rsidRPr="00F34B32">
        <w:rPr>
          <w:rFonts w:ascii="Arial" w:hAnsi="Arial"/>
        </w:rPr>
        <w:t>v souladu se všemi právními předpisy upravujícími kybernetickou bezpečnost ve FN Brno.</w:t>
      </w:r>
    </w:p>
    <w:p w14:paraId="3B85A057" w14:textId="77777777" w:rsidR="00CC4275" w:rsidRPr="00F34B32" w:rsidRDefault="00CC4275" w:rsidP="00CC4275">
      <w:pPr>
        <w:pStyle w:val="Zkladntext"/>
        <w:spacing w:before="5"/>
      </w:pPr>
    </w:p>
    <w:p w14:paraId="1064FA9B"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8"/>
        <w:contextualSpacing w:val="0"/>
        <w:rPr>
          <w:rFonts w:ascii="Arial" w:hAnsi="Arial"/>
        </w:rPr>
      </w:pPr>
      <w:r w:rsidRPr="00F34B32">
        <w:rPr>
          <w:rFonts w:ascii="Arial" w:hAnsi="Arial"/>
        </w:rPr>
        <w:t>pokud součástí plnění je i instalace operačního systému případně SW třetích stran, musí být použity nejnovější aktualizované verze těchto produktů schválené FN Brno.</w:t>
      </w:r>
    </w:p>
    <w:p w14:paraId="0CEECD5A" w14:textId="77777777" w:rsidR="00CC4275" w:rsidRPr="00F34B32" w:rsidRDefault="00CC4275" w:rsidP="00CC4275">
      <w:pPr>
        <w:pStyle w:val="Zkladntext"/>
        <w:spacing w:before="5"/>
      </w:pPr>
    </w:p>
    <w:p w14:paraId="40489C49"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6"/>
        <w:contextualSpacing w:val="0"/>
        <w:rPr>
          <w:rFonts w:ascii="Arial" w:hAnsi="Arial"/>
        </w:rPr>
      </w:pPr>
      <w:r w:rsidRPr="00F34B32">
        <w:rPr>
          <w:rFonts w:ascii="Arial" w:hAnsi="Arial"/>
        </w:rPr>
        <w:t>veškeré informace vyžadující vyšší míru ochrany</w:t>
      </w:r>
      <w:r w:rsidRPr="00F34B32">
        <w:rPr>
          <w:rFonts w:ascii="Arial" w:hAnsi="Arial"/>
          <w:vertAlign w:val="superscript"/>
        </w:rPr>
        <w:t>3</w:t>
      </w:r>
      <w:r w:rsidRPr="00F34B32">
        <w:rPr>
          <w:rStyle w:val="Znakapoznpodarou"/>
          <w:rFonts w:ascii="Arial" w:hAnsi="Arial"/>
        </w:rPr>
        <w:footnoteReference w:id="3"/>
      </w:r>
      <w:r w:rsidRPr="00F34B32">
        <w:rPr>
          <w:rFonts w:ascii="Arial" w:hAnsi="Arial"/>
        </w:rPr>
        <w:t xml:space="preserve"> poskytnuté FN Brno při poskytování plnění budou chráněny proti neautorizovanému přístupu; certifikáty a přístupová hesla nebudou uchovávány v nešifrovaném tvaru, pokud nebude mezi smluvními stranami v konkrétním případě dohodnuto jinak.</w:t>
      </w:r>
    </w:p>
    <w:p w14:paraId="3CA064E7" w14:textId="77777777" w:rsidR="00CC4275" w:rsidRPr="00F34B32" w:rsidRDefault="00CC4275" w:rsidP="00CC4275">
      <w:pPr>
        <w:pStyle w:val="Zkladntext"/>
        <w:spacing w:before="3"/>
      </w:pPr>
    </w:p>
    <w:p w14:paraId="704BB739"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21"/>
        <w:contextualSpacing w:val="0"/>
        <w:rPr>
          <w:rFonts w:ascii="Arial" w:hAnsi="Arial"/>
        </w:rPr>
      </w:pPr>
      <w:r w:rsidRPr="00F34B32">
        <w:rPr>
          <w:rFonts w:ascii="Arial" w:hAnsi="Arial"/>
        </w:rPr>
        <w:lastRenderedPageBreak/>
        <w:t>v produkčním prostředí systému ISZS bude obsažen jen kompilovaný, respektive spustitelný kód a další nezbytná data pro provozování systému ISZS.</w:t>
      </w:r>
    </w:p>
    <w:p w14:paraId="23C10696" w14:textId="77777777" w:rsidR="00CC4275" w:rsidRPr="00F34B32" w:rsidRDefault="00CC4275" w:rsidP="00CC4275">
      <w:pPr>
        <w:pStyle w:val="Zkladntext"/>
        <w:spacing w:before="5"/>
      </w:pPr>
    </w:p>
    <w:p w14:paraId="3F266C27"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5"/>
        <w:contextualSpacing w:val="0"/>
        <w:rPr>
          <w:rFonts w:ascii="Arial" w:hAnsi="Arial"/>
        </w:rPr>
      </w:pPr>
      <w:r w:rsidRPr="00F34B32">
        <w:rPr>
          <w:rFonts w:ascii="Arial" w:hAnsi="Arial"/>
        </w:rPr>
        <w:t>před spuštěním SW v produkčním prostředí daného ISZS provede dodavatel kontrolu souladu daného SW s bezpečnostními opatřeními FN Brno a v případě zjištění nesouladu zajistí bez zbytečného odkladu soulad dodávaného SW s bezpečnostními opatřeními, pokud byl s takovými opatřeními seznámen.</w:t>
      </w:r>
    </w:p>
    <w:p w14:paraId="400FEED5" w14:textId="77777777" w:rsidR="00CC4275" w:rsidRPr="00F34B32" w:rsidRDefault="00CC4275" w:rsidP="00CC4275">
      <w:pPr>
        <w:pStyle w:val="Zkladntext"/>
        <w:spacing w:before="3"/>
      </w:pPr>
    </w:p>
    <w:p w14:paraId="3E4A32FA"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3"/>
        <w:contextualSpacing w:val="0"/>
        <w:rPr>
          <w:rFonts w:ascii="Arial" w:hAnsi="Arial"/>
        </w:rPr>
      </w:pPr>
      <w:r w:rsidRPr="00F34B32">
        <w:rPr>
          <w:rFonts w:ascii="Arial" w:hAnsi="Arial"/>
        </w:rPr>
        <w:t>bude instalovat nový SW nebo nové verze SW pouze na základě FN Brno předem schválených migračních postupů</w:t>
      </w:r>
      <w:r w:rsidRPr="00F34B32">
        <w:rPr>
          <w:rFonts w:ascii="Arial" w:hAnsi="Arial"/>
          <w:vertAlign w:val="superscript"/>
        </w:rPr>
        <w:t>4</w:t>
      </w:r>
      <w:r w:rsidRPr="00F34B32">
        <w:rPr>
          <w:rStyle w:val="Znakapoznpodarou"/>
          <w:rFonts w:ascii="Arial" w:hAnsi="Arial"/>
        </w:rPr>
        <w:footnoteReference w:id="4"/>
      </w:r>
      <w:r w:rsidRPr="00F34B32">
        <w:rPr>
          <w:rFonts w:ascii="Arial" w:hAnsi="Arial"/>
        </w:rPr>
        <w:t>.</w:t>
      </w:r>
      <w:r w:rsidRPr="00F34B32" w:rsidDel="00261E2D">
        <w:rPr>
          <w:rFonts w:ascii="Arial" w:hAnsi="Arial"/>
        </w:rPr>
        <w:t xml:space="preserve"> </w:t>
      </w:r>
    </w:p>
    <w:p w14:paraId="3F92733E" w14:textId="77777777" w:rsidR="00CC4275" w:rsidRPr="00F34B32" w:rsidRDefault="00CC4275" w:rsidP="00CC4275">
      <w:pPr>
        <w:pStyle w:val="Zkladntext"/>
        <w:spacing w:before="5"/>
      </w:pPr>
    </w:p>
    <w:p w14:paraId="705BE3DE"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9"/>
        <w:contextualSpacing w:val="0"/>
        <w:rPr>
          <w:rFonts w:ascii="Arial" w:hAnsi="Arial"/>
        </w:rPr>
      </w:pPr>
      <w:r w:rsidRPr="00F34B32">
        <w:rPr>
          <w:rFonts w:ascii="Arial" w:hAnsi="Arial"/>
        </w:rPr>
        <w:t>dodavatel odpovídá za to, že do ISZS budou implementovány jen nejnovější, stabilní, bezpečné a řádně odzkoušené bezpečnostní aktualizace (patche)</w:t>
      </w:r>
      <w:r w:rsidRPr="00F34B32">
        <w:rPr>
          <w:rFonts w:ascii="Arial" w:hAnsi="Arial"/>
          <w:vertAlign w:val="superscript"/>
        </w:rPr>
        <w:t>5</w:t>
      </w:r>
      <w:r w:rsidRPr="00F34B32">
        <w:rPr>
          <w:rStyle w:val="Znakapoznpodarou"/>
          <w:rFonts w:ascii="Arial" w:hAnsi="Arial"/>
        </w:rPr>
        <w:footnoteReference w:id="5"/>
      </w:r>
      <w:r w:rsidRPr="00F34B32">
        <w:rPr>
          <w:rFonts w:ascii="Arial" w:hAnsi="Arial"/>
        </w:rPr>
        <w:t>.</w:t>
      </w:r>
    </w:p>
    <w:p w14:paraId="1041AD65" w14:textId="77777777" w:rsidR="00CC4275" w:rsidRPr="00F34B32" w:rsidRDefault="00CC4275" w:rsidP="00CC4275">
      <w:pPr>
        <w:pStyle w:val="Zkladntext"/>
        <w:spacing w:before="2"/>
      </w:pPr>
    </w:p>
    <w:p w14:paraId="42A5A4FA" w14:textId="77777777" w:rsidR="00CC4275" w:rsidRPr="00F34B32" w:rsidRDefault="00CC4275" w:rsidP="00CC4275">
      <w:pPr>
        <w:pStyle w:val="Nadpis6"/>
      </w:pPr>
      <w:r w:rsidRPr="00F34B32">
        <w:t>PERSONÁLNÍ BEZPEČNOST</w:t>
      </w:r>
    </w:p>
    <w:p w14:paraId="67B6E7E1" w14:textId="77777777" w:rsidR="00CC4275" w:rsidRPr="00F34B32" w:rsidRDefault="00CC4275" w:rsidP="00CC4275">
      <w:pPr>
        <w:pStyle w:val="Zkladntext"/>
        <w:rPr>
          <w:b/>
        </w:rPr>
      </w:pPr>
    </w:p>
    <w:p w14:paraId="6EEA9381" w14:textId="77777777" w:rsidR="00CC4275" w:rsidRPr="00F34B32" w:rsidRDefault="00CC4275" w:rsidP="00CC4275">
      <w:pPr>
        <w:pStyle w:val="Odstavecseseznamem"/>
        <w:widowControl w:val="0"/>
        <w:numPr>
          <w:ilvl w:val="0"/>
          <w:numId w:val="49"/>
        </w:numPr>
        <w:tabs>
          <w:tab w:val="left" w:pos="683"/>
        </w:tabs>
        <w:autoSpaceDE w:val="0"/>
        <w:autoSpaceDN w:val="0"/>
        <w:spacing w:before="94" w:after="0" w:line="288" w:lineRule="auto"/>
        <w:ind w:right="115"/>
        <w:contextualSpacing w:val="0"/>
        <w:rPr>
          <w:rFonts w:ascii="Arial" w:hAnsi="Arial"/>
        </w:rPr>
      </w:pPr>
      <w:r w:rsidRPr="00F34B32">
        <w:rPr>
          <w:rFonts w:ascii="Arial" w:hAnsi="Arial"/>
        </w:rPr>
        <w:t>pokud dodavatel využívá při poskytování plnění FN Brno poddodavatele, zavazuje se zajistit dodržování veškerých bezpečnostních opatření stanovených FN Brno rovněž ve smluvních vztazích se svými poddodavateli, přičemž tuto skutečnost se dodavatel zavazuje doložit FN Brno na vyžádání předložením příslušného smluvního vztahu uzavřeného s tímto poddodavatelem, případně předložením čestného prohlášení o řádném naplňování této povinnosti.</w:t>
      </w:r>
    </w:p>
    <w:p w14:paraId="3829A3DD" w14:textId="77777777" w:rsidR="00CC4275" w:rsidRPr="00F34B32" w:rsidRDefault="00CC4275" w:rsidP="00CC4275">
      <w:pPr>
        <w:pStyle w:val="Zkladntext"/>
      </w:pPr>
    </w:p>
    <w:p w14:paraId="3080339F" w14:textId="77777777" w:rsidR="00CC4275" w:rsidRPr="00F34B32" w:rsidRDefault="00CC4275" w:rsidP="00CC4275">
      <w:pPr>
        <w:pStyle w:val="Odstavecseseznamem"/>
        <w:widowControl w:val="0"/>
        <w:numPr>
          <w:ilvl w:val="0"/>
          <w:numId w:val="49"/>
        </w:numPr>
        <w:tabs>
          <w:tab w:val="left" w:pos="682"/>
          <w:tab w:val="left" w:pos="683"/>
        </w:tabs>
        <w:autoSpaceDE w:val="0"/>
        <w:autoSpaceDN w:val="0"/>
        <w:spacing w:before="77" w:after="0" w:line="290" w:lineRule="auto"/>
        <w:ind w:right="117"/>
        <w:contextualSpacing w:val="0"/>
        <w:rPr>
          <w:rFonts w:ascii="Arial" w:hAnsi="Arial"/>
        </w:rPr>
      </w:pPr>
      <w:r w:rsidRPr="00F34B32">
        <w:rPr>
          <w:rFonts w:ascii="Arial" w:hAnsi="Arial"/>
        </w:rPr>
        <w:t>dodavatel a jeho případní poddodavatelé, jež se podílí na plnění smlouvy, jsou povinni ve svých interních procesech realizovat tato opatření:</w:t>
      </w:r>
    </w:p>
    <w:p w14:paraId="4149288A" w14:textId="77777777" w:rsidR="00CC4275" w:rsidRPr="00F34B32" w:rsidRDefault="00CC4275" w:rsidP="00CC4275">
      <w:pPr>
        <w:pStyle w:val="Zkladntext"/>
      </w:pPr>
    </w:p>
    <w:p w14:paraId="2EA4FE71" w14:textId="77777777" w:rsidR="00CC4275" w:rsidRPr="00F34B32" w:rsidRDefault="00CC4275" w:rsidP="00CC4275">
      <w:pPr>
        <w:pStyle w:val="Odstavecseseznamem"/>
        <w:widowControl w:val="0"/>
        <w:numPr>
          <w:ilvl w:val="1"/>
          <w:numId w:val="49"/>
        </w:numPr>
        <w:tabs>
          <w:tab w:val="left" w:pos="1250"/>
        </w:tabs>
        <w:autoSpaceDE w:val="0"/>
        <w:autoSpaceDN w:val="0"/>
        <w:spacing w:before="1" w:after="0" w:line="288" w:lineRule="auto"/>
        <w:ind w:right="117" w:hanging="567"/>
        <w:contextualSpacing w:val="0"/>
        <w:rPr>
          <w:rFonts w:ascii="Arial" w:hAnsi="Arial"/>
        </w:rPr>
      </w:pPr>
      <w:r w:rsidRPr="00F34B32">
        <w:rPr>
          <w:rFonts w:ascii="Arial" w:hAnsi="Arial"/>
        </w:rPr>
        <w:t>má stanoven plán rozvoje bezpečnostního povědomí, jehož cílem je zajistit odpovídající vzdělávání a zlepšování bezpečnostního povědomí a který obsahuje formu, obsah a rozsah:</w:t>
      </w:r>
    </w:p>
    <w:p w14:paraId="0AC1F365" w14:textId="77777777" w:rsidR="00CC4275" w:rsidRPr="00F34B32" w:rsidRDefault="00CC4275" w:rsidP="00CC4275">
      <w:pPr>
        <w:pStyle w:val="Zkladntext"/>
        <w:spacing w:before="3"/>
      </w:pPr>
    </w:p>
    <w:p w14:paraId="4DA321F6" w14:textId="77777777" w:rsidR="00CC4275" w:rsidRPr="00F34B32" w:rsidRDefault="00CC4275" w:rsidP="00CC4275">
      <w:pPr>
        <w:pStyle w:val="Odstavecseseznamem"/>
        <w:widowControl w:val="0"/>
        <w:numPr>
          <w:ilvl w:val="1"/>
          <w:numId w:val="49"/>
        </w:numPr>
        <w:tabs>
          <w:tab w:val="left" w:pos="1250"/>
        </w:tabs>
        <w:autoSpaceDE w:val="0"/>
        <w:autoSpaceDN w:val="0"/>
        <w:spacing w:after="0" w:line="288" w:lineRule="auto"/>
        <w:ind w:right="121" w:hanging="567"/>
        <w:contextualSpacing w:val="0"/>
        <w:rPr>
          <w:rFonts w:ascii="Arial" w:hAnsi="Arial"/>
        </w:rPr>
      </w:pPr>
      <w:r w:rsidRPr="00F34B32">
        <w:rPr>
          <w:rFonts w:ascii="Arial" w:hAnsi="Arial"/>
        </w:rPr>
        <w:t>poučení uživatelů, administrátorů, osob zastávajících bezpečnostní role a dodavatelů o jejich povinnostech a o bezpečnostní politice;</w:t>
      </w:r>
    </w:p>
    <w:p w14:paraId="065AC405" w14:textId="77777777" w:rsidR="00CC4275" w:rsidRPr="00F34B32" w:rsidRDefault="00CC4275" w:rsidP="00CC4275">
      <w:pPr>
        <w:pStyle w:val="Zkladntext"/>
        <w:spacing w:before="5"/>
      </w:pPr>
    </w:p>
    <w:p w14:paraId="631EABA3" w14:textId="77777777" w:rsidR="00CC4275" w:rsidRPr="00F34B32" w:rsidRDefault="00CC4275" w:rsidP="00CC4275">
      <w:pPr>
        <w:pStyle w:val="Odstavecseseznamem"/>
        <w:widowControl w:val="0"/>
        <w:numPr>
          <w:ilvl w:val="1"/>
          <w:numId w:val="49"/>
        </w:numPr>
        <w:tabs>
          <w:tab w:val="left" w:pos="1250"/>
        </w:tabs>
        <w:autoSpaceDE w:val="0"/>
        <w:autoSpaceDN w:val="0"/>
        <w:spacing w:after="0" w:line="288" w:lineRule="auto"/>
        <w:ind w:right="118" w:hanging="567"/>
        <w:contextualSpacing w:val="0"/>
        <w:rPr>
          <w:rFonts w:ascii="Arial" w:hAnsi="Arial"/>
        </w:rPr>
      </w:pPr>
      <w:r w:rsidRPr="00F34B32">
        <w:rPr>
          <w:rFonts w:ascii="Arial" w:hAnsi="Arial"/>
        </w:rPr>
        <w:t>potřebných teoretických i praktických školení uživatelů, administrátorů a osob zastávajících bezpečnostní role;</w:t>
      </w:r>
    </w:p>
    <w:p w14:paraId="2AAB726B" w14:textId="77777777" w:rsidR="00CC4275" w:rsidRPr="00F34B32" w:rsidRDefault="00CC4275" w:rsidP="00CC4275">
      <w:pPr>
        <w:pStyle w:val="Zkladntext"/>
        <w:spacing w:before="3"/>
      </w:pPr>
    </w:p>
    <w:p w14:paraId="0E51436C" w14:textId="77777777" w:rsidR="00CC4275" w:rsidRPr="00F34B32" w:rsidRDefault="00CC4275" w:rsidP="00CC4275">
      <w:pPr>
        <w:pStyle w:val="Odstavecseseznamem"/>
        <w:widowControl w:val="0"/>
        <w:numPr>
          <w:ilvl w:val="1"/>
          <w:numId w:val="49"/>
        </w:numPr>
        <w:tabs>
          <w:tab w:val="left" w:pos="1250"/>
        </w:tabs>
        <w:autoSpaceDE w:val="0"/>
        <w:autoSpaceDN w:val="0"/>
        <w:spacing w:after="0" w:line="288" w:lineRule="auto"/>
        <w:ind w:right="122" w:hanging="567"/>
        <w:contextualSpacing w:val="0"/>
        <w:rPr>
          <w:rFonts w:ascii="Arial" w:hAnsi="Arial"/>
        </w:rPr>
      </w:pPr>
      <w:r w:rsidRPr="00F34B32">
        <w:rPr>
          <w:rFonts w:ascii="Arial" w:hAnsi="Arial"/>
        </w:rPr>
        <w:t>má určeny osoby odpovědné za realizaci jednotlivých činností, které jsou v plánu uvedeny;</w:t>
      </w:r>
    </w:p>
    <w:p w14:paraId="5E9443D3" w14:textId="77777777" w:rsidR="00CC4275" w:rsidRPr="00F34B32" w:rsidRDefault="00CC4275" w:rsidP="00CC4275">
      <w:pPr>
        <w:pStyle w:val="Zkladntext"/>
        <w:spacing w:before="5"/>
      </w:pPr>
    </w:p>
    <w:p w14:paraId="78FADB54" w14:textId="77777777" w:rsidR="00CC4275" w:rsidRPr="00F34B32" w:rsidRDefault="00CC4275" w:rsidP="00CC4275">
      <w:pPr>
        <w:pStyle w:val="Odstavecseseznamem"/>
        <w:widowControl w:val="0"/>
        <w:numPr>
          <w:ilvl w:val="1"/>
          <w:numId w:val="49"/>
        </w:numPr>
        <w:tabs>
          <w:tab w:val="left" w:pos="1250"/>
        </w:tabs>
        <w:autoSpaceDE w:val="0"/>
        <w:autoSpaceDN w:val="0"/>
        <w:spacing w:after="0" w:line="288" w:lineRule="auto"/>
        <w:ind w:right="120" w:hanging="567"/>
        <w:contextualSpacing w:val="0"/>
        <w:rPr>
          <w:rFonts w:ascii="Arial" w:hAnsi="Arial"/>
        </w:rPr>
      </w:pPr>
      <w:r w:rsidRPr="00F34B32">
        <w:rPr>
          <w:rFonts w:ascii="Arial" w:hAnsi="Arial"/>
        </w:rPr>
        <w:t>v souladu s plánem rozvoje bezpečnostního povědomí zajišťuje poučení uživatelů, administrátorů, osob zastávajících bezpečnostní role a poddodavatelů o jejich povinnostech a o bezpečnostní politice formou vstupních a pravidelných školení;</w:t>
      </w:r>
    </w:p>
    <w:p w14:paraId="4ABD1203" w14:textId="77777777" w:rsidR="00CC4275" w:rsidRPr="00F34B32" w:rsidRDefault="00CC4275" w:rsidP="00CC4275">
      <w:pPr>
        <w:pStyle w:val="Zkladntext"/>
        <w:spacing w:before="4"/>
      </w:pPr>
    </w:p>
    <w:p w14:paraId="5268D787" w14:textId="77777777" w:rsidR="00CC4275" w:rsidRPr="00F34B32" w:rsidRDefault="00CC4275" w:rsidP="00CC4275">
      <w:pPr>
        <w:pStyle w:val="Odstavecseseznamem"/>
        <w:widowControl w:val="0"/>
        <w:numPr>
          <w:ilvl w:val="1"/>
          <w:numId w:val="49"/>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pro osoby zastávající bezpečnostní role v souladu s plánem rozvoje bezpečnostního povědomí zajišťuje pravidelná odborná školení, přičemž vychází z aktuálních potřeb v oblasti kybernetické bezpečnosti;</w:t>
      </w:r>
    </w:p>
    <w:p w14:paraId="1B21391A" w14:textId="77777777" w:rsidR="00CC4275" w:rsidRPr="00F34B32" w:rsidRDefault="00CC4275" w:rsidP="00CC4275">
      <w:pPr>
        <w:pStyle w:val="Zkladntext"/>
        <w:spacing w:before="4"/>
      </w:pPr>
    </w:p>
    <w:p w14:paraId="649852DD" w14:textId="77777777" w:rsidR="00CC4275" w:rsidRPr="00F34B32" w:rsidRDefault="00CC4275" w:rsidP="00CC4275">
      <w:pPr>
        <w:pStyle w:val="Odstavecseseznamem"/>
        <w:widowControl w:val="0"/>
        <w:numPr>
          <w:ilvl w:val="1"/>
          <w:numId w:val="49"/>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v souladu s plánem rozvoje bezpečnostního povědomí zajišťuje pravidelné školení a ověřování bezpečnostního povědomí zaměstnanců v souladu s jejich pracovní náplní;</w:t>
      </w:r>
    </w:p>
    <w:p w14:paraId="42AFDFDF" w14:textId="77777777" w:rsidR="00CC4275" w:rsidRPr="00F34B32" w:rsidRDefault="00CC4275" w:rsidP="00CC4275">
      <w:pPr>
        <w:pStyle w:val="Zkladntext"/>
        <w:spacing w:before="3"/>
      </w:pPr>
    </w:p>
    <w:p w14:paraId="702C43F4" w14:textId="77777777" w:rsidR="00CC4275" w:rsidRPr="00F34B32" w:rsidRDefault="00CC4275" w:rsidP="00CC4275">
      <w:pPr>
        <w:pStyle w:val="Odstavecseseznamem"/>
        <w:widowControl w:val="0"/>
        <w:numPr>
          <w:ilvl w:val="1"/>
          <w:numId w:val="49"/>
        </w:numPr>
        <w:tabs>
          <w:tab w:val="left" w:pos="1250"/>
        </w:tabs>
        <w:autoSpaceDE w:val="0"/>
        <w:autoSpaceDN w:val="0"/>
        <w:spacing w:before="1" w:after="0" w:line="288" w:lineRule="auto"/>
        <w:ind w:right="121" w:hanging="567"/>
        <w:contextualSpacing w:val="0"/>
        <w:rPr>
          <w:rFonts w:ascii="Arial" w:hAnsi="Arial"/>
        </w:rPr>
      </w:pPr>
      <w:r w:rsidRPr="00F34B32">
        <w:rPr>
          <w:rFonts w:ascii="Arial" w:hAnsi="Arial"/>
        </w:rPr>
        <w:t>zajišťuje kontrolu dodržování bezpečnostní politiky ze strany uživatelů, administrátorů a osob zastávajících bezpečnostní role;</w:t>
      </w:r>
    </w:p>
    <w:p w14:paraId="6D37CE97" w14:textId="77777777" w:rsidR="00CC4275" w:rsidRPr="00F34B32" w:rsidRDefault="00CC4275" w:rsidP="00CC4275">
      <w:pPr>
        <w:pStyle w:val="Zkladntext"/>
        <w:spacing w:before="4"/>
      </w:pPr>
    </w:p>
    <w:p w14:paraId="10FD66E0" w14:textId="77777777" w:rsidR="00CC4275" w:rsidRPr="00F34B32" w:rsidRDefault="00CC4275" w:rsidP="00CC4275">
      <w:pPr>
        <w:pStyle w:val="Odstavecseseznamem"/>
        <w:widowControl w:val="0"/>
        <w:numPr>
          <w:ilvl w:val="1"/>
          <w:numId w:val="49"/>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v případě ukončení smluvního vztahu s administrátory a osobami zastávajícími bezpečnostní role zajišťuje předání odpovědností;</w:t>
      </w:r>
    </w:p>
    <w:p w14:paraId="64606821" w14:textId="77777777" w:rsidR="00CC4275" w:rsidRPr="00F34B32" w:rsidRDefault="00CC4275" w:rsidP="00CC4275">
      <w:pPr>
        <w:pStyle w:val="Zkladntext"/>
        <w:spacing w:before="3"/>
      </w:pPr>
    </w:p>
    <w:p w14:paraId="6187A223" w14:textId="77777777" w:rsidR="00CC4275" w:rsidRPr="00F34B32" w:rsidRDefault="00CC4275" w:rsidP="00CC4275">
      <w:pPr>
        <w:pStyle w:val="Odstavecseseznamem"/>
        <w:widowControl w:val="0"/>
        <w:numPr>
          <w:ilvl w:val="1"/>
          <w:numId w:val="49"/>
        </w:numPr>
        <w:tabs>
          <w:tab w:val="left" w:pos="1250"/>
        </w:tabs>
        <w:autoSpaceDE w:val="0"/>
        <w:autoSpaceDN w:val="0"/>
        <w:spacing w:after="0" w:line="288" w:lineRule="auto"/>
        <w:ind w:right="113" w:hanging="567"/>
        <w:contextualSpacing w:val="0"/>
        <w:rPr>
          <w:rFonts w:ascii="Arial" w:hAnsi="Arial"/>
        </w:rPr>
      </w:pPr>
      <w:r w:rsidRPr="00F34B32">
        <w:rPr>
          <w:rFonts w:ascii="Arial" w:hAnsi="Arial"/>
        </w:rPr>
        <w:t>hodnotí účinnost plánu rozvoje bezpečnostního povědomí, provedených školení a dalších činností spojených se zlepšováním bezpečnostního povědomí;</w:t>
      </w:r>
    </w:p>
    <w:p w14:paraId="2B6404FD" w14:textId="77777777" w:rsidR="00CC4275" w:rsidRPr="00F34B32" w:rsidRDefault="00CC4275" w:rsidP="00CC4275">
      <w:pPr>
        <w:pStyle w:val="Zkladntext"/>
        <w:spacing w:before="4"/>
      </w:pPr>
    </w:p>
    <w:p w14:paraId="37202372" w14:textId="77777777" w:rsidR="00CC4275" w:rsidRPr="00F34B32" w:rsidRDefault="00CC4275" w:rsidP="00CC4275">
      <w:pPr>
        <w:pStyle w:val="Odstavecseseznamem"/>
        <w:widowControl w:val="0"/>
        <w:numPr>
          <w:ilvl w:val="1"/>
          <w:numId w:val="49"/>
        </w:numPr>
        <w:tabs>
          <w:tab w:val="left" w:pos="1250"/>
        </w:tabs>
        <w:autoSpaceDE w:val="0"/>
        <w:autoSpaceDN w:val="0"/>
        <w:spacing w:after="0" w:line="288" w:lineRule="auto"/>
        <w:ind w:right="117" w:hanging="567"/>
        <w:contextualSpacing w:val="0"/>
        <w:rPr>
          <w:rFonts w:ascii="Arial" w:hAnsi="Arial"/>
        </w:rPr>
      </w:pPr>
      <w:r w:rsidRPr="00F34B32">
        <w:rPr>
          <w:rFonts w:ascii="Arial" w:hAnsi="Arial"/>
        </w:rPr>
        <w:t>určuje pravidla a postupy pro řešení případů porušení stanovených bezpečnostních pravidel ze strany uživatelů, administrátorů a osob zastávajících bezpečnostní role;</w:t>
      </w:r>
    </w:p>
    <w:p w14:paraId="66FC9578" w14:textId="77777777" w:rsidR="00CC4275" w:rsidRPr="00F34B32" w:rsidRDefault="00CC4275" w:rsidP="00CC4275">
      <w:pPr>
        <w:pStyle w:val="Zkladntext"/>
        <w:spacing w:before="4"/>
      </w:pPr>
    </w:p>
    <w:p w14:paraId="02FEFA42" w14:textId="77777777" w:rsidR="00CC4275" w:rsidRPr="00F34B32" w:rsidRDefault="00CC4275" w:rsidP="00CC4275">
      <w:pPr>
        <w:pStyle w:val="Odstavecseseznamem"/>
        <w:widowControl w:val="0"/>
        <w:numPr>
          <w:ilvl w:val="1"/>
          <w:numId w:val="49"/>
        </w:numPr>
        <w:tabs>
          <w:tab w:val="left" w:pos="1250"/>
        </w:tabs>
        <w:autoSpaceDE w:val="0"/>
        <w:autoSpaceDN w:val="0"/>
        <w:spacing w:after="0" w:line="288" w:lineRule="auto"/>
        <w:ind w:right="117" w:hanging="567"/>
        <w:contextualSpacing w:val="0"/>
        <w:rPr>
          <w:rFonts w:ascii="Arial" w:hAnsi="Arial"/>
        </w:rPr>
      </w:pPr>
      <w:r w:rsidRPr="00F34B32">
        <w:rPr>
          <w:rFonts w:ascii="Arial" w:hAnsi="Arial"/>
        </w:rPr>
        <w:t>vede o provedených školení přehledy, které obsahují předmět školení a seznam osob, které školení absolvovaly.</w:t>
      </w:r>
    </w:p>
    <w:p w14:paraId="0AD36B67" w14:textId="77777777" w:rsidR="00CC4275" w:rsidRPr="00F34B32" w:rsidRDefault="00CC4275" w:rsidP="00CC4275">
      <w:pPr>
        <w:pStyle w:val="Odstavecseseznamem"/>
        <w:rPr>
          <w:rFonts w:ascii="Arial" w:hAnsi="Arial"/>
        </w:rPr>
      </w:pPr>
    </w:p>
    <w:p w14:paraId="6BCC1573" w14:textId="77777777" w:rsidR="00CC4275" w:rsidRPr="00F34B32" w:rsidRDefault="00CC4275" w:rsidP="00CC4275">
      <w:pPr>
        <w:pStyle w:val="Nadpis6"/>
      </w:pPr>
      <w:r w:rsidRPr="00F34B32">
        <w:t>FYZICKÁ OCHRANA A BEZPEČNOST PROSTŘEDÍ</w:t>
      </w:r>
    </w:p>
    <w:p w14:paraId="0F5FD51B" w14:textId="77777777" w:rsidR="00CC4275" w:rsidRPr="00F34B32" w:rsidRDefault="00CC4275" w:rsidP="00CC4275">
      <w:pPr>
        <w:pStyle w:val="Zkladntext"/>
        <w:rPr>
          <w:b/>
        </w:rPr>
      </w:pPr>
    </w:p>
    <w:p w14:paraId="6A7F2C92" w14:textId="77777777" w:rsidR="00CC4275" w:rsidRPr="00F34B32" w:rsidRDefault="00CC4275" w:rsidP="00CC4275">
      <w:pPr>
        <w:pStyle w:val="Odstavecseseznamem"/>
        <w:widowControl w:val="0"/>
        <w:numPr>
          <w:ilvl w:val="0"/>
          <w:numId w:val="49"/>
        </w:numPr>
        <w:tabs>
          <w:tab w:val="left" w:pos="683"/>
        </w:tabs>
        <w:autoSpaceDE w:val="0"/>
        <w:autoSpaceDN w:val="0"/>
        <w:spacing w:before="1" w:after="0" w:line="288" w:lineRule="auto"/>
        <w:ind w:right="111"/>
        <w:contextualSpacing w:val="0"/>
        <w:rPr>
          <w:rFonts w:ascii="Arial" w:hAnsi="Arial"/>
        </w:rPr>
      </w:pPr>
      <w:r w:rsidRPr="00F34B32">
        <w:rPr>
          <w:rFonts w:ascii="Arial" w:hAnsi="Arial"/>
        </w:rPr>
        <w:t>dodavatel se zavazuje dodržovat provozní řády areálů a budov (režimová opatření) FN Brno a využívaných prostor, se kterými byl prokazatelně seznámen, zejména pak v oblasti fyzické ochrany bezpečnostních zón, kde jsou umístěny komponenty ISZS anebo datové nosiče (dále také jen „</w:t>
      </w:r>
      <w:r w:rsidRPr="00F34B32">
        <w:rPr>
          <w:rFonts w:ascii="Arial" w:hAnsi="Arial"/>
          <w:b/>
          <w:i/>
        </w:rPr>
        <w:t>pracoviště</w:t>
      </w:r>
      <w:r w:rsidRPr="00F34B32">
        <w:rPr>
          <w:rFonts w:ascii="Arial" w:hAnsi="Arial"/>
        </w:rPr>
        <w:t>“).</w:t>
      </w:r>
    </w:p>
    <w:p w14:paraId="2BDDCCFC" w14:textId="77777777" w:rsidR="00CC4275" w:rsidRPr="00F34B32" w:rsidRDefault="00CC4275" w:rsidP="00CC4275">
      <w:pPr>
        <w:pStyle w:val="Zkladntext"/>
        <w:spacing w:before="8"/>
      </w:pPr>
    </w:p>
    <w:p w14:paraId="770DA142"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7"/>
        <w:contextualSpacing w:val="0"/>
        <w:rPr>
          <w:rFonts w:ascii="Arial" w:hAnsi="Arial"/>
        </w:rPr>
      </w:pPr>
      <w:r w:rsidRPr="00F34B32">
        <w:rPr>
          <w:rFonts w:ascii="Arial" w:hAnsi="Arial"/>
        </w:rPr>
        <w:t>dodavatel se zavazuje, že na pracovišti neponechá volně dostupná instalační, záložní nebo archivní média ani dokumentaci k systému ISZS, který je předmětem plnění dle smlouvy.</w:t>
      </w:r>
    </w:p>
    <w:p w14:paraId="60F04647" w14:textId="77777777" w:rsidR="00CC4275" w:rsidRPr="00F34B32" w:rsidRDefault="00CC4275" w:rsidP="00CC4275">
      <w:pPr>
        <w:pStyle w:val="Zkladntext"/>
        <w:spacing w:before="2"/>
      </w:pPr>
    </w:p>
    <w:p w14:paraId="7CC501CF" w14:textId="77777777" w:rsidR="00CC4275" w:rsidRPr="00F34B32" w:rsidRDefault="00CC4275" w:rsidP="00CC4275">
      <w:pPr>
        <w:pStyle w:val="Nadpis6"/>
        <w:rPr>
          <w:u w:val="none"/>
        </w:rPr>
      </w:pPr>
      <w:r w:rsidRPr="00F34B32">
        <w:t>ŘÍZENÍ PŘÍSTUPU</w:t>
      </w:r>
    </w:p>
    <w:p w14:paraId="2CE3513F" w14:textId="77777777" w:rsidR="00CC4275" w:rsidRPr="00F34B32" w:rsidRDefault="00CC4275" w:rsidP="00CC4275">
      <w:pPr>
        <w:pStyle w:val="Zkladntext"/>
        <w:rPr>
          <w:b/>
        </w:rPr>
      </w:pPr>
    </w:p>
    <w:p w14:paraId="27B098DB" w14:textId="77777777" w:rsidR="00CC4275" w:rsidRPr="00F34B32" w:rsidRDefault="00CC4275" w:rsidP="00CC4275">
      <w:pPr>
        <w:pStyle w:val="Odstavecseseznamem"/>
        <w:widowControl w:val="0"/>
        <w:numPr>
          <w:ilvl w:val="0"/>
          <w:numId w:val="49"/>
        </w:numPr>
        <w:tabs>
          <w:tab w:val="left" w:pos="683"/>
        </w:tabs>
        <w:autoSpaceDE w:val="0"/>
        <w:autoSpaceDN w:val="0"/>
        <w:spacing w:before="94" w:after="0" w:line="288" w:lineRule="auto"/>
        <w:ind w:right="120"/>
        <w:contextualSpacing w:val="0"/>
        <w:rPr>
          <w:rFonts w:ascii="Arial" w:hAnsi="Arial"/>
        </w:rPr>
      </w:pPr>
      <w:r w:rsidRPr="00F34B32">
        <w:rPr>
          <w:rFonts w:ascii="Arial" w:hAnsi="Arial"/>
        </w:rPr>
        <w:t>dodavatel bere na vědomí, že přístup k systému ISZS je možné povolit pouze po evidenci osoby zastupující dodavatele v registru identit FN Brno nebo obdobném systému FN Brno, a to na základě požadavku dodavatele na přístup.</w:t>
      </w:r>
    </w:p>
    <w:p w14:paraId="3CE4E186" w14:textId="77777777" w:rsidR="00CC4275" w:rsidRPr="00F34B32" w:rsidRDefault="00CC4275" w:rsidP="00CC4275">
      <w:pPr>
        <w:pStyle w:val="Zkladntext"/>
        <w:spacing w:before="3"/>
      </w:pPr>
    </w:p>
    <w:p w14:paraId="33ACB4F6" w14:textId="77777777" w:rsidR="00CC4275" w:rsidRPr="00F34B32" w:rsidRDefault="00CC4275" w:rsidP="00CC4275">
      <w:pPr>
        <w:pStyle w:val="Odstavecseseznamem"/>
        <w:widowControl w:val="0"/>
        <w:numPr>
          <w:ilvl w:val="0"/>
          <w:numId w:val="49"/>
        </w:numPr>
        <w:tabs>
          <w:tab w:val="left" w:pos="683"/>
        </w:tabs>
        <w:autoSpaceDE w:val="0"/>
        <w:autoSpaceDN w:val="0"/>
        <w:spacing w:before="1" w:after="0" w:line="288" w:lineRule="auto"/>
        <w:ind w:right="114"/>
        <w:contextualSpacing w:val="0"/>
        <w:rPr>
          <w:rFonts w:ascii="Arial" w:hAnsi="Arial"/>
        </w:rPr>
      </w:pPr>
      <w:r w:rsidRPr="00F34B32">
        <w:rPr>
          <w:rFonts w:ascii="Arial" w:hAnsi="Arial"/>
        </w:rPr>
        <w:t xml:space="preserve">dodavatel bere na vědomí, že jeho zaměstnanec musí poskytnout své osobní údaje FN Brno, a to v rozsahu nutném pro zřízení přístupu, v opačném případě FN Brno není povinen přístup k systému ISZS zaměstnanci dodavatele povolit. Dodavatel za účelem zajištění zákonnosti zpracování osobních údajů jeho zaměstnanců s přiděleným přístupem (fyzickým, logickým) k </w:t>
      </w:r>
      <w:r w:rsidRPr="00F34B32">
        <w:rPr>
          <w:rFonts w:ascii="Arial" w:hAnsi="Arial"/>
        </w:rPr>
        <w:lastRenderedPageBreak/>
        <w:t>ISZS, které za účelem plnění smluvních vztahů s dodavatelem provádí FN Brno, zajistí splnění informačních povinností vyplývajících z tohoto zpracování.</w:t>
      </w:r>
    </w:p>
    <w:p w14:paraId="03A70EB2" w14:textId="77777777" w:rsidR="00CC4275" w:rsidRPr="00F34B32" w:rsidRDefault="00CC4275" w:rsidP="00CC4275">
      <w:pPr>
        <w:pStyle w:val="Zkladntext"/>
        <w:spacing w:before="4"/>
      </w:pPr>
    </w:p>
    <w:p w14:paraId="3AEB8786"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21"/>
        <w:contextualSpacing w:val="0"/>
        <w:rPr>
          <w:rFonts w:ascii="Arial" w:hAnsi="Arial"/>
        </w:rPr>
      </w:pPr>
      <w:r w:rsidRPr="00F34B32">
        <w:rPr>
          <w:rFonts w:ascii="Arial" w:hAnsi="Arial"/>
        </w:rPr>
        <w:t>dodavatel bere na vědomí, že přidělení oprávnění zaměstnancům dodavatele musí být řízeno principem nezbytného minima a není nárokové.</w:t>
      </w:r>
    </w:p>
    <w:p w14:paraId="78BAF6BE" w14:textId="77777777" w:rsidR="00CC4275" w:rsidRPr="00F34B32" w:rsidRDefault="00CC4275" w:rsidP="00CC4275">
      <w:pPr>
        <w:pStyle w:val="Zkladntext"/>
        <w:spacing w:before="4"/>
      </w:pPr>
    </w:p>
    <w:p w14:paraId="3798D9C6" w14:textId="77777777" w:rsidR="00CC4275" w:rsidRPr="00F34B32" w:rsidRDefault="00CC4275" w:rsidP="00CC4275">
      <w:pPr>
        <w:pStyle w:val="Odstavecseseznamem"/>
        <w:widowControl w:val="0"/>
        <w:numPr>
          <w:ilvl w:val="0"/>
          <w:numId w:val="49"/>
        </w:numPr>
        <w:tabs>
          <w:tab w:val="left" w:pos="683"/>
        </w:tabs>
        <w:autoSpaceDE w:val="0"/>
        <w:autoSpaceDN w:val="0"/>
        <w:spacing w:before="1" w:after="0" w:line="288" w:lineRule="auto"/>
        <w:ind w:right="117"/>
        <w:contextualSpacing w:val="0"/>
        <w:rPr>
          <w:rFonts w:ascii="Arial" w:hAnsi="Arial"/>
        </w:rPr>
      </w:pPr>
      <w:r w:rsidRPr="00F34B32">
        <w:rPr>
          <w:rFonts w:ascii="Arial" w:hAnsi="Arial"/>
        </w:rPr>
        <w:t>dodavatel se zavazuje, že udělený přístup nesmí být sdílen více zaměstnanci dodavatele ani poddodavatele.</w:t>
      </w:r>
    </w:p>
    <w:p w14:paraId="7DE7596B" w14:textId="77777777" w:rsidR="00CC4275" w:rsidRPr="00F34B32" w:rsidRDefault="00CC4275" w:rsidP="00CC4275">
      <w:pPr>
        <w:pStyle w:val="Zkladntext"/>
        <w:spacing w:before="2"/>
      </w:pPr>
    </w:p>
    <w:p w14:paraId="2F5E4B91"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3"/>
        <w:contextualSpacing w:val="0"/>
        <w:rPr>
          <w:rFonts w:ascii="Arial" w:hAnsi="Arial"/>
        </w:rPr>
      </w:pPr>
      <w:r w:rsidRPr="00F34B32">
        <w:rPr>
          <w:rFonts w:ascii="Arial" w:hAnsi="Arial"/>
        </w:rPr>
        <w:t>dodavatel se zavazuje, že vzdálený přístup do systému ISZS bude vždy uskutečněn pouze prostřednictvím zabezpečeného připojení VPN.</w:t>
      </w:r>
    </w:p>
    <w:p w14:paraId="4F85D084" w14:textId="77777777" w:rsidR="00CC4275" w:rsidRPr="00F34B32" w:rsidRDefault="00CC4275" w:rsidP="00CC4275">
      <w:pPr>
        <w:pStyle w:val="Zkladntext"/>
        <w:spacing w:before="5"/>
      </w:pPr>
    </w:p>
    <w:p w14:paraId="5B9D45CC" w14:textId="77777777" w:rsidR="00CC4275" w:rsidRPr="00F34B32" w:rsidRDefault="00CC4275" w:rsidP="00CC4275">
      <w:pPr>
        <w:pStyle w:val="Odstavecseseznamem"/>
        <w:widowControl w:val="0"/>
        <w:numPr>
          <w:ilvl w:val="0"/>
          <w:numId w:val="49"/>
        </w:numPr>
        <w:tabs>
          <w:tab w:val="left" w:pos="683"/>
        </w:tabs>
        <w:autoSpaceDE w:val="0"/>
        <w:autoSpaceDN w:val="0"/>
        <w:spacing w:before="1" w:after="0" w:line="288" w:lineRule="auto"/>
        <w:ind w:right="118"/>
        <w:contextualSpacing w:val="0"/>
        <w:rPr>
          <w:rFonts w:ascii="Arial" w:hAnsi="Arial"/>
        </w:rPr>
      </w:pPr>
      <w:r w:rsidRPr="00F34B32">
        <w:rPr>
          <w:rFonts w:ascii="Arial" w:hAnsi="Arial"/>
        </w:rPr>
        <w:t>dodavatel se zavazuje, že před připojením koncového zařízení, mobilního koncového zařízení nebo aktivního síťového prvku jako síťové switche, WiFi access pointy, routery či huby do počítačové sítě zažádá o schválení připojení kontaktní osobu na straně FN Brno.</w:t>
      </w:r>
    </w:p>
    <w:p w14:paraId="3B8B87E3" w14:textId="77777777" w:rsidR="00CC4275" w:rsidRPr="00F34B32" w:rsidRDefault="00CC4275" w:rsidP="00CC4275">
      <w:pPr>
        <w:pStyle w:val="Zkladntext"/>
        <w:spacing w:before="4"/>
      </w:pPr>
    </w:p>
    <w:p w14:paraId="72E8F511" w14:textId="77777777" w:rsidR="00CC4275" w:rsidRPr="00F34B32" w:rsidRDefault="00CC4275" w:rsidP="00CC4275">
      <w:pPr>
        <w:pStyle w:val="Odstavecseseznamem"/>
        <w:widowControl w:val="0"/>
        <w:numPr>
          <w:ilvl w:val="0"/>
          <w:numId w:val="49"/>
        </w:numPr>
        <w:tabs>
          <w:tab w:val="left" w:pos="683"/>
        </w:tabs>
        <w:autoSpaceDE w:val="0"/>
        <w:autoSpaceDN w:val="0"/>
        <w:spacing w:before="1" w:after="0" w:line="288" w:lineRule="auto"/>
        <w:ind w:right="121"/>
        <w:contextualSpacing w:val="0"/>
        <w:rPr>
          <w:rFonts w:ascii="Arial" w:hAnsi="Arial"/>
        </w:rPr>
      </w:pPr>
      <w:r w:rsidRPr="00F34B32">
        <w:rPr>
          <w:rFonts w:ascii="Arial" w:hAnsi="Arial"/>
        </w:rPr>
        <w:t>dodavatel se zavazuje, že bez zbytečného odkladu deaktivuje všechna nevyužívaná zakončení sítě anebo nepoužívané porty aktivního síťového prvku, pokud daná činnost bude při plnění předmětu smlouvy vyžadována.</w:t>
      </w:r>
    </w:p>
    <w:p w14:paraId="6E0E72B3" w14:textId="77777777" w:rsidR="00CC4275" w:rsidRPr="00F34B32" w:rsidRDefault="00CC4275" w:rsidP="00CC4275">
      <w:pPr>
        <w:pStyle w:val="Zkladntext"/>
        <w:spacing w:before="3"/>
      </w:pPr>
    </w:p>
    <w:p w14:paraId="3B534207"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5"/>
        <w:contextualSpacing w:val="0"/>
        <w:rPr>
          <w:rFonts w:ascii="Arial" w:hAnsi="Arial"/>
        </w:rPr>
      </w:pPr>
      <w:r w:rsidRPr="00F34B32">
        <w:rPr>
          <w:rFonts w:ascii="Arial" w:hAnsi="Arial"/>
        </w:rPr>
        <w:t>dodavatel se zavazuje, že nebude instalovat a používat zejména typy nástrojů keylogger, sniffer, analyzátor zranitelností a port scanner, backdoor, rootkit a trojský kůň nebo jinou podobu malware.</w:t>
      </w:r>
    </w:p>
    <w:p w14:paraId="0418C9E8" w14:textId="77777777" w:rsidR="00CC4275" w:rsidRPr="00F34B32" w:rsidRDefault="00CC4275" w:rsidP="00CC4275">
      <w:pPr>
        <w:pStyle w:val="Zkladntext"/>
        <w:spacing w:before="3"/>
      </w:pPr>
    </w:p>
    <w:p w14:paraId="46068812" w14:textId="77777777" w:rsidR="00CC4275" w:rsidRPr="00F34B32" w:rsidRDefault="00CC4275" w:rsidP="00CC4275">
      <w:pPr>
        <w:pStyle w:val="Odstavecseseznamem"/>
        <w:widowControl w:val="0"/>
        <w:numPr>
          <w:ilvl w:val="0"/>
          <w:numId w:val="49"/>
        </w:numPr>
        <w:tabs>
          <w:tab w:val="left" w:pos="683"/>
        </w:tabs>
        <w:autoSpaceDE w:val="0"/>
        <w:autoSpaceDN w:val="0"/>
        <w:spacing w:before="77" w:after="0" w:line="290" w:lineRule="auto"/>
        <w:ind w:right="121"/>
        <w:contextualSpacing w:val="0"/>
        <w:rPr>
          <w:rFonts w:ascii="Arial" w:hAnsi="Arial"/>
        </w:rPr>
      </w:pPr>
      <w:r w:rsidRPr="00F34B32">
        <w:rPr>
          <w:rFonts w:ascii="Arial" w:hAnsi="Arial"/>
        </w:rPr>
        <w:t>dodavatel se zavazuje, že všechny jeho informační systémy, které se připojují do síťové infrastruktury FN Brno, jsou a budou chráněny proti malware.</w:t>
      </w:r>
    </w:p>
    <w:p w14:paraId="039EFCA0" w14:textId="77777777" w:rsidR="00CC4275" w:rsidRPr="00F34B32" w:rsidRDefault="00CC4275" w:rsidP="00CC4275">
      <w:pPr>
        <w:pStyle w:val="Zkladntext"/>
      </w:pPr>
    </w:p>
    <w:p w14:paraId="054E30B0" w14:textId="77777777" w:rsidR="00CC4275" w:rsidRPr="00F34B32" w:rsidRDefault="00CC4275" w:rsidP="00CC4275">
      <w:pPr>
        <w:pStyle w:val="Odstavecseseznamem"/>
        <w:widowControl w:val="0"/>
        <w:numPr>
          <w:ilvl w:val="0"/>
          <w:numId w:val="49"/>
        </w:numPr>
        <w:tabs>
          <w:tab w:val="left" w:pos="683"/>
        </w:tabs>
        <w:autoSpaceDE w:val="0"/>
        <w:autoSpaceDN w:val="0"/>
        <w:spacing w:before="1" w:after="0" w:line="288" w:lineRule="auto"/>
        <w:ind w:right="116"/>
        <w:contextualSpacing w:val="0"/>
        <w:rPr>
          <w:rFonts w:ascii="Arial" w:hAnsi="Arial"/>
        </w:rPr>
      </w:pPr>
      <w:r w:rsidRPr="00F34B32">
        <w:rPr>
          <w:rFonts w:ascii="Arial" w:hAnsi="Arial"/>
        </w:rPr>
        <w:t>dodavatel se zavazuje, že nebude vyvíjet, kompilovat a šířit v jakékoliv části ISZS programový kód, který má za cíl nelegální ovládnutí, narušení, nebo diskreditaci systému ISZS nebo nelegální získání dat a informací.</w:t>
      </w:r>
    </w:p>
    <w:p w14:paraId="23AE8A02" w14:textId="77777777" w:rsidR="00CC4275" w:rsidRPr="00F34B32" w:rsidRDefault="00CC4275" w:rsidP="00CC4275">
      <w:pPr>
        <w:pStyle w:val="Zkladntext"/>
        <w:spacing w:before="3"/>
      </w:pPr>
    </w:p>
    <w:p w14:paraId="79F13FCC"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9"/>
        <w:contextualSpacing w:val="0"/>
        <w:rPr>
          <w:rFonts w:ascii="Arial" w:hAnsi="Arial"/>
        </w:rPr>
      </w:pPr>
      <w:r w:rsidRPr="00F34B32">
        <w:rPr>
          <w:rFonts w:ascii="Arial" w:hAnsi="Arial"/>
        </w:rPr>
        <w:t>dodavatel se zavazuje zajistit, aby osoby podílející se na poskytování plnění FN Brno v ISZS:</w:t>
      </w:r>
    </w:p>
    <w:p w14:paraId="3729637B" w14:textId="77777777" w:rsidR="00CC4275" w:rsidRPr="00F34B32" w:rsidRDefault="00CC4275" w:rsidP="00CC4275">
      <w:pPr>
        <w:pStyle w:val="Zkladntext"/>
        <w:spacing w:before="5"/>
      </w:pPr>
    </w:p>
    <w:p w14:paraId="49DA2E97" w14:textId="77777777" w:rsidR="00CC4275" w:rsidRPr="00F34B32" w:rsidRDefault="00CC4275" w:rsidP="00CC4275">
      <w:pPr>
        <w:pStyle w:val="Odstavecseseznamem"/>
        <w:widowControl w:val="0"/>
        <w:numPr>
          <w:ilvl w:val="1"/>
          <w:numId w:val="49"/>
        </w:numPr>
        <w:tabs>
          <w:tab w:val="left" w:pos="1250"/>
        </w:tabs>
        <w:autoSpaceDE w:val="0"/>
        <w:autoSpaceDN w:val="0"/>
        <w:spacing w:after="0" w:line="288" w:lineRule="auto"/>
        <w:ind w:right="117" w:hanging="567"/>
        <w:contextualSpacing w:val="0"/>
        <w:rPr>
          <w:rFonts w:ascii="Arial" w:hAnsi="Arial"/>
        </w:rPr>
      </w:pPr>
      <w:r w:rsidRPr="00F34B32">
        <w:rPr>
          <w:rFonts w:ascii="Arial" w:hAnsi="Arial"/>
        </w:rPr>
        <w:t>neukládaly, nesdílely, data ani informace eticky nevhodného obsahu, odporující dobrým mravům nebo poškozující jméno FN Brno.</w:t>
      </w:r>
    </w:p>
    <w:p w14:paraId="523A2694" w14:textId="77777777" w:rsidR="00CC4275" w:rsidRPr="00F34B32" w:rsidRDefault="00CC4275" w:rsidP="00CC4275">
      <w:pPr>
        <w:pStyle w:val="Zkladntext"/>
        <w:spacing w:before="3"/>
      </w:pPr>
    </w:p>
    <w:p w14:paraId="1BE6DFCC" w14:textId="77777777" w:rsidR="00CC4275" w:rsidRPr="00F34B32" w:rsidRDefault="00CC4275" w:rsidP="00CC4275">
      <w:pPr>
        <w:pStyle w:val="Odstavecseseznamem"/>
        <w:widowControl w:val="0"/>
        <w:numPr>
          <w:ilvl w:val="1"/>
          <w:numId w:val="49"/>
        </w:numPr>
        <w:tabs>
          <w:tab w:val="left" w:pos="1250"/>
        </w:tabs>
        <w:autoSpaceDE w:val="0"/>
        <w:autoSpaceDN w:val="0"/>
        <w:spacing w:after="0" w:line="288" w:lineRule="auto"/>
        <w:ind w:right="119" w:hanging="567"/>
        <w:contextualSpacing w:val="0"/>
        <w:rPr>
          <w:rFonts w:ascii="Arial" w:hAnsi="Arial"/>
        </w:rPr>
      </w:pPr>
      <w:r w:rsidRPr="00F34B32">
        <w:rPr>
          <w:rFonts w:ascii="Arial" w:hAnsi="Arial"/>
        </w:rPr>
        <w:t>nestahovaly, nesdílely, neukládaly, nearchivovaly a/nebo neinstalovaly datové a spustitelné soubory v rozporu s licenčními podmínkami nebo autorským zákonem.</w:t>
      </w:r>
    </w:p>
    <w:p w14:paraId="03245B65" w14:textId="77777777" w:rsidR="00CC4275" w:rsidRPr="00F34B32" w:rsidRDefault="00CC4275" w:rsidP="00CC4275">
      <w:pPr>
        <w:pStyle w:val="Zkladntext"/>
        <w:spacing w:before="4"/>
      </w:pPr>
    </w:p>
    <w:p w14:paraId="24D2F3B5" w14:textId="77777777" w:rsidR="00CC4275" w:rsidRPr="00F34B32" w:rsidRDefault="00CC4275" w:rsidP="00CC4275">
      <w:pPr>
        <w:pStyle w:val="Odstavecseseznamem"/>
        <w:widowControl w:val="0"/>
        <w:numPr>
          <w:ilvl w:val="1"/>
          <w:numId w:val="49"/>
        </w:numPr>
        <w:tabs>
          <w:tab w:val="left" w:pos="1249"/>
          <w:tab w:val="left" w:pos="1250"/>
        </w:tabs>
        <w:autoSpaceDE w:val="0"/>
        <w:autoSpaceDN w:val="0"/>
        <w:spacing w:after="0" w:line="240" w:lineRule="auto"/>
        <w:ind w:hanging="568"/>
        <w:contextualSpacing w:val="0"/>
        <w:rPr>
          <w:rFonts w:ascii="Arial" w:hAnsi="Arial"/>
        </w:rPr>
      </w:pPr>
      <w:r w:rsidRPr="00F34B32">
        <w:rPr>
          <w:rFonts w:ascii="Arial" w:hAnsi="Arial"/>
        </w:rPr>
        <w:t>nezasílaly řetězové e-maily.</w:t>
      </w:r>
    </w:p>
    <w:p w14:paraId="4BDC1B35" w14:textId="77777777" w:rsidR="00CC4275" w:rsidRPr="00F34B32" w:rsidRDefault="00CC4275" w:rsidP="00CC4275">
      <w:pPr>
        <w:pStyle w:val="Zkladntext"/>
        <w:spacing w:before="8"/>
      </w:pPr>
    </w:p>
    <w:p w14:paraId="560C906D"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7"/>
        <w:contextualSpacing w:val="0"/>
        <w:rPr>
          <w:rFonts w:ascii="Arial" w:hAnsi="Arial"/>
        </w:rPr>
      </w:pPr>
      <w:r w:rsidRPr="00F34B32">
        <w:rPr>
          <w:rFonts w:ascii="Arial" w:hAnsi="Arial"/>
        </w:rPr>
        <w:t xml:space="preserve">dodavatel se zavazuje zajistit, aby osoby podílející se na poskytování plnění FN Brno, kteří přistupují do interní sítě nebo ISZS FN Brno, měly v externím zařízení typu notebook/počítač aplikovány bezpečnostní záplaty a nainstalovanou, spuštěnou a aktualizovanou antivirovou </w:t>
      </w:r>
      <w:r w:rsidRPr="00F34B32">
        <w:rPr>
          <w:rFonts w:ascii="Arial" w:hAnsi="Arial"/>
        </w:rPr>
        <w:lastRenderedPageBreak/>
        <w:t>ochranu.</w:t>
      </w:r>
    </w:p>
    <w:p w14:paraId="3B0D8D13" w14:textId="77777777" w:rsidR="00CC4275" w:rsidRPr="00F34B32" w:rsidRDefault="00CC4275" w:rsidP="00CC4275">
      <w:pPr>
        <w:pStyle w:val="Zkladntext"/>
        <w:spacing w:before="5"/>
      </w:pPr>
    </w:p>
    <w:p w14:paraId="11E9E5D3"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4"/>
        <w:contextualSpacing w:val="0"/>
        <w:rPr>
          <w:rFonts w:ascii="Arial" w:hAnsi="Arial"/>
        </w:rPr>
      </w:pPr>
      <w:r w:rsidRPr="00F34B32">
        <w:rPr>
          <w:rFonts w:ascii="Arial" w:hAnsi="Arial"/>
        </w:rPr>
        <w:t>dodavatel se zavazuje zajistit, aby osoby podílející se na poskytování plnění FN Brno, které přistupují do interní sítě a/nebo systému ISZS FN Brno chránily autentizační prostředky a údaje k systémům ISZS FN Brno. Dodavatel bere na vědomí, že v případě neúspěšných pokusů o autentizaci uživatele může být příslušný účet zablokován a řešen jako kybernetická bezpečnostní událost ve smyslu příslušné řídící dokumentace a mohou být uplatněny příslušné postupy zvládání kybernetické bezpečnostní události (např. okamžité zrušení přístupu k informačním aktivům fyzických osob externího subjektu). Dodavatel bere na vědomí, že postup zvládáním kybernetické bezpečnostní události či jiný důsledek porušení bezpečnostních opatření nebude posuzován jako okolnost vylučující odpovědnost dodavatele za prodlení s řádným a včasným plněním předmětu smlouvy a nebude důvodem k jakékoli náhradě případné újmy dodavateli či jiné osobě ze strany FN Brno.</w:t>
      </w:r>
    </w:p>
    <w:p w14:paraId="552293E9" w14:textId="77777777" w:rsidR="00CC4275" w:rsidRPr="00F34B32" w:rsidRDefault="00CC4275" w:rsidP="00CC4275">
      <w:pPr>
        <w:pStyle w:val="Zkladntext"/>
        <w:spacing w:before="4"/>
      </w:pPr>
    </w:p>
    <w:p w14:paraId="2A913DB1" w14:textId="77777777" w:rsidR="00CC4275" w:rsidRPr="00F34B32" w:rsidRDefault="00CC4275" w:rsidP="00CC4275">
      <w:pPr>
        <w:pStyle w:val="Nadpis6"/>
        <w:rPr>
          <w:u w:val="none"/>
        </w:rPr>
      </w:pPr>
      <w:r w:rsidRPr="00F34B32">
        <w:t>ŘÍZENÍ ZMĚN A KONTINUITA ČINNOSTÍ</w:t>
      </w:r>
    </w:p>
    <w:p w14:paraId="20F8864B" w14:textId="77777777" w:rsidR="00CC4275" w:rsidRPr="00F34B32" w:rsidRDefault="00CC4275" w:rsidP="00CC4275">
      <w:pPr>
        <w:pStyle w:val="Zkladntext"/>
        <w:rPr>
          <w:b/>
        </w:rPr>
      </w:pPr>
    </w:p>
    <w:p w14:paraId="7944C0A9" w14:textId="77777777" w:rsidR="00CC4275" w:rsidRPr="00F34B32" w:rsidRDefault="00CC4275" w:rsidP="00CC4275">
      <w:pPr>
        <w:pStyle w:val="Odstavecseseznamem"/>
        <w:widowControl w:val="0"/>
        <w:numPr>
          <w:ilvl w:val="0"/>
          <w:numId w:val="49"/>
        </w:numPr>
        <w:tabs>
          <w:tab w:val="left" w:pos="683"/>
        </w:tabs>
        <w:autoSpaceDE w:val="0"/>
        <w:autoSpaceDN w:val="0"/>
        <w:spacing w:before="93" w:after="0" w:line="288" w:lineRule="auto"/>
        <w:ind w:right="117"/>
        <w:contextualSpacing w:val="0"/>
        <w:rPr>
          <w:rFonts w:ascii="Arial" w:hAnsi="Arial"/>
        </w:rPr>
      </w:pPr>
      <w:r w:rsidRPr="00F34B32">
        <w:rPr>
          <w:rFonts w:ascii="Arial" w:hAnsi="Arial"/>
        </w:rPr>
        <w:t>FN Brno v rámci řízení změn ISZS nebo jeho HW komponent přezkoumává možné dopady změn a určuje významné změny dle Vyhlášky. Dodavatel je povinen spolupracovat s FN Brno na řízení změn.</w:t>
      </w:r>
    </w:p>
    <w:p w14:paraId="5DA0164B" w14:textId="77777777" w:rsidR="00CC4275" w:rsidRPr="00F34B32" w:rsidRDefault="00CC4275" w:rsidP="00CC4275">
      <w:pPr>
        <w:pStyle w:val="Zkladntext"/>
        <w:spacing w:before="5"/>
      </w:pPr>
    </w:p>
    <w:p w14:paraId="618421AC" w14:textId="77777777" w:rsidR="00CC4275" w:rsidRPr="00F34B32" w:rsidRDefault="00CC4275" w:rsidP="00CC4275">
      <w:pPr>
        <w:pStyle w:val="Odstavecseseznamem"/>
        <w:widowControl w:val="0"/>
        <w:numPr>
          <w:ilvl w:val="0"/>
          <w:numId w:val="49"/>
        </w:numPr>
        <w:tabs>
          <w:tab w:val="left" w:pos="683"/>
        </w:tabs>
        <w:autoSpaceDE w:val="0"/>
        <w:autoSpaceDN w:val="0"/>
        <w:spacing w:before="77" w:after="0" w:line="288" w:lineRule="auto"/>
        <w:ind w:right="118"/>
        <w:contextualSpacing w:val="0"/>
        <w:rPr>
          <w:rFonts w:ascii="Arial" w:hAnsi="Arial"/>
        </w:rPr>
      </w:pPr>
      <w:r w:rsidRPr="00F34B32">
        <w:rPr>
          <w:rFonts w:ascii="Arial" w:hAnsi="Arial"/>
        </w:rPr>
        <w:t>FN Brno u významných změn dokumentuje jejich řízení, provádí analýzu rizik, přijímá opatření za účelem snížení všech nepříznivých dopadů spojených s významnými změnami, aktualizuje bezpečnostní politiku a bezpečnostní dokumentaci, zajistí testování ISZS a zajistí možnost navrácení do původního stavu.</w:t>
      </w:r>
    </w:p>
    <w:p w14:paraId="250CA8F0" w14:textId="77777777" w:rsidR="00CC4275" w:rsidRPr="00F34B32" w:rsidRDefault="00CC4275" w:rsidP="00CC4275">
      <w:pPr>
        <w:pStyle w:val="Zkladntext"/>
        <w:spacing w:before="5"/>
      </w:pPr>
    </w:p>
    <w:p w14:paraId="71B9D6C7" w14:textId="77777777" w:rsidR="00CC4275" w:rsidRPr="00F34B32" w:rsidRDefault="00CC4275" w:rsidP="00CC4275">
      <w:pPr>
        <w:pStyle w:val="Odstavecseseznamem"/>
        <w:widowControl w:val="0"/>
        <w:numPr>
          <w:ilvl w:val="0"/>
          <w:numId w:val="49"/>
        </w:numPr>
        <w:tabs>
          <w:tab w:val="left" w:pos="683"/>
        </w:tabs>
        <w:autoSpaceDE w:val="0"/>
        <w:autoSpaceDN w:val="0"/>
        <w:spacing w:before="1" w:after="0" w:line="288" w:lineRule="auto"/>
        <w:ind w:right="116"/>
        <w:contextualSpacing w:val="0"/>
        <w:rPr>
          <w:rFonts w:ascii="Arial" w:hAnsi="Arial"/>
        </w:rPr>
      </w:pPr>
      <w:r w:rsidRPr="00F34B32">
        <w:rPr>
          <w:rFonts w:ascii="Arial" w:hAnsi="Arial"/>
        </w:rPr>
        <w:t>FN Brno má povinnost informovat dodavatele o výsledcích řízení změn, které mají dopady na plnění předmětu smlouvy ze strany dodavatele.</w:t>
      </w:r>
    </w:p>
    <w:p w14:paraId="01717719" w14:textId="77777777" w:rsidR="00CC4275" w:rsidRPr="00F34B32" w:rsidRDefault="00CC4275" w:rsidP="00CC4275">
      <w:pPr>
        <w:pStyle w:val="Zkladntext"/>
        <w:spacing w:before="2"/>
      </w:pPr>
    </w:p>
    <w:p w14:paraId="78F2B5A6"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9"/>
        <w:contextualSpacing w:val="0"/>
        <w:rPr>
          <w:rFonts w:ascii="Arial" w:hAnsi="Arial"/>
        </w:rPr>
      </w:pPr>
      <w:r w:rsidRPr="00F34B32">
        <w:rPr>
          <w:rFonts w:ascii="Arial" w:hAnsi="Arial"/>
        </w:rPr>
        <w:t>dodavatel má povinnost přijmout účinná opatření ke snížení nepříznivých dopadů v souladu s výsledky řízení změn.</w:t>
      </w:r>
    </w:p>
    <w:p w14:paraId="122F8AA8" w14:textId="77777777" w:rsidR="00CC4275" w:rsidRPr="00F34B32" w:rsidRDefault="00CC4275" w:rsidP="00CC4275">
      <w:pPr>
        <w:pStyle w:val="Zkladntext"/>
        <w:spacing w:before="5"/>
      </w:pPr>
    </w:p>
    <w:p w14:paraId="44E71CE2"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7"/>
        <w:contextualSpacing w:val="0"/>
        <w:rPr>
          <w:rFonts w:ascii="Arial" w:hAnsi="Arial"/>
        </w:rPr>
      </w:pPr>
      <w:r w:rsidRPr="00F34B32">
        <w:rPr>
          <w:rFonts w:ascii="Arial" w:hAnsi="Arial"/>
        </w:rPr>
        <w:t>dodavatel se zavazuje poskytnout FN Brno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w:t>
      </w:r>
    </w:p>
    <w:p w14:paraId="714BD95F" w14:textId="77777777" w:rsidR="00CC4275" w:rsidRPr="00F34B32" w:rsidRDefault="00CC4275" w:rsidP="00CC4275">
      <w:pPr>
        <w:pStyle w:val="Zkladntext"/>
        <w:spacing w:before="5"/>
      </w:pPr>
    </w:p>
    <w:p w14:paraId="05DF1876" w14:textId="77777777" w:rsidR="00CC4275" w:rsidRPr="00F34B32" w:rsidRDefault="00CC4275" w:rsidP="00CC4275">
      <w:pPr>
        <w:pStyle w:val="Odstavecseseznamem"/>
        <w:widowControl w:val="0"/>
        <w:numPr>
          <w:ilvl w:val="0"/>
          <w:numId w:val="49"/>
        </w:numPr>
        <w:tabs>
          <w:tab w:val="left" w:pos="683"/>
        </w:tabs>
        <w:autoSpaceDE w:val="0"/>
        <w:autoSpaceDN w:val="0"/>
        <w:spacing w:before="1" w:after="0" w:line="288" w:lineRule="auto"/>
        <w:ind w:right="118"/>
        <w:contextualSpacing w:val="0"/>
        <w:rPr>
          <w:rFonts w:ascii="Arial" w:hAnsi="Arial"/>
        </w:rPr>
      </w:pPr>
      <w:r w:rsidRPr="00F34B32">
        <w:rPr>
          <w:rFonts w:ascii="Arial" w:hAnsi="Arial"/>
        </w:rPr>
        <w:t>v případě realizace penetračního testování nebo testování zranitelnosti řešení poskytne dodavatel FN Brno veškerou potřebnou součinnost.</w:t>
      </w:r>
    </w:p>
    <w:p w14:paraId="5ABA1F96" w14:textId="77777777" w:rsidR="00CC4275" w:rsidRPr="00F34B32" w:rsidRDefault="00CC4275" w:rsidP="00CC4275">
      <w:pPr>
        <w:pStyle w:val="Zkladntext"/>
        <w:spacing w:before="2"/>
      </w:pPr>
    </w:p>
    <w:p w14:paraId="315AAA97"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3"/>
        <w:contextualSpacing w:val="0"/>
        <w:rPr>
          <w:rFonts w:ascii="Arial" w:hAnsi="Arial"/>
        </w:rPr>
      </w:pPr>
      <w:r w:rsidRPr="00F34B32">
        <w:rPr>
          <w:rFonts w:ascii="Arial" w:hAnsi="Arial"/>
        </w:rPr>
        <w:t>FN Brno má oprávnění zapojit dodavatele do řízení kontinuity činností, a to zejména oprávnění k zahrnutí dodavatele do plánu kontinuity činností, který souvisí s ISZS nebo s jeho HW komponentami a souvisejících služeb a/nebo zahrnutí dodavatele do havarijního plánu FN Brno.</w:t>
      </w:r>
    </w:p>
    <w:p w14:paraId="7E4F284F" w14:textId="77777777" w:rsidR="00CC4275" w:rsidRPr="00F34B32" w:rsidRDefault="00CC4275" w:rsidP="00CC4275">
      <w:pPr>
        <w:pStyle w:val="Zkladntext"/>
        <w:spacing w:before="3"/>
      </w:pPr>
    </w:p>
    <w:p w14:paraId="3DCA6D83" w14:textId="77777777" w:rsidR="00CC4275" w:rsidRPr="00F34B32" w:rsidRDefault="00CC4275" w:rsidP="00CC4275">
      <w:pPr>
        <w:pStyle w:val="Nadpis6"/>
        <w:rPr>
          <w:u w:val="none"/>
        </w:rPr>
      </w:pPr>
      <w:r w:rsidRPr="00F34B32">
        <w:t>MONITOROVÁNÍ ČINNOSTÍ</w:t>
      </w:r>
    </w:p>
    <w:p w14:paraId="19D81C86" w14:textId="77777777" w:rsidR="00CC4275" w:rsidRPr="00F34B32" w:rsidRDefault="00CC4275" w:rsidP="00CC4275">
      <w:pPr>
        <w:pStyle w:val="Zkladntext"/>
        <w:rPr>
          <w:b/>
        </w:rPr>
      </w:pPr>
    </w:p>
    <w:p w14:paraId="12CB03AB" w14:textId="77777777" w:rsidR="00CC4275" w:rsidRPr="00F34B32" w:rsidRDefault="00CC4275" w:rsidP="00CC4275">
      <w:pPr>
        <w:pStyle w:val="Odstavecseseznamem"/>
        <w:widowControl w:val="0"/>
        <w:numPr>
          <w:ilvl w:val="0"/>
          <w:numId w:val="49"/>
        </w:numPr>
        <w:tabs>
          <w:tab w:val="left" w:pos="683"/>
        </w:tabs>
        <w:autoSpaceDE w:val="0"/>
        <w:autoSpaceDN w:val="0"/>
        <w:spacing w:before="93" w:after="0" w:line="288" w:lineRule="auto"/>
        <w:ind w:right="114"/>
        <w:contextualSpacing w:val="0"/>
        <w:rPr>
          <w:rFonts w:ascii="Arial" w:hAnsi="Arial"/>
        </w:rPr>
      </w:pPr>
      <w:r w:rsidRPr="00F34B32">
        <w:rPr>
          <w:rFonts w:ascii="Arial" w:hAnsi="Arial"/>
        </w:rPr>
        <w:t>dodavatel bere na vědomí, že veškerá jeho aktivita a jeho plnění realizované v systémovém prostředí FN Brno budou FN Brno průběžně a pravidelně monitorovány a vyhodnocovány s ohledem na oprávněné zájmy FN Brno, jakož i s ohledem na obsah smlouvy a interních dokumentů FN Brno, se kterými byl dodavatel seznámen.</w:t>
      </w:r>
    </w:p>
    <w:p w14:paraId="11587970" w14:textId="77777777" w:rsidR="00CC4275" w:rsidRPr="00F34B32" w:rsidRDefault="00CC4275" w:rsidP="00CC4275">
      <w:pPr>
        <w:pStyle w:val="Zkladntext"/>
        <w:spacing w:before="3"/>
      </w:pPr>
    </w:p>
    <w:p w14:paraId="0A3767A7" w14:textId="77777777" w:rsidR="00CC4275" w:rsidRPr="00F34B32" w:rsidRDefault="00CC4275" w:rsidP="00CC4275">
      <w:pPr>
        <w:pStyle w:val="Nadpis6"/>
        <w:rPr>
          <w:u w:val="none"/>
        </w:rPr>
      </w:pPr>
      <w:r w:rsidRPr="00F34B32">
        <w:t>VÝMĚNA INFORMACÍ</w:t>
      </w:r>
    </w:p>
    <w:p w14:paraId="0A901A5C" w14:textId="77777777" w:rsidR="00CC4275" w:rsidRPr="00F34B32" w:rsidRDefault="00CC4275" w:rsidP="00CC4275">
      <w:pPr>
        <w:pStyle w:val="Zkladntext"/>
        <w:rPr>
          <w:b/>
        </w:rPr>
      </w:pPr>
    </w:p>
    <w:p w14:paraId="554FE0BC" w14:textId="77777777" w:rsidR="00CC4275" w:rsidRPr="00F34B32" w:rsidRDefault="00CC4275" w:rsidP="00CC4275">
      <w:pPr>
        <w:pStyle w:val="Odstavecseseznamem"/>
        <w:widowControl w:val="0"/>
        <w:numPr>
          <w:ilvl w:val="0"/>
          <w:numId w:val="49"/>
        </w:numPr>
        <w:tabs>
          <w:tab w:val="left" w:pos="683"/>
        </w:tabs>
        <w:autoSpaceDE w:val="0"/>
        <w:autoSpaceDN w:val="0"/>
        <w:spacing w:before="75" w:after="0" w:line="292" w:lineRule="auto"/>
        <w:ind w:right="117"/>
        <w:contextualSpacing w:val="0"/>
        <w:rPr>
          <w:rFonts w:ascii="Arial" w:hAnsi="Arial"/>
        </w:rPr>
      </w:pPr>
      <w:r w:rsidRPr="00F34B32">
        <w:rPr>
          <w:rFonts w:ascii="Arial" w:hAnsi="Arial"/>
        </w:rPr>
        <w:t>pokud je předmětem smlouvy výměna informací mezi FN Brno a dodavatelem, musí být mezi smluvními stranami uzavřena dohoda o ochraně předmětných informací, zejména při jejich výměně, uložení, archivaci a ukončení smlouvy.</w:t>
      </w:r>
    </w:p>
    <w:p w14:paraId="746D77AB" w14:textId="77777777" w:rsidR="00CC4275" w:rsidRPr="00F34B32" w:rsidRDefault="00CC4275" w:rsidP="00CC4275">
      <w:pPr>
        <w:pStyle w:val="Zkladntext"/>
        <w:spacing w:before="3"/>
      </w:pPr>
    </w:p>
    <w:p w14:paraId="2694C020" w14:textId="77777777" w:rsidR="00CC4275" w:rsidRPr="00F34B32" w:rsidRDefault="00CC4275" w:rsidP="00CC4275">
      <w:pPr>
        <w:pStyle w:val="Nadpis6"/>
      </w:pPr>
      <w:r w:rsidRPr="00F34B32">
        <w:t>SPECIFIKACE PODMÍNEK PRO FORMÁT PŘEDÁNÍ DAT, PROVOZNÍCH ÚDAJŮ A INFORMACÍ PO VYŽÁDÁNÍ FN BRNO</w:t>
      </w:r>
    </w:p>
    <w:p w14:paraId="339B5FC5" w14:textId="77777777" w:rsidR="00CC4275" w:rsidRPr="00F34B32" w:rsidRDefault="00CC4275" w:rsidP="00CC4275">
      <w:pPr>
        <w:pStyle w:val="Zkladntext"/>
        <w:spacing w:before="10"/>
        <w:rPr>
          <w:b/>
        </w:rPr>
      </w:pPr>
    </w:p>
    <w:p w14:paraId="6AB5E1BB" w14:textId="77777777" w:rsidR="00CC4275" w:rsidRPr="00F34B32" w:rsidRDefault="00CC4275" w:rsidP="00CC4275">
      <w:pPr>
        <w:pStyle w:val="Odstavecseseznamem"/>
        <w:widowControl w:val="0"/>
        <w:numPr>
          <w:ilvl w:val="0"/>
          <w:numId w:val="49"/>
        </w:numPr>
        <w:tabs>
          <w:tab w:val="left" w:pos="683"/>
        </w:tabs>
        <w:autoSpaceDE w:val="0"/>
        <w:autoSpaceDN w:val="0"/>
        <w:spacing w:before="93" w:after="0" w:line="288" w:lineRule="auto"/>
        <w:ind w:right="111"/>
        <w:contextualSpacing w:val="0"/>
        <w:rPr>
          <w:rFonts w:ascii="Arial" w:hAnsi="Arial"/>
        </w:rPr>
      </w:pPr>
      <w:r w:rsidRPr="00F34B32">
        <w:rPr>
          <w:rFonts w:ascii="Arial" w:hAnsi="Arial"/>
        </w:rPr>
        <w:t>veškerá uživatelská a/nebo provozní data ISZS musí být FN Brno předána bez zbytečného odkladu po doručení žádosti o export, a to v elektronické, strojově čitelné podobě, v otevřeném formátu, jehož využití není zatíženo právy třetích osob a FN Brno jej může užít bez jakéhokoliv omezení. Součástí předávaných exportovaných dat musí vždy být úplný popis formátu včetně datových typů a vzájemných vazeb v českém jazyce, ledaže by se jednalo o otevřený, standardizovaný formát. Neurčí-li FN Brno jinak, je dodavatel povinen data exportovat v kódování českého jazyka UTF-8. Soulad exportovaných dat s těmito požadavky, jakož i jejich úplnost, podléhá akceptaci FN Brno.</w:t>
      </w:r>
      <w:r w:rsidRPr="00F34B32" w:rsidDel="00CA5F7C">
        <w:rPr>
          <w:rFonts w:ascii="Arial" w:hAnsi="Arial"/>
        </w:rPr>
        <w:t xml:space="preserve"> </w:t>
      </w:r>
    </w:p>
    <w:p w14:paraId="5EA1A29E" w14:textId="77777777" w:rsidR="00CC4275" w:rsidRPr="00F34B32" w:rsidRDefault="00CC4275" w:rsidP="00CC4275">
      <w:pPr>
        <w:pStyle w:val="Nadpis6"/>
        <w:rPr>
          <w:u w:val="none"/>
        </w:rPr>
      </w:pPr>
      <w:r w:rsidRPr="00F34B32">
        <w:t>ZVLÁDÁNÍ KYBERNETICKÝCH BEZPEČNOSTNÍCH INCIDENTŮ</w:t>
      </w:r>
    </w:p>
    <w:p w14:paraId="79E85F83" w14:textId="77777777" w:rsidR="00CC4275" w:rsidRPr="00F34B32" w:rsidRDefault="00CC4275" w:rsidP="00CC4275">
      <w:pPr>
        <w:pStyle w:val="Zkladntext"/>
        <w:rPr>
          <w:b/>
        </w:rPr>
      </w:pPr>
    </w:p>
    <w:p w14:paraId="62A515CE" w14:textId="77777777" w:rsidR="00CC4275" w:rsidRPr="00F34B32" w:rsidRDefault="00CC4275" w:rsidP="00CC4275">
      <w:pPr>
        <w:pStyle w:val="Odstavecseseznamem"/>
        <w:widowControl w:val="0"/>
        <w:numPr>
          <w:ilvl w:val="0"/>
          <w:numId w:val="49"/>
        </w:numPr>
        <w:tabs>
          <w:tab w:val="left" w:pos="683"/>
        </w:tabs>
        <w:autoSpaceDE w:val="0"/>
        <w:autoSpaceDN w:val="0"/>
        <w:spacing w:before="93" w:after="0" w:line="288" w:lineRule="auto"/>
        <w:ind w:right="114"/>
        <w:contextualSpacing w:val="0"/>
        <w:rPr>
          <w:rFonts w:ascii="Arial" w:hAnsi="Arial"/>
        </w:rPr>
      </w:pPr>
      <w:r w:rsidRPr="00F34B32">
        <w:rPr>
          <w:rFonts w:ascii="Arial" w:hAnsi="Arial"/>
        </w:rPr>
        <w:t>dodavatel se zavazuje, že při poskytování plnění pro FN Brno stanoví činnosti, role a jejich odpovědnosti a pravomoci vedoucí k rychlému a účinnému zvládání kybernetických bezpečnostních událostí a incidentů, podle takto stanovených a popsaných pravidel bude postupovat, a bude hlásit všechny kybernetické bezpečnostní události a incidenty včetně případů porušení zabezpečení osobních údajů neprodleně po jejich detekci FN Brno.</w:t>
      </w:r>
    </w:p>
    <w:p w14:paraId="72426B5B" w14:textId="77777777" w:rsidR="00CC4275" w:rsidRPr="00F34B32" w:rsidRDefault="00CC4275" w:rsidP="00CC4275">
      <w:pPr>
        <w:pStyle w:val="Zkladntext"/>
        <w:spacing w:before="3"/>
      </w:pPr>
    </w:p>
    <w:p w14:paraId="791D74FF"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5"/>
        <w:contextualSpacing w:val="0"/>
        <w:rPr>
          <w:rFonts w:ascii="Arial" w:hAnsi="Arial"/>
        </w:rPr>
      </w:pPr>
      <w:r w:rsidRPr="00F34B32">
        <w:rPr>
          <w:rFonts w:ascii="Arial" w:hAnsi="Arial"/>
        </w:rPr>
        <w:t>dodavatel navrhne řešení tak, aby bylo možné zvládat a detekovat kybernetické bezpečnostní události a incidenty a realizuje opatření pro zvýšení odolnosti informačního systému vůči kybernetickým bezpečnostním incidentům a omezením dostupnosti a vychází při tom zejména z požadavků stanovených Vyhláškou.</w:t>
      </w:r>
    </w:p>
    <w:p w14:paraId="7A1E4D0D" w14:textId="77777777" w:rsidR="00CC4275" w:rsidRPr="00F34B32" w:rsidRDefault="00CC4275" w:rsidP="00CC4275">
      <w:pPr>
        <w:pStyle w:val="Zkladntext"/>
        <w:spacing w:before="5"/>
      </w:pPr>
    </w:p>
    <w:p w14:paraId="777ED3A5"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5"/>
        <w:contextualSpacing w:val="0"/>
        <w:rPr>
          <w:rFonts w:ascii="Arial" w:hAnsi="Arial"/>
        </w:rPr>
      </w:pPr>
      <w:r w:rsidRPr="00F34B32">
        <w:rPr>
          <w:rFonts w:ascii="Arial" w:hAnsi="Arial"/>
        </w:rPr>
        <w:t>dodavatel má povinnost neprodleně informovat FN Brno o kybernetických bezpečnostních incidentech souvisejících s plněním předmětu smlouvy. Součástí oznámení musí být popis povahy případu kybernetického bezpečnostního incidentu.</w:t>
      </w:r>
    </w:p>
    <w:p w14:paraId="578A5EBF" w14:textId="77777777" w:rsidR="00CC4275" w:rsidRPr="00F34B32" w:rsidRDefault="00CC4275" w:rsidP="00CC4275">
      <w:pPr>
        <w:pStyle w:val="Zkladntext"/>
        <w:spacing w:before="3"/>
      </w:pPr>
    </w:p>
    <w:p w14:paraId="72619E53"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5"/>
        <w:contextualSpacing w:val="0"/>
        <w:rPr>
          <w:rFonts w:ascii="Arial" w:hAnsi="Arial"/>
        </w:rPr>
      </w:pPr>
      <w:r w:rsidRPr="00F34B32">
        <w:rPr>
          <w:rFonts w:ascii="Arial" w:hAnsi="Arial"/>
        </w:rPr>
        <w:t>dodavatel má povinnost provést analýzu příčin kybernetické bezpečnostní události nebo kybernetického bezpečnostního incidentu a navrhne opatření s cílem zamezit jeho opakování v případě, že dodavatel bezpečnostní incident zapříčinil nebo se na jeho vzniku podílel.</w:t>
      </w:r>
    </w:p>
    <w:p w14:paraId="2603C74C" w14:textId="77777777" w:rsidR="00CC4275" w:rsidRPr="00F34B32" w:rsidRDefault="00CC4275" w:rsidP="00CC4275">
      <w:pPr>
        <w:pStyle w:val="Zkladntext"/>
        <w:spacing w:before="3"/>
      </w:pPr>
    </w:p>
    <w:p w14:paraId="7A016CDF" w14:textId="77777777" w:rsidR="00CC4275" w:rsidRPr="00F34B32" w:rsidRDefault="00CC4275" w:rsidP="00CC4275">
      <w:pPr>
        <w:pStyle w:val="Nadpis6"/>
        <w:rPr>
          <w:u w:val="none"/>
        </w:rPr>
      </w:pPr>
      <w:r w:rsidRPr="00F34B32">
        <w:t>OCHRANA DŮVĚRNÝCH INFORMACÍ</w:t>
      </w:r>
    </w:p>
    <w:p w14:paraId="23BAA50B" w14:textId="77777777" w:rsidR="00CC4275" w:rsidRPr="00F34B32" w:rsidRDefault="00CC4275" w:rsidP="00CC4275">
      <w:pPr>
        <w:pStyle w:val="Zkladntext"/>
        <w:rPr>
          <w:b/>
        </w:rPr>
      </w:pPr>
    </w:p>
    <w:p w14:paraId="4A5A5E8D" w14:textId="77777777" w:rsidR="00CC4275" w:rsidRPr="00F34B32" w:rsidRDefault="00CC4275" w:rsidP="00CC4275">
      <w:pPr>
        <w:pStyle w:val="Odstavecseseznamem"/>
        <w:widowControl w:val="0"/>
        <w:numPr>
          <w:ilvl w:val="0"/>
          <w:numId w:val="49"/>
        </w:numPr>
        <w:tabs>
          <w:tab w:val="left" w:pos="683"/>
        </w:tabs>
        <w:autoSpaceDE w:val="0"/>
        <w:autoSpaceDN w:val="0"/>
        <w:spacing w:before="93" w:after="0" w:line="288" w:lineRule="auto"/>
        <w:ind w:right="117"/>
        <w:contextualSpacing w:val="0"/>
        <w:rPr>
          <w:rFonts w:ascii="Arial" w:hAnsi="Arial"/>
        </w:rPr>
      </w:pPr>
      <w:r w:rsidRPr="00F34B32">
        <w:rPr>
          <w:rFonts w:ascii="Arial" w:hAnsi="Arial"/>
        </w:rPr>
        <w:t>strany se zavazují zachovat mlčenlivost o veškerých informacích, osobních údajích, datech či zprávách, o nichž se dozvěděly v souvislosti s přípravou či plněním této smlouvy (dále jen „</w:t>
      </w:r>
      <w:r w:rsidRPr="00F34B32">
        <w:rPr>
          <w:rFonts w:ascii="Arial" w:hAnsi="Arial"/>
          <w:b/>
          <w:i/>
        </w:rPr>
        <w:t>důvěrné informace</w:t>
      </w:r>
      <w:r w:rsidRPr="00F34B32">
        <w:rPr>
          <w:rFonts w:ascii="Arial" w:hAnsi="Arial"/>
        </w:rPr>
        <w:t>“), a to včetně předmětu smlouvy, vlastní spolupráce a vnitřních záležitostí stran.</w:t>
      </w:r>
    </w:p>
    <w:p w14:paraId="07EA32F9" w14:textId="77777777" w:rsidR="00CC4275" w:rsidRPr="00F34B32" w:rsidRDefault="00CC4275" w:rsidP="00CC4275">
      <w:pPr>
        <w:pStyle w:val="Zkladntext"/>
        <w:spacing w:before="4"/>
      </w:pPr>
    </w:p>
    <w:p w14:paraId="3EB23593" w14:textId="77777777" w:rsidR="00CC4275" w:rsidRPr="00F34B32" w:rsidRDefault="00CC4275" w:rsidP="00CC4275">
      <w:pPr>
        <w:pStyle w:val="Odstavecseseznamem"/>
        <w:widowControl w:val="0"/>
        <w:numPr>
          <w:ilvl w:val="0"/>
          <w:numId w:val="49"/>
        </w:numPr>
        <w:tabs>
          <w:tab w:val="left" w:pos="683"/>
        </w:tabs>
        <w:autoSpaceDE w:val="0"/>
        <w:autoSpaceDN w:val="0"/>
        <w:spacing w:before="77" w:after="0" w:line="288" w:lineRule="auto"/>
        <w:ind w:right="115"/>
        <w:contextualSpacing w:val="0"/>
        <w:rPr>
          <w:rFonts w:ascii="Arial" w:hAnsi="Arial"/>
        </w:rPr>
      </w:pPr>
      <w:r w:rsidRPr="00F34B32">
        <w:rPr>
          <w:rFonts w:ascii="Arial" w:hAnsi="Arial"/>
        </w:rPr>
        <w:t>důvěrné informace ve smyslu této smlouvy nepředstavují utajované informace klasifikované stupněm „důvěrné“ ve smyslu zákona č. 412/2005 sb., o ochraně utajovaných informací a o bezpečnostní způsobilosti, ve znění pozdějších předpisů.</w:t>
      </w:r>
    </w:p>
    <w:p w14:paraId="55BE2E4E" w14:textId="77777777" w:rsidR="00CC4275" w:rsidRPr="00F34B32" w:rsidRDefault="00CC4275" w:rsidP="00CC4275">
      <w:pPr>
        <w:pStyle w:val="Zkladntext"/>
        <w:spacing w:before="4"/>
      </w:pPr>
    </w:p>
    <w:p w14:paraId="7C03415F"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7"/>
        <w:contextualSpacing w:val="0"/>
        <w:rPr>
          <w:rFonts w:ascii="Arial" w:hAnsi="Arial"/>
        </w:rPr>
      </w:pPr>
      <w:r w:rsidRPr="00F34B32">
        <w:rPr>
          <w:rFonts w:ascii="Arial" w:hAnsi="Arial"/>
        </w:rPr>
        <w:t>strany se zavazují, že zajistí, aby se všechny osoby oprávněné zpracovávat důvěrné informace zavázaly k mlčenlivosti nebo aby se na ně vztahovala zákonná povinnost mlčenlivosti. Závazek mlčenlivosti a ochrany důvěrných informací zůstává v platnosti po ukončení této smlouvy.</w:t>
      </w:r>
    </w:p>
    <w:p w14:paraId="23EFCDF4" w14:textId="77777777" w:rsidR="00CC4275" w:rsidRPr="00F34B32" w:rsidRDefault="00CC4275" w:rsidP="00CC4275">
      <w:pPr>
        <w:pStyle w:val="Zkladntext"/>
        <w:spacing w:before="3"/>
      </w:pPr>
    </w:p>
    <w:p w14:paraId="41BCC79B" w14:textId="77777777" w:rsidR="00CC4275" w:rsidRPr="00F34B32" w:rsidRDefault="00CC4275" w:rsidP="00CC4275">
      <w:pPr>
        <w:pStyle w:val="Nadpis6"/>
        <w:rPr>
          <w:u w:val="none"/>
        </w:rPr>
      </w:pPr>
      <w:r w:rsidRPr="00F34B32">
        <w:t>KONTROLA A AUDIT DODAVATELE (PRAVIDLA ZÁKAZNICKÉHO AUDITU)</w:t>
      </w:r>
    </w:p>
    <w:p w14:paraId="02426778" w14:textId="77777777" w:rsidR="00CC4275" w:rsidRPr="00F34B32" w:rsidRDefault="00CC4275" w:rsidP="00CC4275">
      <w:pPr>
        <w:pStyle w:val="Zkladntext"/>
        <w:rPr>
          <w:b/>
        </w:rPr>
      </w:pPr>
    </w:p>
    <w:p w14:paraId="4888181F" w14:textId="77777777" w:rsidR="00CC4275" w:rsidRPr="00F34B32" w:rsidRDefault="00CC4275" w:rsidP="00CC4275">
      <w:pPr>
        <w:pStyle w:val="Odstavecseseznamem"/>
        <w:widowControl w:val="0"/>
        <w:numPr>
          <w:ilvl w:val="0"/>
          <w:numId w:val="49"/>
        </w:numPr>
        <w:tabs>
          <w:tab w:val="left" w:pos="683"/>
        </w:tabs>
        <w:autoSpaceDE w:val="0"/>
        <w:autoSpaceDN w:val="0"/>
        <w:spacing w:before="94" w:after="0" w:line="288" w:lineRule="auto"/>
        <w:ind w:right="118"/>
        <w:contextualSpacing w:val="0"/>
        <w:rPr>
          <w:rFonts w:ascii="Arial" w:hAnsi="Arial"/>
        </w:rPr>
      </w:pPr>
      <w:r w:rsidRPr="00F34B32">
        <w:rPr>
          <w:rFonts w:ascii="Arial" w:hAnsi="Arial"/>
        </w:rPr>
        <w:t>dodavatel se zavazuje poskytnout FN Brno veškeré informace potřebné k doložení toho, že byly splněny povinnosti vyplývající z této smlouvy, jakož i ze ZoKB a Vyhlášky, a za tímto účelem se zavazuje umožnit FN Brno provedení kontrol, včetně auditů prováděných FN Brno či auditorem, kterého FN Brno k auditu pověří, a poskytne k těmto kontrolám a auditům veškerou potřebnou součinnost.</w:t>
      </w:r>
    </w:p>
    <w:p w14:paraId="28123994" w14:textId="77777777" w:rsidR="00CC4275" w:rsidRPr="00F34B32" w:rsidRDefault="00CC4275" w:rsidP="00CC4275">
      <w:pPr>
        <w:pStyle w:val="Zkladntext"/>
        <w:spacing w:before="4"/>
      </w:pPr>
    </w:p>
    <w:p w14:paraId="5E37A4DA"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5"/>
        <w:contextualSpacing w:val="0"/>
        <w:rPr>
          <w:rFonts w:ascii="Arial" w:hAnsi="Arial"/>
        </w:rPr>
      </w:pPr>
      <w:r w:rsidRPr="00F34B32">
        <w:rPr>
          <w:rFonts w:ascii="Arial" w:hAnsi="Arial"/>
        </w:rPr>
        <w:t>dodavatel je povinen FN Brno zpřístupnit veškerou potřebnou dokumentaci pro účely kontroly či auditu, zejména výčet zavedených technických a organizačních opatření.</w:t>
      </w:r>
    </w:p>
    <w:p w14:paraId="17BC20FB" w14:textId="77777777" w:rsidR="00CC4275" w:rsidRPr="00F34B32" w:rsidRDefault="00CC4275" w:rsidP="00CC4275">
      <w:pPr>
        <w:pStyle w:val="Zkladntext"/>
        <w:spacing w:before="5"/>
      </w:pPr>
    </w:p>
    <w:p w14:paraId="2749F23C"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20"/>
        <w:contextualSpacing w:val="0"/>
        <w:rPr>
          <w:rFonts w:ascii="Arial" w:hAnsi="Arial"/>
        </w:rPr>
      </w:pPr>
      <w:r w:rsidRPr="00F34B32">
        <w:rPr>
          <w:rFonts w:ascii="Arial" w:hAnsi="Arial"/>
        </w:rPr>
        <w:t>dodavatel má povinnost určit svého zástupce (případně své zástupce), který bude po dobu provádění kontroly či auditu přítomen.</w:t>
      </w:r>
    </w:p>
    <w:p w14:paraId="5ADEB259" w14:textId="77777777" w:rsidR="00CC4275" w:rsidRPr="00F34B32" w:rsidRDefault="00CC4275" w:rsidP="00CC4275">
      <w:pPr>
        <w:pStyle w:val="Zkladntext"/>
        <w:spacing w:before="2"/>
      </w:pPr>
    </w:p>
    <w:p w14:paraId="2C6CF645" w14:textId="77777777" w:rsidR="00CC4275" w:rsidRPr="00F34B32" w:rsidRDefault="00CC4275" w:rsidP="00CC4275">
      <w:pPr>
        <w:pStyle w:val="Odstavecseseznamem"/>
        <w:widowControl w:val="0"/>
        <w:numPr>
          <w:ilvl w:val="0"/>
          <w:numId w:val="49"/>
        </w:numPr>
        <w:tabs>
          <w:tab w:val="left" w:pos="683"/>
        </w:tabs>
        <w:autoSpaceDE w:val="0"/>
        <w:autoSpaceDN w:val="0"/>
        <w:spacing w:before="1" w:after="0" w:line="288" w:lineRule="auto"/>
        <w:ind w:right="115"/>
        <w:contextualSpacing w:val="0"/>
        <w:rPr>
          <w:rFonts w:ascii="Arial" w:hAnsi="Arial"/>
        </w:rPr>
      </w:pPr>
      <w:r w:rsidRPr="00F34B32">
        <w:rPr>
          <w:rFonts w:ascii="Arial" w:hAnsi="Arial"/>
        </w:rPr>
        <w:t>kontrola nebo audit mohou být provedeny v prostorách dodavatele nebo jeho poddodavatele a dodavatel má povinnost tyto kontroly nebo audity FN Brno či FN Brno pověřené osobě umožnit, přispět k nim a poskytnout FN Brno či FN Brno pověřené osobě k jejich provedení maximální možnou součinnost, kterou lze po dodavateli rozumně požadovat. Řádný audit lze provést maximálně jednou (1) za dva (2) roky. Mimořádnou kontrolu nebo audit může provádět FN Brno na základě písemné objednávky.</w:t>
      </w:r>
    </w:p>
    <w:p w14:paraId="6B308B28" w14:textId="77777777" w:rsidR="00CC4275" w:rsidRPr="00F34B32" w:rsidRDefault="00CC4275" w:rsidP="00CC4275">
      <w:pPr>
        <w:pStyle w:val="Zkladntext"/>
        <w:spacing w:before="3"/>
      </w:pPr>
    </w:p>
    <w:p w14:paraId="4057726B" w14:textId="77777777" w:rsidR="00CC4275" w:rsidRPr="00F34B32" w:rsidRDefault="00CC4275" w:rsidP="00CC4275">
      <w:pPr>
        <w:pStyle w:val="Odstavecseseznamem"/>
        <w:widowControl w:val="0"/>
        <w:numPr>
          <w:ilvl w:val="0"/>
          <w:numId w:val="49"/>
        </w:numPr>
        <w:tabs>
          <w:tab w:val="left" w:pos="683"/>
        </w:tabs>
        <w:autoSpaceDE w:val="0"/>
        <w:autoSpaceDN w:val="0"/>
        <w:spacing w:after="0" w:line="290" w:lineRule="auto"/>
        <w:ind w:right="116"/>
        <w:contextualSpacing w:val="0"/>
        <w:rPr>
          <w:rFonts w:ascii="Arial" w:hAnsi="Arial"/>
        </w:rPr>
      </w:pPr>
      <w:r w:rsidRPr="00F34B32">
        <w:rPr>
          <w:rFonts w:ascii="Arial" w:hAnsi="Arial"/>
        </w:rPr>
        <w:t>FN Brno má povinnost písmeně oznámit dodavateli provedení kontroly či auditu, a to nejméně 14 dnů před provedením kontroly či auditu. Součástí oznámení bude i seznam osob, které jsou pověřeny ze strany FN Brno k provedení kontroly či auditu.</w:t>
      </w:r>
    </w:p>
    <w:p w14:paraId="75CD5A7E" w14:textId="77777777" w:rsidR="00CC4275" w:rsidRPr="00F34B32" w:rsidRDefault="00CC4275" w:rsidP="00CC4275">
      <w:pPr>
        <w:pStyle w:val="Zkladntext"/>
        <w:spacing w:before="11"/>
      </w:pPr>
    </w:p>
    <w:p w14:paraId="62159BFE"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7"/>
        <w:contextualSpacing w:val="0"/>
        <w:rPr>
          <w:rFonts w:ascii="Arial" w:hAnsi="Arial"/>
        </w:rPr>
      </w:pPr>
      <w:r w:rsidRPr="00F34B32">
        <w:rPr>
          <w:rFonts w:ascii="Arial" w:hAnsi="Arial"/>
        </w:rPr>
        <w:t>výstupem v provedené kontroly či auditu může být kontrolní/auditní zpráva; s jejími výsledky bude dodavatel seznámen a může se k nim vyjádřit.</w:t>
      </w:r>
    </w:p>
    <w:p w14:paraId="720E41CD" w14:textId="77777777" w:rsidR="00CC4275" w:rsidRPr="00F34B32" w:rsidRDefault="00CC4275" w:rsidP="00CC4275">
      <w:pPr>
        <w:pStyle w:val="Zkladntext"/>
        <w:spacing w:before="2"/>
      </w:pPr>
    </w:p>
    <w:p w14:paraId="27FF5035" w14:textId="77777777" w:rsidR="00CC4275" w:rsidRPr="00F34B32" w:rsidRDefault="00CC4275" w:rsidP="00CC4275">
      <w:pPr>
        <w:pStyle w:val="Odstavecseseznamem"/>
        <w:widowControl w:val="0"/>
        <w:numPr>
          <w:ilvl w:val="0"/>
          <w:numId w:val="49"/>
        </w:numPr>
        <w:tabs>
          <w:tab w:val="left" w:pos="683"/>
        </w:tabs>
        <w:autoSpaceDE w:val="0"/>
        <w:autoSpaceDN w:val="0"/>
        <w:spacing w:before="1" w:after="0" w:line="288" w:lineRule="auto"/>
        <w:ind w:right="121"/>
        <w:contextualSpacing w:val="0"/>
        <w:rPr>
          <w:rFonts w:ascii="Arial" w:hAnsi="Arial"/>
        </w:rPr>
      </w:pPr>
      <w:r w:rsidRPr="00F34B32">
        <w:rPr>
          <w:rFonts w:ascii="Arial" w:hAnsi="Arial"/>
        </w:rPr>
        <w:t>dodavatel je dále povinen umožnit provedení kontroly či auditu i ze strany dozorových orgánů.</w:t>
      </w:r>
    </w:p>
    <w:p w14:paraId="08B4C91D" w14:textId="77777777" w:rsidR="00CC4275" w:rsidRDefault="00CC4275" w:rsidP="00CC4275">
      <w:pPr>
        <w:pStyle w:val="Odstavecseseznamem"/>
        <w:widowControl w:val="0"/>
        <w:tabs>
          <w:tab w:val="left" w:pos="683"/>
        </w:tabs>
        <w:autoSpaceDE w:val="0"/>
        <w:autoSpaceDN w:val="0"/>
        <w:spacing w:before="77" w:after="0" w:line="288" w:lineRule="auto"/>
        <w:ind w:left="682" w:right="116"/>
        <w:contextualSpacing w:val="0"/>
        <w:rPr>
          <w:rFonts w:ascii="Arial" w:hAnsi="Arial"/>
        </w:rPr>
      </w:pPr>
    </w:p>
    <w:p w14:paraId="1A94186E" w14:textId="77777777" w:rsidR="00CC4275" w:rsidRPr="00F34B32" w:rsidRDefault="00CC4275" w:rsidP="00CC4275">
      <w:pPr>
        <w:pStyle w:val="Odstavecseseznamem"/>
        <w:widowControl w:val="0"/>
        <w:numPr>
          <w:ilvl w:val="0"/>
          <w:numId w:val="49"/>
        </w:numPr>
        <w:tabs>
          <w:tab w:val="left" w:pos="683"/>
        </w:tabs>
        <w:autoSpaceDE w:val="0"/>
        <w:autoSpaceDN w:val="0"/>
        <w:spacing w:before="77" w:after="0" w:line="288" w:lineRule="auto"/>
        <w:ind w:right="116"/>
        <w:contextualSpacing w:val="0"/>
        <w:rPr>
          <w:rFonts w:ascii="Arial" w:hAnsi="Arial"/>
        </w:rPr>
      </w:pPr>
      <w:r w:rsidRPr="00F34B32">
        <w:rPr>
          <w:rFonts w:ascii="Arial" w:hAnsi="Arial"/>
        </w:rPr>
        <w:t>dodavatel je povinen pravidelně provádět také vlastní hodnocení rizik a kontrolu zavedených bezpečnostních opatření. Tato kontrola probíhá v pravidelných intervalech stanovených FN Brno, a to na základě objednávky FN Brno nebo v případě vzniku kybernetického bezpečnostního incidentu v rámci poskytovaného plnění nebo v případě, že se vznik bezpečnostního incidentu jeví jako pravděpodobný. O výsledku kontroly podá dodavatel FN Brno bez zbytečného odkladu písemnou kontrolní zprávu.</w:t>
      </w:r>
    </w:p>
    <w:p w14:paraId="3E7A04F5" w14:textId="77777777" w:rsidR="00CC4275" w:rsidRPr="00F34B32" w:rsidRDefault="00CC4275" w:rsidP="00CC4275">
      <w:pPr>
        <w:pStyle w:val="Zkladntext"/>
        <w:spacing w:before="3"/>
      </w:pPr>
    </w:p>
    <w:p w14:paraId="6A1D1267" w14:textId="77777777" w:rsidR="00CC4275" w:rsidRPr="00F34B32" w:rsidRDefault="00CC4275" w:rsidP="00CC4275">
      <w:pPr>
        <w:pStyle w:val="Nadpis6"/>
        <w:rPr>
          <w:u w:val="none"/>
        </w:rPr>
      </w:pPr>
      <w:r w:rsidRPr="00F34B32">
        <w:t>AUTORSTVÍ</w:t>
      </w:r>
    </w:p>
    <w:p w14:paraId="7857ECBB" w14:textId="77777777" w:rsidR="00CC4275" w:rsidRPr="00F34B32" w:rsidRDefault="00CC4275" w:rsidP="00CC4275">
      <w:pPr>
        <w:pStyle w:val="Zkladntext"/>
        <w:rPr>
          <w:b/>
        </w:rPr>
      </w:pPr>
    </w:p>
    <w:p w14:paraId="6021B0AD" w14:textId="77777777" w:rsidR="00CC4275" w:rsidRPr="00F34B32" w:rsidRDefault="00CC4275" w:rsidP="00CC4275">
      <w:pPr>
        <w:pStyle w:val="Odstavecseseznamem"/>
        <w:widowControl w:val="0"/>
        <w:numPr>
          <w:ilvl w:val="0"/>
          <w:numId w:val="49"/>
        </w:numPr>
        <w:tabs>
          <w:tab w:val="left" w:pos="682"/>
          <w:tab w:val="left" w:pos="683"/>
        </w:tabs>
        <w:autoSpaceDE w:val="0"/>
        <w:autoSpaceDN w:val="0"/>
        <w:spacing w:before="94" w:after="0" w:line="288" w:lineRule="auto"/>
        <w:ind w:right="126"/>
        <w:contextualSpacing w:val="0"/>
        <w:rPr>
          <w:rFonts w:ascii="Arial" w:hAnsi="Arial"/>
        </w:rPr>
      </w:pPr>
      <w:r w:rsidRPr="00F34B32">
        <w:rPr>
          <w:rFonts w:ascii="Arial" w:hAnsi="Arial"/>
          <w:b/>
          <w:u w:val="single"/>
        </w:rPr>
        <w:t>není-li smlouvou stanoveno jinak</w:t>
      </w:r>
      <w:r w:rsidRPr="00F34B32">
        <w:rPr>
          <w:rFonts w:ascii="Arial" w:hAnsi="Arial"/>
        </w:rPr>
        <w:t>, platí následující ustanovení o autorství SW:</w:t>
      </w:r>
    </w:p>
    <w:p w14:paraId="0783C8AC" w14:textId="77777777" w:rsidR="00CC4275" w:rsidRPr="00F34B32" w:rsidRDefault="00CC4275" w:rsidP="00CC4275">
      <w:pPr>
        <w:pStyle w:val="Zkladntext"/>
        <w:spacing w:before="3"/>
      </w:pPr>
    </w:p>
    <w:p w14:paraId="65B63092" w14:textId="77777777" w:rsidR="00CC4275" w:rsidRPr="00F34B32" w:rsidRDefault="00CC4275" w:rsidP="00CC4275">
      <w:pPr>
        <w:pStyle w:val="Zkladntext"/>
        <w:ind w:left="682"/>
      </w:pPr>
      <w:r w:rsidRPr="00F34B32">
        <w:rPr>
          <w:u w:val="single"/>
        </w:rPr>
        <w:t>Licence a zdrojové kódy</w:t>
      </w:r>
    </w:p>
    <w:p w14:paraId="197232D3" w14:textId="77777777" w:rsidR="00CC4275" w:rsidRPr="00F34B32" w:rsidRDefault="00CC4275" w:rsidP="00CC4275">
      <w:pPr>
        <w:pStyle w:val="Zkladntext"/>
        <w:spacing w:before="9"/>
      </w:pPr>
    </w:p>
    <w:p w14:paraId="4D147DB3" w14:textId="77777777" w:rsidR="00CC4275" w:rsidRPr="00F34B32" w:rsidRDefault="00CC4275" w:rsidP="00CC4275">
      <w:pPr>
        <w:pStyle w:val="Zkladntext"/>
        <w:spacing w:before="94" w:line="290" w:lineRule="auto"/>
        <w:ind w:left="682" w:right="113"/>
      </w:pPr>
      <w:r w:rsidRPr="00F34B32">
        <w:t>Dodavatel poskytuje FN Brno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smlouvy, ke kterému je oprávněn licenci nebo podlicenci poskytnout (veškerý takový software dále souhrnně jen „</w:t>
      </w:r>
      <w:r w:rsidRPr="00F34B32">
        <w:rPr>
          <w:b/>
          <w:i/>
        </w:rPr>
        <w:t>vlastní software</w:t>
      </w:r>
      <w:r w:rsidRPr="00F34B32">
        <w:t>“), a zavazuje se zajistit, aby nejpozději k okamžiku instalace softwaru dodaného podle smlouvy, nebo nabytím účinnosti smlouvy byla FN Brno udělena licence nebo podlicence na software dodaný podle smlouvy, ke kterému dodavatel není oprávněn licenci nebo podlicenci poskytnout (dále jen „</w:t>
      </w:r>
      <w:r w:rsidRPr="00F34B32">
        <w:rPr>
          <w:b/>
          <w:i/>
        </w:rPr>
        <w:t>cizí software</w:t>
      </w:r>
      <w:r w:rsidRPr="00F34B32">
        <w:t xml:space="preserve">“, licence a podlicence k vlastnímu a cizímu software dále souhrnně též jen </w:t>
      </w:r>
      <w:r w:rsidRPr="00F34B32">
        <w:rPr>
          <w:i/>
        </w:rPr>
        <w:t>„</w:t>
      </w:r>
      <w:r w:rsidRPr="00F34B32">
        <w:rPr>
          <w:b/>
          <w:i/>
        </w:rPr>
        <w:t>licence na software</w:t>
      </w:r>
      <w:r w:rsidRPr="00F34B32">
        <w:rPr>
          <w:i/>
        </w:rPr>
        <w:t>“</w:t>
      </w:r>
      <w:r w:rsidRPr="00F34B32">
        <w:t>). Licence na software se poskytuje, resp. musí být poskytnuta:</w:t>
      </w:r>
    </w:p>
    <w:p w14:paraId="26272CF2" w14:textId="77777777" w:rsidR="00CC4275" w:rsidRPr="00F34B32" w:rsidRDefault="00CC4275" w:rsidP="00CC4275">
      <w:pPr>
        <w:pStyle w:val="Odstavecseseznamem"/>
        <w:widowControl w:val="0"/>
        <w:numPr>
          <w:ilvl w:val="1"/>
          <w:numId w:val="49"/>
        </w:numPr>
        <w:tabs>
          <w:tab w:val="left" w:pos="1365"/>
        </w:tabs>
        <w:autoSpaceDE w:val="0"/>
        <w:autoSpaceDN w:val="0"/>
        <w:spacing w:before="136" w:after="0" w:line="240" w:lineRule="auto"/>
        <w:ind w:left="1364" w:hanging="683"/>
        <w:contextualSpacing w:val="0"/>
        <w:rPr>
          <w:rFonts w:ascii="Arial" w:hAnsi="Arial"/>
        </w:rPr>
      </w:pPr>
      <w:r w:rsidRPr="00F34B32">
        <w:rPr>
          <w:rFonts w:ascii="Arial" w:hAnsi="Arial"/>
        </w:rPr>
        <w:t>jako bezúplatná;</w:t>
      </w:r>
    </w:p>
    <w:p w14:paraId="47F40F7D" w14:textId="77777777" w:rsidR="00CC4275" w:rsidRPr="00F34B32" w:rsidRDefault="00CC4275" w:rsidP="00CC4275">
      <w:pPr>
        <w:pStyle w:val="Odstavecseseznamem"/>
        <w:widowControl w:val="0"/>
        <w:numPr>
          <w:ilvl w:val="1"/>
          <w:numId w:val="49"/>
        </w:numPr>
        <w:tabs>
          <w:tab w:val="left" w:pos="1364"/>
          <w:tab w:val="left" w:pos="1365"/>
        </w:tabs>
        <w:autoSpaceDE w:val="0"/>
        <w:autoSpaceDN w:val="0"/>
        <w:spacing w:before="135" w:after="0" w:line="240" w:lineRule="auto"/>
        <w:ind w:left="1364" w:hanging="683"/>
        <w:contextualSpacing w:val="0"/>
        <w:rPr>
          <w:rFonts w:ascii="Arial" w:hAnsi="Arial"/>
        </w:rPr>
      </w:pPr>
      <w:r w:rsidRPr="00F34B32">
        <w:rPr>
          <w:rFonts w:ascii="Arial" w:hAnsi="Arial"/>
        </w:rPr>
        <w:t>jako nevýhradní;</w:t>
      </w:r>
    </w:p>
    <w:p w14:paraId="79030480" w14:textId="77777777" w:rsidR="00CC4275" w:rsidRPr="00F34B32" w:rsidRDefault="00CC4275" w:rsidP="00CC4275">
      <w:pPr>
        <w:pStyle w:val="Odstavecseseznamem"/>
        <w:widowControl w:val="0"/>
        <w:numPr>
          <w:ilvl w:val="1"/>
          <w:numId w:val="49"/>
        </w:numPr>
        <w:tabs>
          <w:tab w:val="left" w:pos="1364"/>
          <w:tab w:val="left" w:pos="1365"/>
        </w:tabs>
        <w:autoSpaceDE w:val="0"/>
        <w:autoSpaceDN w:val="0"/>
        <w:spacing w:before="134" w:after="0" w:line="292" w:lineRule="auto"/>
        <w:ind w:left="1364" w:right="112" w:hanging="682"/>
        <w:contextualSpacing w:val="0"/>
        <w:rPr>
          <w:rFonts w:ascii="Arial" w:hAnsi="Arial"/>
        </w:rPr>
      </w:pPr>
      <w:r w:rsidRPr="00F34B32">
        <w:rPr>
          <w:rFonts w:ascii="Arial" w:hAnsi="Arial"/>
        </w:rPr>
        <w:t>z hlediska časového rozsahu na dobu trvání majetkových práv k předmětu licence na software;</w:t>
      </w:r>
    </w:p>
    <w:p w14:paraId="03D09764" w14:textId="77777777" w:rsidR="00CC4275" w:rsidRPr="00F34B32" w:rsidRDefault="00CC4275" w:rsidP="00CC4275">
      <w:pPr>
        <w:pStyle w:val="Odstavecseseznamem"/>
        <w:widowControl w:val="0"/>
        <w:numPr>
          <w:ilvl w:val="1"/>
          <w:numId w:val="49"/>
        </w:numPr>
        <w:tabs>
          <w:tab w:val="left" w:pos="1364"/>
          <w:tab w:val="left" w:pos="1365"/>
        </w:tabs>
        <w:autoSpaceDE w:val="0"/>
        <w:autoSpaceDN w:val="0"/>
        <w:spacing w:before="79" w:after="0" w:line="240" w:lineRule="auto"/>
        <w:ind w:left="1364" w:hanging="683"/>
        <w:contextualSpacing w:val="0"/>
        <w:rPr>
          <w:rFonts w:ascii="Arial" w:hAnsi="Arial"/>
        </w:rPr>
      </w:pPr>
      <w:r w:rsidRPr="00F34B32">
        <w:rPr>
          <w:rFonts w:ascii="Arial" w:hAnsi="Arial"/>
        </w:rPr>
        <w:t>z hlediska územního rozsahu na území České republiky;</w:t>
      </w:r>
    </w:p>
    <w:p w14:paraId="744C9896" w14:textId="77777777" w:rsidR="00CC4275" w:rsidRPr="00F34B32" w:rsidRDefault="00CC4275" w:rsidP="00CC4275">
      <w:pPr>
        <w:pStyle w:val="Odstavecseseznamem"/>
        <w:widowControl w:val="0"/>
        <w:numPr>
          <w:ilvl w:val="1"/>
          <w:numId w:val="49"/>
        </w:numPr>
        <w:tabs>
          <w:tab w:val="left" w:pos="1364"/>
          <w:tab w:val="left" w:pos="1365"/>
        </w:tabs>
        <w:autoSpaceDE w:val="0"/>
        <w:autoSpaceDN w:val="0"/>
        <w:spacing w:before="136" w:after="0" w:line="240" w:lineRule="auto"/>
        <w:ind w:left="1364" w:hanging="683"/>
        <w:contextualSpacing w:val="0"/>
        <w:rPr>
          <w:rFonts w:ascii="Arial" w:hAnsi="Arial"/>
        </w:rPr>
      </w:pPr>
      <w:r w:rsidRPr="00F34B32">
        <w:rPr>
          <w:rFonts w:ascii="Arial" w:hAnsi="Arial"/>
        </w:rPr>
        <w:t>z hlediska věcného rozsahu (způsobu použití) bez omezení;</w:t>
      </w:r>
    </w:p>
    <w:p w14:paraId="3986BAB6" w14:textId="77777777" w:rsidR="00CC4275" w:rsidRDefault="00CC4275" w:rsidP="00CC4275">
      <w:pPr>
        <w:pStyle w:val="Odstavecseseznamem"/>
        <w:widowControl w:val="0"/>
        <w:numPr>
          <w:ilvl w:val="1"/>
          <w:numId w:val="49"/>
        </w:numPr>
        <w:tabs>
          <w:tab w:val="left" w:pos="1364"/>
          <w:tab w:val="left" w:pos="1365"/>
        </w:tabs>
        <w:autoSpaceDE w:val="0"/>
        <w:autoSpaceDN w:val="0"/>
        <w:spacing w:before="136" w:after="0" w:line="240" w:lineRule="auto"/>
        <w:ind w:left="1364" w:hanging="683"/>
        <w:contextualSpacing w:val="0"/>
        <w:rPr>
          <w:rFonts w:ascii="Arial" w:hAnsi="Arial"/>
        </w:rPr>
      </w:pPr>
      <w:r w:rsidRPr="00F34B32">
        <w:rPr>
          <w:rFonts w:ascii="Arial" w:hAnsi="Arial"/>
        </w:rPr>
        <w:t>z hlediska osobního rozsahu bez omezení.</w:t>
      </w:r>
    </w:p>
    <w:p w14:paraId="00B5BAA7" w14:textId="77777777" w:rsidR="00CC4275" w:rsidRDefault="00CC4275" w:rsidP="00CC4275">
      <w:pPr>
        <w:pStyle w:val="Odstavecseseznamem"/>
        <w:widowControl w:val="0"/>
        <w:tabs>
          <w:tab w:val="left" w:pos="1364"/>
          <w:tab w:val="left" w:pos="1365"/>
        </w:tabs>
        <w:autoSpaceDE w:val="0"/>
        <w:autoSpaceDN w:val="0"/>
        <w:spacing w:before="77" w:after="0" w:line="290" w:lineRule="auto"/>
        <w:ind w:left="682" w:right="113"/>
        <w:contextualSpacing w:val="0"/>
        <w:rPr>
          <w:rFonts w:ascii="Arial" w:hAnsi="Arial"/>
        </w:rPr>
      </w:pPr>
    </w:p>
    <w:p w14:paraId="56C646AC" w14:textId="77777777" w:rsidR="00CC4275" w:rsidRPr="00F34B32" w:rsidRDefault="00CC4275" w:rsidP="00CC4275">
      <w:pPr>
        <w:pStyle w:val="Odstavecseseznamem"/>
        <w:widowControl w:val="0"/>
        <w:tabs>
          <w:tab w:val="left" w:pos="1364"/>
          <w:tab w:val="left" w:pos="1365"/>
        </w:tabs>
        <w:autoSpaceDE w:val="0"/>
        <w:autoSpaceDN w:val="0"/>
        <w:spacing w:before="77" w:after="0" w:line="290" w:lineRule="auto"/>
        <w:ind w:left="682" w:right="113"/>
        <w:contextualSpacing w:val="0"/>
        <w:rPr>
          <w:rFonts w:ascii="Arial" w:hAnsi="Arial"/>
        </w:rPr>
      </w:pPr>
      <w:r w:rsidRPr="00F34B32">
        <w:rPr>
          <w:rFonts w:ascii="Arial" w:hAnsi="Arial"/>
        </w:rPr>
        <w:t>Dodavatelem udělená nebo zajištěná licence na software se vztahuje ve shora uvedeném rozsahu i na jakákoli rozšíření, upgrady, updaty, patche a další změny autorských děl, jsou-li dodány dodavatelem podle smlouvy.</w:t>
      </w:r>
    </w:p>
    <w:p w14:paraId="0F92228F" w14:textId="77777777" w:rsidR="00CC4275" w:rsidRPr="00F34B32" w:rsidRDefault="00CC4275" w:rsidP="00CC4275">
      <w:pPr>
        <w:pStyle w:val="Zkladntext"/>
        <w:spacing w:before="4"/>
      </w:pPr>
    </w:p>
    <w:p w14:paraId="7444805E" w14:textId="77777777" w:rsidR="00CC4275" w:rsidRPr="00F34B32" w:rsidRDefault="00CC4275" w:rsidP="00CC4275">
      <w:pPr>
        <w:pStyle w:val="Zkladntext"/>
        <w:spacing w:line="290" w:lineRule="auto"/>
        <w:ind w:left="682" w:right="118"/>
      </w:pPr>
      <w:r w:rsidRPr="00F34B32">
        <w:t>Součástí licence k vlastnímu software je rovněž neomezené právo do něj zasahovat, tj. jakkoli jej upravovat a doplňovat, spojovat s jinými autorskými díly, a to i prostřednictvím třetích osob.</w:t>
      </w:r>
    </w:p>
    <w:p w14:paraId="02FD8DBD" w14:textId="77777777" w:rsidR="00CC4275" w:rsidRPr="00F34B32" w:rsidRDefault="00CC4275" w:rsidP="00CC4275">
      <w:pPr>
        <w:pStyle w:val="Zkladntext"/>
        <w:spacing w:before="3"/>
      </w:pPr>
    </w:p>
    <w:p w14:paraId="54333B3D" w14:textId="77777777" w:rsidR="00CC4275" w:rsidRPr="00F34B32" w:rsidRDefault="00CC4275" w:rsidP="00CC4275">
      <w:pPr>
        <w:pStyle w:val="Zkladntext"/>
        <w:spacing w:line="288" w:lineRule="auto"/>
        <w:ind w:left="682" w:right="120"/>
      </w:pPr>
      <w:r w:rsidRPr="00F34B32">
        <w:t>Licenční smlouva obsahující licenci na software bude součástí každé dodávky cizího softwaru.</w:t>
      </w:r>
    </w:p>
    <w:p w14:paraId="4C747A1D" w14:textId="77777777" w:rsidR="00CC4275" w:rsidRPr="00F34B32" w:rsidRDefault="00CC4275" w:rsidP="00CC4275">
      <w:pPr>
        <w:pStyle w:val="Zkladntext"/>
        <w:spacing w:before="8"/>
      </w:pPr>
    </w:p>
    <w:p w14:paraId="2B7D8B0B" w14:textId="77777777" w:rsidR="00CC4275" w:rsidRPr="00F34B32" w:rsidRDefault="00CC4275" w:rsidP="00CC4275">
      <w:pPr>
        <w:pStyle w:val="Zkladntext"/>
        <w:ind w:left="682"/>
      </w:pPr>
      <w:r w:rsidRPr="00F34B32">
        <w:t>FN Brno není povinna licenci na software využívat.</w:t>
      </w:r>
    </w:p>
    <w:p w14:paraId="0A4BFD0A" w14:textId="77777777" w:rsidR="00CC4275" w:rsidRPr="00F34B32" w:rsidRDefault="00CC4275" w:rsidP="00CC4275">
      <w:pPr>
        <w:pStyle w:val="Zkladntext"/>
        <w:spacing w:before="11"/>
      </w:pPr>
    </w:p>
    <w:p w14:paraId="20372C85" w14:textId="77777777" w:rsidR="00CC4275" w:rsidRPr="00F34B32" w:rsidRDefault="00CC4275" w:rsidP="00CC4275">
      <w:pPr>
        <w:pStyle w:val="Zkladntext"/>
        <w:spacing w:line="290" w:lineRule="auto"/>
        <w:ind w:left="682" w:right="111"/>
      </w:pPr>
      <w:r w:rsidRPr="00F34B32">
        <w:t>S výjimkou cizího software je dodavatel povinen nejpozději v okamžiku ukončení plnění dle smlouvy předat FN Brno zdrojový kód vlastního software, který musí být spustitelný v prostředí FN Brno a zaručující možnost ověření, že je kompletní a ve správné verzi, tzn. podle své povahy umožňující buď kompilaci, nebo interpretaci a dále instalaci, spuštění a ověření funkčnosti, a to včetně podrobné dokumentace tohoto zdrojového kódu, na základě které bude běžný kvalifikovaný pracovník FN Brno schopen pochopit veškeré funkce a vnitřní vazby software a zasahovat do něj. Zdrojový kód bude FN Brno dodavatelem předán na nepřepisovatelném technickém nosiči dat s viditelně označeným názvem „zdrojový kód“ a označením verze software a dne předání zdrojového kódu. O předání technického nosiče dat bude oběma smluvními stranami sepsán a podepsán písemný předávací protokol.</w:t>
      </w:r>
    </w:p>
    <w:p w14:paraId="7FB3B385" w14:textId="77777777" w:rsidR="00CC4275" w:rsidRPr="00F34B32" w:rsidRDefault="00CC4275" w:rsidP="00CC4275">
      <w:pPr>
        <w:pStyle w:val="Zkladntext"/>
      </w:pPr>
    </w:p>
    <w:p w14:paraId="2BFAE0EA" w14:textId="77777777" w:rsidR="00CC4275" w:rsidRPr="00F34B32" w:rsidRDefault="00CC4275" w:rsidP="00CC4275">
      <w:pPr>
        <w:pStyle w:val="Zkladntext"/>
        <w:spacing w:line="290" w:lineRule="auto"/>
        <w:ind w:left="682" w:right="114"/>
      </w:pPr>
      <w:r w:rsidRPr="00F34B32">
        <w:t>Povinnost dodavatele uvedená v předchozím odstavci se přiměřeně použije i pro jakékoliv opravy, změny, doplnění, upgrade nebo update zdrojového kódu jednotlivého dílčího plnění dle smlouvy, k nimž dojde při plnění smlouvy nebo smlouvy vztahující se k software (dále jen „</w:t>
      </w:r>
      <w:r w:rsidRPr="00F34B32">
        <w:rPr>
          <w:b/>
          <w:i/>
        </w:rPr>
        <w:t>změna zdrojového kódu</w:t>
      </w:r>
      <w:r w:rsidRPr="00F34B32">
        <w:t>“). Dokumentace změny zdrojového kódu musí obsahovat podrobný popis a komentář každého zásahu do zdrojového kódu.</w:t>
      </w:r>
    </w:p>
    <w:p w14:paraId="5293448D" w14:textId="77777777" w:rsidR="00CC4275" w:rsidRPr="00F34B32" w:rsidRDefault="00CC4275" w:rsidP="00CC4275">
      <w:pPr>
        <w:pStyle w:val="Zkladntext"/>
        <w:spacing w:before="2"/>
      </w:pPr>
    </w:p>
    <w:p w14:paraId="76B9C35D" w14:textId="77777777" w:rsidR="00CC4275" w:rsidRPr="00F34B32" w:rsidRDefault="00CC4275" w:rsidP="00CC4275">
      <w:pPr>
        <w:pStyle w:val="Zkladntext"/>
        <w:spacing w:line="290" w:lineRule="auto"/>
        <w:ind w:left="682" w:right="115"/>
      </w:pPr>
      <w:r w:rsidRPr="00F34B32">
        <w:t>V případě předčasného ukončení smlouvy je dodavatel povinen předat FN Brno aktuální dokumentované zdrojové kódy a koncepční přípravné materiály všech součástí plnění tak, aby byla FN Brno držitelem zdrojového kódu minimálně k v dané chvíli aktuální verzi software, nedojde-li k odstoupení od smlouvy ohledně celého plnění.</w:t>
      </w:r>
    </w:p>
    <w:p w14:paraId="4F88C770" w14:textId="77777777" w:rsidR="00CC4275" w:rsidRPr="00F34B32" w:rsidRDefault="00CC4275" w:rsidP="00CC4275">
      <w:pPr>
        <w:pStyle w:val="Zkladntext"/>
      </w:pPr>
    </w:p>
    <w:p w14:paraId="4D57E8E1" w14:textId="77777777" w:rsidR="00CC4275" w:rsidRPr="00F34B32" w:rsidRDefault="00CC4275" w:rsidP="00CC4275">
      <w:pPr>
        <w:pStyle w:val="Nadpis6"/>
        <w:rPr>
          <w:u w:val="none"/>
        </w:rPr>
      </w:pPr>
      <w:r w:rsidRPr="00F34B32">
        <w:t>SOULAD SMLOUVY S OBECNĚ ZÁVAZNÝMI PRÁVNÍMI PŘEDPISY</w:t>
      </w:r>
    </w:p>
    <w:p w14:paraId="408DEDBC" w14:textId="77777777" w:rsidR="00CC4275" w:rsidRPr="00F34B32" w:rsidRDefault="00CC4275" w:rsidP="00CC4275">
      <w:pPr>
        <w:pStyle w:val="Zkladntext"/>
        <w:rPr>
          <w:b/>
        </w:rPr>
      </w:pPr>
    </w:p>
    <w:p w14:paraId="1FE611A7" w14:textId="77777777" w:rsidR="00CC4275" w:rsidRPr="00F34B32" w:rsidRDefault="00CC4275" w:rsidP="00CC4275">
      <w:pPr>
        <w:pStyle w:val="Odstavecseseznamem"/>
        <w:widowControl w:val="0"/>
        <w:numPr>
          <w:ilvl w:val="0"/>
          <w:numId w:val="49"/>
        </w:numPr>
        <w:tabs>
          <w:tab w:val="left" w:pos="683"/>
        </w:tabs>
        <w:autoSpaceDE w:val="0"/>
        <w:autoSpaceDN w:val="0"/>
        <w:spacing w:before="75" w:after="0" w:line="288" w:lineRule="auto"/>
        <w:ind w:right="115"/>
        <w:contextualSpacing w:val="0"/>
        <w:rPr>
          <w:rFonts w:ascii="Arial" w:hAnsi="Arial"/>
        </w:rPr>
      </w:pPr>
      <w:r w:rsidRPr="00F34B32">
        <w:rPr>
          <w:rFonts w:ascii="Arial" w:hAnsi="Arial"/>
        </w:rPr>
        <w:t>tato smlouva je uzavřena, s výjimkou právních předpisů upravujících kybernetickou bezpečnost, také v souladu s obecně závaznými právními předpisy platnými a účinnými k okamžiku uzavření této smlouvy, a dopadajícími na poskytované plnění. Dodavatel je povinen v průběhu plnění této smlouvy monitorovat změny těchto právních předpisů a poskytovat plnění v souladu s aktuálním zněním těchto právních předpisů.</w:t>
      </w:r>
    </w:p>
    <w:p w14:paraId="583FEAAA" w14:textId="77777777" w:rsidR="00CC4275" w:rsidRPr="00F34B32" w:rsidRDefault="00CC4275" w:rsidP="00CC4275">
      <w:pPr>
        <w:widowControl w:val="0"/>
        <w:tabs>
          <w:tab w:val="left" w:pos="683"/>
        </w:tabs>
        <w:autoSpaceDE w:val="0"/>
        <w:autoSpaceDN w:val="0"/>
        <w:spacing w:before="75" w:line="288" w:lineRule="auto"/>
        <w:ind w:left="115" w:right="115"/>
      </w:pPr>
    </w:p>
    <w:p w14:paraId="271A6209" w14:textId="77777777" w:rsidR="00CC4275" w:rsidRPr="00CC4275" w:rsidRDefault="00CC4275" w:rsidP="00CC4275">
      <w:pPr>
        <w:pStyle w:val="Nadpis6"/>
      </w:pPr>
      <w:r w:rsidRPr="00CC4275">
        <w:t>ODSTOUPENÍ OD SMLOUVY</w:t>
      </w:r>
    </w:p>
    <w:p w14:paraId="3A2FCAC9" w14:textId="77777777" w:rsidR="00CC4275" w:rsidRPr="00F34B32" w:rsidRDefault="00CC4275" w:rsidP="00CC4275">
      <w:pPr>
        <w:pStyle w:val="Zkladntext"/>
        <w:rPr>
          <w:b/>
        </w:rPr>
      </w:pPr>
    </w:p>
    <w:p w14:paraId="568360DA" w14:textId="77777777" w:rsidR="00CC4275" w:rsidRPr="00F34B32" w:rsidRDefault="00CC4275" w:rsidP="00CC4275">
      <w:pPr>
        <w:pStyle w:val="Odstavecseseznamem"/>
        <w:widowControl w:val="0"/>
        <w:numPr>
          <w:ilvl w:val="0"/>
          <w:numId w:val="49"/>
        </w:numPr>
        <w:tabs>
          <w:tab w:val="left" w:pos="683"/>
        </w:tabs>
        <w:autoSpaceDE w:val="0"/>
        <w:autoSpaceDN w:val="0"/>
        <w:spacing w:before="94" w:after="0" w:line="288" w:lineRule="auto"/>
        <w:ind w:right="111"/>
        <w:contextualSpacing w:val="0"/>
        <w:rPr>
          <w:rFonts w:ascii="Arial" w:hAnsi="Arial"/>
        </w:rPr>
      </w:pPr>
      <w:r w:rsidRPr="00F34B32">
        <w:rPr>
          <w:rFonts w:ascii="Arial" w:hAnsi="Arial"/>
        </w:rPr>
        <w:t>vedle důvodů sjednaných ve smlouvě, je FN Brno oprávněna odstoupit od této smlouvy rovněž tehdy, pokud dojde k významné změně kontroly nad dodavatelem, přičemž kontrolou se zde rozumí zejména ovládání či řízení podle § 74 a násl. zákona č. 90/2012 sb., o obchodních korporacích, či ekvivalentní postavení, nebo dojde ke změně vlastnictví či oprávnění nakládat s aktivy využívanými dodavatelem k plnění této smlouvy a tato změna bude FN Brno vyhodnocena jako nepřijatelné bezpečnostní riziko ve smyslu ZoKB a/nebo Vyhlášky.</w:t>
      </w:r>
    </w:p>
    <w:p w14:paraId="09277140" w14:textId="77777777" w:rsidR="00CC4275" w:rsidRPr="00F34B32" w:rsidRDefault="00CC4275" w:rsidP="00CC4275">
      <w:pPr>
        <w:pStyle w:val="Zkladntext"/>
        <w:spacing w:before="1"/>
      </w:pPr>
    </w:p>
    <w:p w14:paraId="493066DC" w14:textId="77777777" w:rsidR="00CC4275" w:rsidRPr="00F34B32" w:rsidRDefault="00CC4275" w:rsidP="00CC4275">
      <w:pPr>
        <w:pStyle w:val="Nadpis6"/>
        <w:rPr>
          <w:u w:val="none"/>
        </w:rPr>
      </w:pPr>
      <w:r w:rsidRPr="00F34B32">
        <w:lastRenderedPageBreak/>
        <w:t>POVINNOSTI PŘI UKONČENÍ SMLOUVY, EXIT PLÁN, MIGRACE DAT</w:t>
      </w:r>
    </w:p>
    <w:p w14:paraId="60E6F21E" w14:textId="77777777" w:rsidR="00CC4275" w:rsidRPr="00F34B32" w:rsidRDefault="00CC4275" w:rsidP="00CC4275">
      <w:pPr>
        <w:pStyle w:val="Zkladntext"/>
        <w:spacing w:before="1"/>
        <w:rPr>
          <w:b/>
        </w:rPr>
      </w:pPr>
    </w:p>
    <w:p w14:paraId="16E34DD4" w14:textId="77777777" w:rsidR="00CC4275" w:rsidRPr="00F34B32" w:rsidRDefault="00CC4275" w:rsidP="00CC4275">
      <w:pPr>
        <w:pStyle w:val="Odstavecseseznamem"/>
        <w:widowControl w:val="0"/>
        <w:numPr>
          <w:ilvl w:val="0"/>
          <w:numId w:val="49"/>
        </w:numPr>
        <w:tabs>
          <w:tab w:val="left" w:pos="683"/>
        </w:tabs>
        <w:autoSpaceDE w:val="0"/>
        <w:autoSpaceDN w:val="0"/>
        <w:spacing w:before="93" w:after="0" w:line="288" w:lineRule="auto"/>
        <w:ind w:right="116"/>
        <w:contextualSpacing w:val="0"/>
        <w:rPr>
          <w:rFonts w:ascii="Arial" w:hAnsi="Arial"/>
        </w:rPr>
      </w:pPr>
      <w:r w:rsidRPr="00F34B32">
        <w:rPr>
          <w:rFonts w:ascii="Arial" w:hAnsi="Arial"/>
        </w:rPr>
        <w:t>dodavatel se zavazuje poskytnout FN Brno veškerou potřebnou součinnost, dokumentaci a informace, s výjimkou informací, které jsou součástí obchodního tajemství dodavatele ve smyslu § 504 zákona č. 89/2012 Sb., občanský zákoník, ve znění pozdějších předpisů, a které nejsou nezbytné k plnění povinností vyplývajících ze ZoKB nebo Vyhlášky, účastnit se jednání s FN Brno a popřípadě třetími osobami za účelem plynulého a řádného převedení všech činností spojených s provozem, servisem a rozvojem předmětu smlouvy na FN Brno a/nebo nového dodavatele, ke kterému dojde po skončení účinnosti této smlouvy, a to vše dle pokynů FN Brno (dále jen „</w:t>
      </w:r>
      <w:r w:rsidRPr="00F34B32">
        <w:rPr>
          <w:rFonts w:ascii="Arial" w:hAnsi="Arial"/>
          <w:b/>
          <w:i/>
        </w:rPr>
        <w:t>ukončení smlouvy</w:t>
      </w:r>
      <w:r w:rsidRPr="00F34B32">
        <w:rPr>
          <w:rFonts w:ascii="Arial" w:hAnsi="Arial"/>
        </w:rPr>
        <w:t>“).</w:t>
      </w:r>
    </w:p>
    <w:p w14:paraId="292D8B32" w14:textId="77777777" w:rsidR="00CC4275" w:rsidRPr="00F34B32" w:rsidRDefault="00CC4275" w:rsidP="00CC4275">
      <w:pPr>
        <w:pStyle w:val="Zkladntext"/>
        <w:spacing w:before="5"/>
      </w:pPr>
    </w:p>
    <w:p w14:paraId="5341B416"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7"/>
        <w:contextualSpacing w:val="0"/>
        <w:rPr>
          <w:rFonts w:ascii="Arial" w:hAnsi="Arial"/>
        </w:rPr>
      </w:pPr>
      <w:r w:rsidRPr="00F34B32">
        <w:rPr>
          <w:rFonts w:ascii="Arial" w:hAnsi="Arial"/>
        </w:rPr>
        <w:t>dodavatel se zavazuje poskytnout součinnost do doby přijetí a implementace nového řešení nebo jeho HW komponent v nezbytné míře tak, aby byla zachována funkčnost ISZS během přechodu na nové řešení, např. součinnost spočívající v migraci dat, podpory řešení atd.</w:t>
      </w:r>
    </w:p>
    <w:p w14:paraId="1AA68F4E" w14:textId="77777777" w:rsidR="00CC4275" w:rsidRPr="00F34B32" w:rsidRDefault="00CC4275" w:rsidP="00CC4275">
      <w:pPr>
        <w:pStyle w:val="Zkladntext"/>
        <w:spacing w:before="3"/>
      </w:pPr>
    </w:p>
    <w:p w14:paraId="02D4589D" w14:textId="77777777" w:rsidR="00CC4275" w:rsidRPr="00F34B32" w:rsidRDefault="00CC4275" w:rsidP="00CC4275">
      <w:pPr>
        <w:pStyle w:val="Odstavecseseznamem"/>
        <w:widowControl w:val="0"/>
        <w:numPr>
          <w:ilvl w:val="0"/>
          <w:numId w:val="49"/>
        </w:numPr>
        <w:tabs>
          <w:tab w:val="left" w:pos="683"/>
        </w:tabs>
        <w:autoSpaceDE w:val="0"/>
        <w:autoSpaceDN w:val="0"/>
        <w:spacing w:after="0" w:line="288" w:lineRule="auto"/>
        <w:ind w:right="114"/>
        <w:contextualSpacing w:val="0"/>
        <w:rPr>
          <w:rFonts w:ascii="Arial" w:hAnsi="Arial"/>
        </w:rPr>
      </w:pPr>
      <w:r w:rsidRPr="00F34B32">
        <w:rPr>
          <w:rFonts w:ascii="Arial" w:hAnsi="Arial"/>
        </w:rPr>
        <w:t>součinnost bude spočívat zejména ve zpracování návrhu plánu předání a dále v součinnosti dodavatele při případné migraci dat ze stávajícího ISZS nebo do nového ISZS. Dodavatel se v rámci této součinnosti zavazuje zejména zajistit FN Brno definované datové rozhraní v rámci stávajícího ISZS nebo vhodné datové rozhraní navrhnout a popsat, a to jak na úrovni syntaktického a sémantického popisu, tak i na úrovni vlastní přípravy a zpracování dat, konverze či transformace dat a jejich případné čištění. Smluvní strany se přitom zavazují postupovat podle následujících pravidel:</w:t>
      </w:r>
    </w:p>
    <w:p w14:paraId="27583822" w14:textId="77777777" w:rsidR="00CC4275" w:rsidRPr="00F34B32" w:rsidRDefault="00CC4275" w:rsidP="00CC4275">
      <w:pPr>
        <w:pStyle w:val="Zkladntext"/>
        <w:spacing w:before="161" w:line="266" w:lineRule="auto"/>
        <w:ind w:left="682" w:right="114"/>
      </w:pPr>
      <w:r w:rsidRPr="00F34B32">
        <w:t>Dodavatel se zavazuje na výzvu FN Brno bez zbytečného odkladu vypracovat plán migrace, zejména veškerých uživatelských dat a databází na nového dodavatele a předložit tento plán FN Brno k akceptaci (dále jen „</w:t>
      </w:r>
      <w:r w:rsidRPr="00F34B32">
        <w:rPr>
          <w:b/>
        </w:rPr>
        <w:t>plán migrace</w:t>
      </w:r>
      <w:r w:rsidRPr="00F34B32">
        <w:t>“). Plán migrace musí obsahovat kompletní strukturu databáze včetně popisu vazeb a datových struktur, dále musí zahrnovat harmonogram migrace, jakož i veškeré činnosti, postupy a požadavky uvedené dále.</w:t>
      </w:r>
    </w:p>
    <w:p w14:paraId="7E6E3390" w14:textId="77777777" w:rsidR="00CC4275" w:rsidRPr="00F34B32" w:rsidRDefault="00CC4275" w:rsidP="00CC4275">
      <w:pPr>
        <w:pStyle w:val="Zkladntext"/>
        <w:ind w:left="682"/>
      </w:pPr>
      <w:r w:rsidRPr="00F34B32">
        <w:t>Dodavatel je zejména povinen:</w:t>
      </w:r>
    </w:p>
    <w:p w14:paraId="64BD0988" w14:textId="77777777" w:rsidR="00CC4275" w:rsidRPr="00F34B32" w:rsidRDefault="00CC4275" w:rsidP="00CC4275">
      <w:pPr>
        <w:pStyle w:val="Zkladntext"/>
        <w:spacing w:before="11"/>
      </w:pPr>
    </w:p>
    <w:p w14:paraId="432387BD" w14:textId="77777777" w:rsidR="00CC4275" w:rsidRPr="00F34B32" w:rsidRDefault="00CC4275" w:rsidP="00CC4275">
      <w:pPr>
        <w:pStyle w:val="Odstavecseseznamem"/>
        <w:widowControl w:val="0"/>
        <w:numPr>
          <w:ilvl w:val="1"/>
          <w:numId w:val="49"/>
        </w:numPr>
        <w:tabs>
          <w:tab w:val="left" w:pos="1365"/>
        </w:tabs>
        <w:autoSpaceDE w:val="0"/>
        <w:autoSpaceDN w:val="0"/>
        <w:spacing w:after="0" w:line="292" w:lineRule="auto"/>
        <w:ind w:left="1364" w:right="115" w:hanging="682"/>
        <w:contextualSpacing w:val="0"/>
        <w:rPr>
          <w:rFonts w:ascii="Arial" w:hAnsi="Arial"/>
        </w:rPr>
      </w:pPr>
      <w:r w:rsidRPr="00F34B32">
        <w:rPr>
          <w:rFonts w:ascii="Arial" w:hAnsi="Arial"/>
        </w:rPr>
        <w:t>postupovat v souladu s plánem migrace zpracovaným dodavatelem a akceptovaným FN Brno, ledaže toto není objektivně možné ani při vynaložení přiměřeného úsilí, nebo pokud se strany dohodnou jinak;</w:t>
      </w:r>
    </w:p>
    <w:p w14:paraId="451B35A0" w14:textId="77777777" w:rsidR="00CC4275" w:rsidRPr="00F34B32" w:rsidRDefault="00CC4275" w:rsidP="00CC4275">
      <w:pPr>
        <w:pStyle w:val="Odstavecseseznamem"/>
        <w:widowControl w:val="0"/>
        <w:numPr>
          <w:ilvl w:val="1"/>
          <w:numId w:val="49"/>
        </w:numPr>
        <w:tabs>
          <w:tab w:val="left" w:pos="1365"/>
        </w:tabs>
        <w:autoSpaceDE w:val="0"/>
        <w:autoSpaceDN w:val="0"/>
        <w:spacing w:before="75" w:after="0" w:line="292" w:lineRule="auto"/>
        <w:ind w:left="1364" w:right="112" w:hanging="682"/>
        <w:contextualSpacing w:val="0"/>
        <w:rPr>
          <w:rFonts w:ascii="Arial" w:hAnsi="Arial"/>
        </w:rPr>
      </w:pPr>
      <w:r w:rsidRPr="00F34B32">
        <w:rPr>
          <w:rFonts w:ascii="Arial" w:hAnsi="Arial"/>
        </w:rPr>
        <w:t>předložit FN Brno přehled vzájemných pohledávek z plnění poskytnutého v souladu se smlouvou do čtyřiceti pěti (45) kalendářních dnů od ukončení účinnosti smlouvy;</w:t>
      </w:r>
    </w:p>
    <w:p w14:paraId="3FE51E68" w14:textId="77777777" w:rsidR="00CC4275" w:rsidRPr="00F34B32" w:rsidRDefault="00CC4275" w:rsidP="00CC4275">
      <w:pPr>
        <w:pStyle w:val="Odstavecseseznamem"/>
        <w:widowControl w:val="0"/>
        <w:numPr>
          <w:ilvl w:val="1"/>
          <w:numId w:val="49"/>
        </w:numPr>
        <w:tabs>
          <w:tab w:val="left" w:pos="1365"/>
        </w:tabs>
        <w:autoSpaceDE w:val="0"/>
        <w:autoSpaceDN w:val="0"/>
        <w:spacing w:before="80" w:after="0" w:line="240" w:lineRule="auto"/>
        <w:ind w:left="1364" w:hanging="683"/>
        <w:contextualSpacing w:val="0"/>
        <w:rPr>
          <w:rFonts w:ascii="Arial" w:hAnsi="Arial"/>
        </w:rPr>
      </w:pPr>
      <w:r w:rsidRPr="00F34B32">
        <w:rPr>
          <w:rFonts w:ascii="Arial" w:hAnsi="Arial"/>
        </w:rPr>
        <w:t>neprodleně uhradit všechny případné nedoplatky vůči FN Brno;</w:t>
      </w:r>
    </w:p>
    <w:p w14:paraId="53CC491B" w14:textId="77777777" w:rsidR="00CC4275" w:rsidRPr="00F34B32" w:rsidRDefault="00CC4275" w:rsidP="00CC4275">
      <w:pPr>
        <w:pStyle w:val="Odstavecseseznamem"/>
        <w:widowControl w:val="0"/>
        <w:numPr>
          <w:ilvl w:val="1"/>
          <w:numId w:val="49"/>
        </w:numPr>
        <w:tabs>
          <w:tab w:val="left" w:pos="1365"/>
        </w:tabs>
        <w:autoSpaceDE w:val="0"/>
        <w:autoSpaceDN w:val="0"/>
        <w:spacing w:before="133" w:after="0" w:line="292" w:lineRule="auto"/>
        <w:ind w:left="1364" w:right="111" w:hanging="682"/>
        <w:contextualSpacing w:val="0"/>
        <w:rPr>
          <w:rFonts w:ascii="Arial" w:hAnsi="Arial"/>
        </w:rPr>
      </w:pPr>
      <w:r w:rsidRPr="00F34B32">
        <w:rPr>
          <w:rFonts w:ascii="Arial" w:hAnsi="Arial"/>
        </w:rPr>
        <w:t>k datu stanovenému plánem migrace, nejpozději však k datu ukončení účinnosti smlouvy, předat FN Brno v elektronické podobě veškerá dodavateli dostupná provozní, vývojová, a testovací data či provozní údaje v rozsahu, v jakém FN Brno náleží, a v rozsahu vymezeném plánem migrace poskytnout součinnost k migraci;</w:t>
      </w:r>
    </w:p>
    <w:p w14:paraId="5F1D7C08" w14:textId="77777777" w:rsidR="00CC4275" w:rsidRPr="00F34B32" w:rsidRDefault="00CC4275" w:rsidP="00CC4275">
      <w:pPr>
        <w:pStyle w:val="Odstavecseseznamem"/>
        <w:widowControl w:val="0"/>
        <w:numPr>
          <w:ilvl w:val="1"/>
          <w:numId w:val="49"/>
        </w:numPr>
        <w:tabs>
          <w:tab w:val="left" w:pos="1365"/>
        </w:tabs>
        <w:autoSpaceDE w:val="0"/>
        <w:autoSpaceDN w:val="0"/>
        <w:spacing w:before="77" w:after="0" w:line="295" w:lineRule="auto"/>
        <w:ind w:left="1364" w:right="113" w:hanging="682"/>
        <w:contextualSpacing w:val="0"/>
        <w:rPr>
          <w:rFonts w:ascii="Arial" w:hAnsi="Arial"/>
        </w:rPr>
      </w:pPr>
      <w:r w:rsidRPr="00F34B32">
        <w:rPr>
          <w:rFonts w:ascii="Arial" w:hAnsi="Arial"/>
        </w:rPr>
        <w:t>umožnit FN Brno provést migraci podle harmonogramu uvedeného v plánu migrace;</w:t>
      </w:r>
    </w:p>
    <w:p w14:paraId="092C15FA" w14:textId="77777777" w:rsidR="00CC4275" w:rsidRPr="00F34B32" w:rsidRDefault="00CC4275" w:rsidP="00CC4275">
      <w:pPr>
        <w:pStyle w:val="Odstavecseseznamem"/>
        <w:widowControl w:val="0"/>
        <w:numPr>
          <w:ilvl w:val="1"/>
          <w:numId w:val="49"/>
        </w:numPr>
        <w:tabs>
          <w:tab w:val="left" w:pos="1365"/>
        </w:tabs>
        <w:autoSpaceDE w:val="0"/>
        <w:autoSpaceDN w:val="0"/>
        <w:spacing w:before="72" w:after="0" w:line="292" w:lineRule="auto"/>
        <w:ind w:left="1364" w:right="112" w:hanging="682"/>
        <w:contextualSpacing w:val="0"/>
        <w:rPr>
          <w:rFonts w:ascii="Arial" w:hAnsi="Arial"/>
        </w:rPr>
      </w:pPr>
      <w:r w:rsidRPr="00F34B32">
        <w:rPr>
          <w:rFonts w:ascii="Arial" w:hAnsi="Arial"/>
        </w:rPr>
        <w:t xml:space="preserve">protokolárně vymazat nebo jinak zlikvidovat veškeré dodavateli dostupné kopie dat či provozních údajů, které byly dodavateli zpřístupněny nebo dodavatelem (jeho poddodavateli) vytvořeny na základě smlouvy nebo v souvislosti s plněním smlouvy, a to dle pokynů a v termínech stanovených dodavatelem. Dodavatel je povinen před likvidací </w:t>
      </w:r>
      <w:r w:rsidRPr="00F34B32">
        <w:rPr>
          <w:rFonts w:ascii="Arial" w:hAnsi="Arial"/>
        </w:rPr>
        <w:lastRenderedPageBreak/>
        <w:t>předat všechna taková data a provozní údaje FN Brno; dodavatel umožní FN Brno dohled nad průběhem likvidace kopií dat a provozních údajů;</w:t>
      </w:r>
    </w:p>
    <w:p w14:paraId="7B53CDD7" w14:textId="77777777" w:rsidR="00CC4275" w:rsidRPr="00F34B32" w:rsidRDefault="00CC4275" w:rsidP="00CC4275">
      <w:pPr>
        <w:pStyle w:val="Odstavecseseznamem"/>
        <w:widowControl w:val="0"/>
        <w:numPr>
          <w:ilvl w:val="1"/>
          <w:numId w:val="49"/>
        </w:numPr>
        <w:tabs>
          <w:tab w:val="left" w:pos="1365"/>
        </w:tabs>
        <w:autoSpaceDE w:val="0"/>
        <w:autoSpaceDN w:val="0"/>
        <w:spacing w:before="77" w:after="0" w:line="292" w:lineRule="auto"/>
        <w:ind w:left="1364" w:right="113" w:hanging="682"/>
        <w:contextualSpacing w:val="0"/>
        <w:rPr>
          <w:rFonts w:ascii="Arial" w:hAnsi="Arial"/>
        </w:rPr>
      </w:pPr>
      <w:r w:rsidRPr="00F34B32">
        <w:rPr>
          <w:rFonts w:ascii="Arial" w:hAnsi="Arial"/>
        </w:rPr>
        <w:t xml:space="preserve">předat FN Brno komplexní aktuální licencovaný software, software vytvořený dodavatelem (jeho poddodavateli), včetně komentovaných a aktualizovaných zdrojových kódů, </w:t>
      </w:r>
      <w:bookmarkStart w:id="53" w:name="_Hlk97900444"/>
      <w:r w:rsidRPr="00F34B32">
        <w:rPr>
          <w:rFonts w:ascii="Arial" w:hAnsi="Arial"/>
        </w:rPr>
        <w:t>jsou-li zdrojové kódy předmětem plnění smlouvy</w:t>
      </w:r>
      <w:bookmarkEnd w:id="53"/>
      <w:r w:rsidRPr="00F34B32">
        <w:rPr>
          <w:rFonts w:ascii="Arial" w:hAnsi="Arial"/>
        </w:rPr>
        <w:t>, a dokumentaci v termínu stanoveném plánem migrace, nejpozději však k datu ukončení smlouvy;</w:t>
      </w:r>
    </w:p>
    <w:p w14:paraId="590CAFE2" w14:textId="77777777" w:rsidR="00CC4275" w:rsidRPr="00F34B32" w:rsidRDefault="00CC4275" w:rsidP="00CC4275">
      <w:pPr>
        <w:pStyle w:val="Odstavecseseznamem"/>
        <w:widowControl w:val="0"/>
        <w:numPr>
          <w:ilvl w:val="1"/>
          <w:numId w:val="49"/>
        </w:numPr>
        <w:tabs>
          <w:tab w:val="left" w:pos="1365"/>
        </w:tabs>
        <w:autoSpaceDE w:val="0"/>
        <w:autoSpaceDN w:val="0"/>
        <w:spacing w:before="76" w:after="0" w:line="292" w:lineRule="auto"/>
        <w:ind w:left="1364" w:right="109" w:hanging="682"/>
        <w:contextualSpacing w:val="0"/>
        <w:rPr>
          <w:rFonts w:ascii="Arial" w:hAnsi="Arial"/>
        </w:rPr>
      </w:pPr>
      <w:r w:rsidRPr="00F34B32">
        <w:rPr>
          <w:rFonts w:ascii="Arial" w:hAnsi="Arial"/>
        </w:rPr>
        <w:t>předat FN Brno všechna hesla, šifrovací klíče, certifikáty a další autentizační prostředky, které správci umožní administrátorský přístup k veškerým datům, databázím, dílčím systémům a software, případně k dalším technickým prostředkům, a to v termínu stanoveném plánem migrace, nejpozději však k datu ukončení smlouvy;</w:t>
      </w:r>
    </w:p>
    <w:p w14:paraId="56C457D4" w14:textId="77777777" w:rsidR="00CC4275" w:rsidRPr="00F34B32" w:rsidRDefault="00CC4275" w:rsidP="00CC4275">
      <w:pPr>
        <w:pStyle w:val="Odstavecseseznamem"/>
        <w:widowControl w:val="0"/>
        <w:numPr>
          <w:ilvl w:val="1"/>
          <w:numId w:val="49"/>
        </w:numPr>
        <w:tabs>
          <w:tab w:val="left" w:pos="1365"/>
        </w:tabs>
        <w:autoSpaceDE w:val="0"/>
        <w:autoSpaceDN w:val="0"/>
        <w:spacing w:before="74" w:after="0" w:line="292" w:lineRule="auto"/>
        <w:ind w:left="1364" w:right="109" w:hanging="682"/>
        <w:contextualSpacing w:val="0"/>
        <w:rPr>
          <w:rFonts w:ascii="Arial" w:hAnsi="Arial"/>
        </w:rPr>
      </w:pPr>
      <w:r w:rsidRPr="00F34B32">
        <w:rPr>
          <w:rFonts w:ascii="Arial" w:hAnsi="Arial"/>
        </w:rPr>
        <w:t>předat FN Brno všechny konfigurační soubory potřebné pro provoz softwaru nebo ISZS v termínu stanoveném plánem migrace, nejpozději však k datu ukončení smlouvy;</w:t>
      </w:r>
    </w:p>
    <w:p w14:paraId="456A3AFB" w14:textId="77777777" w:rsidR="00CC4275" w:rsidRPr="00F34B32" w:rsidRDefault="00CC4275" w:rsidP="00CC4275">
      <w:pPr>
        <w:pStyle w:val="Odstavecseseznamem"/>
        <w:widowControl w:val="0"/>
        <w:numPr>
          <w:ilvl w:val="1"/>
          <w:numId w:val="49"/>
        </w:numPr>
        <w:tabs>
          <w:tab w:val="left" w:pos="1365"/>
        </w:tabs>
        <w:autoSpaceDE w:val="0"/>
        <w:autoSpaceDN w:val="0"/>
        <w:spacing w:before="78" w:after="0" w:line="292" w:lineRule="auto"/>
        <w:ind w:left="1364" w:right="111" w:hanging="682"/>
        <w:contextualSpacing w:val="0"/>
        <w:rPr>
          <w:rFonts w:ascii="Arial" w:hAnsi="Arial"/>
        </w:rPr>
      </w:pPr>
      <w:r w:rsidRPr="00F34B32">
        <w:rPr>
          <w:rFonts w:ascii="Arial" w:hAnsi="Arial"/>
        </w:rPr>
        <w:t>předat kompletní komunikační matice (poskytnutí přehledu všech nutných kontaktních/kompetentních osob, včetně kontaktů na poddodavatele dodavatele) v termínu stanoveném plánem migrace, nejpozději však k datu ukončení smlouvy;</w:t>
      </w:r>
    </w:p>
    <w:p w14:paraId="1765764B" w14:textId="77777777" w:rsidR="00CC4275" w:rsidRPr="00F34B32" w:rsidRDefault="00CC4275" w:rsidP="00CC4275">
      <w:pPr>
        <w:pStyle w:val="Odstavecseseznamem"/>
        <w:widowControl w:val="0"/>
        <w:numPr>
          <w:ilvl w:val="1"/>
          <w:numId w:val="49"/>
        </w:numPr>
        <w:tabs>
          <w:tab w:val="left" w:pos="1365"/>
        </w:tabs>
        <w:autoSpaceDE w:val="0"/>
        <w:autoSpaceDN w:val="0"/>
        <w:spacing w:before="78" w:after="0" w:line="292" w:lineRule="auto"/>
        <w:ind w:left="1364" w:right="111" w:hanging="682"/>
        <w:contextualSpacing w:val="0"/>
        <w:rPr>
          <w:rFonts w:ascii="Arial" w:hAnsi="Arial"/>
        </w:rPr>
      </w:pPr>
      <w:r w:rsidRPr="00F34B32">
        <w:rPr>
          <w:rFonts w:ascii="Arial" w:hAnsi="Arial"/>
        </w:rPr>
        <w:t>předat potřebné znalosti a poskytnout konzultace FN Brno nebo jím určené třetí osobě zejména v souvislosti s přípravou FN Brno nebo jím určené třetí osoby na správu a provoz nového ISZS, a to do třiceti (30) pracovních dnů od výzvy FN Brno k jejich poskytnutí, a to po dobu do skončení účinnosti smlouvy a dále nejvýše do uplynutí šesti (6) měsíců od ukončení účinnosti smlouvy; pro vyloučení pochybností předávání znalostí bude probíhat v běžné pracovní době zaměstnanců dodavatele v pracovní dny, elektronicky nebo na pracovišti FN Brno a nezahrnuje vytváření nových dokumentů anebo kódů, úpravy existujících dokumentů anebo kódu a vytváření jakýchkoliv autorských děl;</w:t>
      </w:r>
    </w:p>
    <w:p w14:paraId="2A77DD2F" w14:textId="77777777" w:rsidR="00CC4275" w:rsidRPr="00F34B32" w:rsidRDefault="00CC4275" w:rsidP="00CC4275">
      <w:pPr>
        <w:pStyle w:val="Odstavecseseznamem"/>
        <w:widowControl w:val="0"/>
        <w:numPr>
          <w:ilvl w:val="1"/>
          <w:numId w:val="49"/>
        </w:numPr>
        <w:tabs>
          <w:tab w:val="left" w:pos="1365"/>
        </w:tabs>
        <w:autoSpaceDE w:val="0"/>
        <w:autoSpaceDN w:val="0"/>
        <w:spacing w:before="75" w:after="0" w:line="292" w:lineRule="auto"/>
        <w:ind w:left="1364" w:right="111" w:hanging="682"/>
        <w:contextualSpacing w:val="0"/>
        <w:rPr>
          <w:rFonts w:ascii="Arial" w:hAnsi="Arial"/>
        </w:rPr>
      </w:pPr>
      <w:r w:rsidRPr="00F34B32">
        <w:rPr>
          <w:rFonts w:ascii="Arial" w:hAnsi="Arial"/>
        </w:rPr>
        <w:t>pokud k okamžiku skončení účinnosti smlouvy, zejména v případě předčasného ukončení smlouvy před sjednanou dobou trvání nebyla splněna některá z povinností dle písm. d) až k), nedošlo k migraci nebo některá poskytovaná plnění nebyla z jakéhokoli důvodu ukončena v souladu s plánem migrace a jejich okamžité ukončení by mohlo FN Brno způsobit náklady nebo škodu, nebo nelze-li z jakéhokoli důvodu postupovat podle plánu migrace, je dodavatel povinen:</w:t>
      </w:r>
    </w:p>
    <w:p w14:paraId="536D27EB" w14:textId="77777777" w:rsidR="00CC4275" w:rsidRPr="00F34B32" w:rsidRDefault="00CC4275" w:rsidP="00CC4275">
      <w:pPr>
        <w:pStyle w:val="Odstavecseseznamem"/>
        <w:widowControl w:val="0"/>
        <w:numPr>
          <w:ilvl w:val="2"/>
          <w:numId w:val="49"/>
        </w:numPr>
        <w:tabs>
          <w:tab w:val="left" w:pos="2084"/>
          <w:tab w:val="left" w:pos="2085"/>
        </w:tabs>
        <w:autoSpaceDE w:val="0"/>
        <w:autoSpaceDN w:val="0"/>
        <w:spacing w:before="74" w:after="0" w:line="288" w:lineRule="auto"/>
        <w:ind w:right="112" w:hanging="814"/>
        <w:contextualSpacing w:val="0"/>
        <w:jc w:val="both"/>
        <w:rPr>
          <w:rFonts w:ascii="Arial" w:hAnsi="Arial"/>
        </w:rPr>
      </w:pPr>
      <w:r w:rsidRPr="00F34B32">
        <w:rPr>
          <w:rFonts w:ascii="Arial" w:hAnsi="Arial"/>
        </w:rPr>
        <w:t>neprodleně vypracovat za součinnosti FN Brno plán ukončení plnění dle smlouvy (dále jen „</w:t>
      </w:r>
      <w:r w:rsidRPr="00F34B32">
        <w:rPr>
          <w:rFonts w:ascii="Arial" w:hAnsi="Arial"/>
          <w:b/>
          <w:i/>
        </w:rPr>
        <w:t>Exit plán</w:t>
      </w:r>
      <w:r w:rsidRPr="00F34B32">
        <w:rPr>
          <w:rFonts w:ascii="Arial" w:hAnsi="Arial"/>
        </w:rPr>
        <w:t>“) a předložit jej FN Brno k akceptaci; předmětem Exit plánu bude plán postupného ukončení plnění dle smlouvy, které bylo v okamžiku předčasného skončení účinnosti smlouvy poskytováno dodavatelem, dle požadavků FN Brno za účelem minimalizace dopadů jeho ukončení na činnost FN Brno, a to v časovém rozpětí až šesti (6) měsíců od předčasného skončení účinnosti smlouvy;</w:t>
      </w:r>
    </w:p>
    <w:p w14:paraId="1DA14607" w14:textId="77777777" w:rsidR="00CC4275" w:rsidRPr="00F34B32" w:rsidRDefault="00CC4275" w:rsidP="00CC4275">
      <w:pPr>
        <w:pStyle w:val="Odstavecseseznamem"/>
        <w:widowControl w:val="0"/>
        <w:numPr>
          <w:ilvl w:val="2"/>
          <w:numId w:val="49"/>
        </w:numPr>
        <w:tabs>
          <w:tab w:val="left" w:pos="2084"/>
          <w:tab w:val="left" w:pos="2085"/>
        </w:tabs>
        <w:autoSpaceDE w:val="0"/>
        <w:autoSpaceDN w:val="0"/>
        <w:spacing w:before="141" w:after="0" w:line="288" w:lineRule="auto"/>
        <w:ind w:right="111" w:hanging="876"/>
        <w:contextualSpacing w:val="0"/>
        <w:jc w:val="both"/>
        <w:rPr>
          <w:rFonts w:ascii="Arial" w:hAnsi="Arial"/>
        </w:rPr>
      </w:pPr>
      <w:r w:rsidRPr="00F34B32">
        <w:rPr>
          <w:rFonts w:ascii="Arial" w:hAnsi="Arial"/>
        </w:rPr>
        <w:t>od okamžiku skončení účinnosti smlouvy až do akceptace Exit plánu FN Brno i nadále poskytovat plnění dle smlouvy, a to v rozsahu a za podmínek, za kterých je byl dodavatel povinen poskytovat dle smlouvy, ledaže FN Brno stanoví rozsah nižší nebo podmínky mírnější;</w:t>
      </w:r>
    </w:p>
    <w:p w14:paraId="4F084459" w14:textId="77777777" w:rsidR="00CC4275" w:rsidRPr="00F34B32" w:rsidRDefault="00CC4275" w:rsidP="00CC4275">
      <w:pPr>
        <w:pStyle w:val="Odstavecseseznamem"/>
        <w:widowControl w:val="0"/>
        <w:numPr>
          <w:ilvl w:val="2"/>
          <w:numId w:val="49"/>
        </w:numPr>
        <w:tabs>
          <w:tab w:val="left" w:pos="2084"/>
          <w:tab w:val="left" w:pos="2085"/>
        </w:tabs>
        <w:autoSpaceDE w:val="0"/>
        <w:autoSpaceDN w:val="0"/>
        <w:spacing w:before="141" w:after="0" w:line="288" w:lineRule="auto"/>
        <w:ind w:right="114" w:hanging="936"/>
        <w:contextualSpacing w:val="0"/>
        <w:jc w:val="both"/>
        <w:rPr>
          <w:rFonts w:ascii="Arial" w:hAnsi="Arial"/>
        </w:rPr>
      </w:pPr>
      <w:r w:rsidRPr="00F34B32">
        <w:rPr>
          <w:rFonts w:ascii="Arial" w:hAnsi="Arial"/>
        </w:rPr>
        <w:t>po schválení Exit plánu ukončit nebo postupně ukončovat poskytovaná plnění v souladu s Exit plánem, přičemž takové plnění musí být poskytováno v rozsahu a za podmínek, za kterých je byl dodavatel povinen poskytovat dle smlouvy, ledaže FN Brno stanoví rozsah nižší nebo podmínky mírnější.</w:t>
      </w:r>
    </w:p>
    <w:p w14:paraId="0B32E0F4" w14:textId="77777777" w:rsidR="00CC4275" w:rsidRPr="00F34B32" w:rsidRDefault="00CC4275" w:rsidP="00CC4275">
      <w:pPr>
        <w:pStyle w:val="Odstavecseseznamem"/>
        <w:widowControl w:val="0"/>
        <w:numPr>
          <w:ilvl w:val="1"/>
          <w:numId w:val="49"/>
        </w:numPr>
        <w:tabs>
          <w:tab w:val="left" w:pos="1365"/>
        </w:tabs>
        <w:autoSpaceDE w:val="0"/>
        <w:autoSpaceDN w:val="0"/>
        <w:spacing w:before="141" w:after="0" w:line="292" w:lineRule="auto"/>
        <w:ind w:left="1364" w:right="115" w:hanging="682"/>
        <w:contextualSpacing w:val="0"/>
        <w:rPr>
          <w:rFonts w:ascii="Arial" w:hAnsi="Arial"/>
        </w:rPr>
      </w:pPr>
      <w:r w:rsidRPr="00F34B32">
        <w:rPr>
          <w:rFonts w:ascii="Arial" w:hAnsi="Arial"/>
        </w:rPr>
        <w:lastRenderedPageBreak/>
        <w:t>pokud bylo ukončeno veškeré poskytované plnění, na výzvu FN Brno zajistit odvoz všech technických prostředků ve vlastnictví dodavatele, které dodavatel užíval k poskytování plnění a které se nacházejí v prostorách FN Brno;</w:t>
      </w:r>
    </w:p>
    <w:p w14:paraId="39ECA338" w14:textId="77777777" w:rsidR="00CC4275" w:rsidRPr="00F34B32" w:rsidRDefault="00CC4275" w:rsidP="00CC4275">
      <w:pPr>
        <w:pStyle w:val="Odstavecseseznamem"/>
        <w:widowControl w:val="0"/>
        <w:numPr>
          <w:ilvl w:val="1"/>
          <w:numId w:val="49"/>
        </w:numPr>
        <w:tabs>
          <w:tab w:val="left" w:pos="1365"/>
        </w:tabs>
        <w:autoSpaceDE w:val="0"/>
        <w:autoSpaceDN w:val="0"/>
        <w:spacing w:before="80" w:after="0" w:line="240" w:lineRule="auto"/>
        <w:ind w:left="1364" w:hanging="683"/>
        <w:contextualSpacing w:val="0"/>
        <w:rPr>
          <w:rFonts w:ascii="Arial" w:hAnsi="Arial"/>
        </w:rPr>
      </w:pPr>
      <w:r w:rsidRPr="00F34B32">
        <w:rPr>
          <w:rFonts w:ascii="Arial" w:hAnsi="Arial"/>
        </w:rPr>
        <w:t>FN Brno je na písemnou žádost dodavatele povinna:</w:t>
      </w:r>
    </w:p>
    <w:p w14:paraId="463E661F" w14:textId="77777777" w:rsidR="00CC4275" w:rsidRPr="00F34B32" w:rsidRDefault="00CC4275" w:rsidP="00CC4275">
      <w:pPr>
        <w:pStyle w:val="Odstavecseseznamem"/>
        <w:widowControl w:val="0"/>
        <w:numPr>
          <w:ilvl w:val="2"/>
          <w:numId w:val="49"/>
        </w:numPr>
        <w:tabs>
          <w:tab w:val="left" w:pos="2101"/>
          <w:tab w:val="left" w:pos="2102"/>
        </w:tabs>
        <w:autoSpaceDE w:val="0"/>
        <w:autoSpaceDN w:val="0"/>
        <w:spacing w:before="133" w:after="0" w:line="240" w:lineRule="auto"/>
        <w:ind w:left="2101" w:hanging="832"/>
        <w:contextualSpacing w:val="0"/>
        <w:jc w:val="left"/>
        <w:rPr>
          <w:rFonts w:ascii="Arial" w:hAnsi="Arial"/>
        </w:rPr>
      </w:pPr>
      <w:r w:rsidRPr="00F34B32">
        <w:rPr>
          <w:rFonts w:ascii="Arial" w:hAnsi="Arial"/>
        </w:rPr>
        <w:t>neprodleně uhradit všechny případné splatné nedoplatky vůči dodavateli;</w:t>
      </w:r>
    </w:p>
    <w:p w14:paraId="62E097BD" w14:textId="77777777" w:rsidR="00CC4275" w:rsidRPr="00F34B32" w:rsidRDefault="00CC4275" w:rsidP="00CC4275">
      <w:pPr>
        <w:pStyle w:val="Odstavecseseznamem"/>
        <w:widowControl w:val="0"/>
        <w:numPr>
          <w:ilvl w:val="2"/>
          <w:numId w:val="49"/>
        </w:numPr>
        <w:tabs>
          <w:tab w:val="left" w:pos="2084"/>
          <w:tab w:val="left" w:pos="2085"/>
        </w:tabs>
        <w:autoSpaceDE w:val="0"/>
        <w:autoSpaceDN w:val="0"/>
        <w:spacing w:before="189" w:after="0" w:line="290" w:lineRule="auto"/>
        <w:ind w:right="111" w:hanging="876"/>
        <w:contextualSpacing w:val="0"/>
        <w:jc w:val="both"/>
        <w:rPr>
          <w:rFonts w:ascii="Arial" w:hAnsi="Arial"/>
        </w:rPr>
      </w:pPr>
      <w:r w:rsidRPr="00F34B32">
        <w:rPr>
          <w:rFonts w:ascii="Arial" w:hAnsi="Arial"/>
        </w:rPr>
        <w:t>má-li být vypracován Exit plán, poskytnout na své náklady veškerou nezbytnou součinnost k vypracování Exit plánu dodavateli a k jeho akceptaci či zajistit k jeho vypracování poskytnutí součinnosti třetích stran;</w:t>
      </w:r>
    </w:p>
    <w:p w14:paraId="5D2A1DC0" w14:textId="77777777" w:rsidR="00CC4275" w:rsidRPr="00F34B32" w:rsidRDefault="00CC4275" w:rsidP="00CC4275">
      <w:pPr>
        <w:pStyle w:val="Odstavecseseznamem"/>
        <w:widowControl w:val="0"/>
        <w:numPr>
          <w:ilvl w:val="2"/>
          <w:numId w:val="49"/>
        </w:numPr>
        <w:tabs>
          <w:tab w:val="left" w:pos="2084"/>
          <w:tab w:val="left" w:pos="2085"/>
        </w:tabs>
        <w:autoSpaceDE w:val="0"/>
        <w:autoSpaceDN w:val="0"/>
        <w:spacing w:before="133" w:after="0" w:line="288" w:lineRule="auto"/>
        <w:ind w:right="109" w:hanging="936"/>
        <w:contextualSpacing w:val="0"/>
        <w:jc w:val="both"/>
        <w:rPr>
          <w:rFonts w:ascii="Arial" w:hAnsi="Arial"/>
        </w:rPr>
      </w:pPr>
      <w:r w:rsidRPr="00F34B32">
        <w:rPr>
          <w:rFonts w:ascii="Arial" w:hAnsi="Arial"/>
        </w:rPr>
        <w:t>pokud bylo ukončeno veškeré poskytované plnění, umožnit dodavateli manipulaci a odvoz všech technických prostředků dodavatele, které je dodavatel povinen odstranit z prostor či lokalit FN Brno nebo určené třetí osoby.</w:t>
      </w:r>
    </w:p>
    <w:p w14:paraId="33C444C3" w14:textId="77777777" w:rsidR="00CC4275" w:rsidRPr="00F34B32" w:rsidRDefault="00CC4275" w:rsidP="00CC4275"/>
    <w:p w14:paraId="0B8EC9E8" w14:textId="77777777" w:rsidR="00CC4275" w:rsidRPr="00F34B32" w:rsidRDefault="00CC4275" w:rsidP="00CC4275">
      <w:pPr>
        <w:pStyle w:val="Nadpis6"/>
        <w:rPr>
          <w:u w:val="none"/>
        </w:rPr>
      </w:pPr>
      <w:r w:rsidRPr="00F34B32">
        <w:t>PRAVIDLA PRO LIKVIDACI DAT</w:t>
      </w:r>
    </w:p>
    <w:p w14:paraId="7FE46D51" w14:textId="77777777" w:rsidR="00CC4275" w:rsidRPr="00F34B32" w:rsidRDefault="00CC4275" w:rsidP="00CC4275">
      <w:pPr>
        <w:pStyle w:val="Zkladntext"/>
        <w:spacing w:before="3"/>
        <w:rPr>
          <w:b/>
        </w:rPr>
      </w:pPr>
    </w:p>
    <w:p w14:paraId="7942CAC9" w14:textId="77777777" w:rsidR="00CC4275" w:rsidRPr="00F34B32" w:rsidRDefault="00CC4275" w:rsidP="00CC4275">
      <w:pPr>
        <w:pStyle w:val="Odstavecseseznamem"/>
        <w:widowControl w:val="0"/>
        <w:numPr>
          <w:ilvl w:val="0"/>
          <w:numId w:val="49"/>
        </w:numPr>
        <w:tabs>
          <w:tab w:val="left" w:pos="683"/>
        </w:tabs>
        <w:autoSpaceDE w:val="0"/>
        <w:autoSpaceDN w:val="0"/>
        <w:spacing w:before="93" w:after="0" w:line="288" w:lineRule="auto"/>
        <w:ind w:right="118"/>
        <w:contextualSpacing w:val="0"/>
        <w:rPr>
          <w:rFonts w:ascii="Arial" w:hAnsi="Arial"/>
        </w:rPr>
      </w:pPr>
      <w:r w:rsidRPr="00F34B32">
        <w:rPr>
          <w:rFonts w:ascii="Arial" w:hAnsi="Arial"/>
        </w:rPr>
        <w:t>dodavatel se zavazuje poskytnout FN Brno veškerou potřebnou součinnost pro likvidaci nepotřebných dat, za tím účelem smluvní strany dohodnou lhůty pro provádění likvidace dat, kde určí konkrétní rozsah a časové intervaly pro likvidaci dat. Smluvní strany sjednávají, že k likvidaci dat přistoupí po vzájemném odsouhlasení likvidace, podmínky likvidace musí být v souladu přílohou č. 4 Vyhlášky.</w:t>
      </w:r>
    </w:p>
    <w:p w14:paraId="126A85B8" w14:textId="77777777" w:rsidR="00CC4275" w:rsidRPr="00F34B32" w:rsidRDefault="00CC4275" w:rsidP="00CC4275">
      <w:pPr>
        <w:pStyle w:val="Nadpis6"/>
        <w:rPr>
          <w:u w:val="none"/>
        </w:rPr>
      </w:pPr>
      <w:r w:rsidRPr="00F34B32">
        <w:t>DŮSLEDKY PORUŠENÍ POVINNOSTI SMLUVNÍCH STRAN</w:t>
      </w:r>
    </w:p>
    <w:p w14:paraId="1B98B1B2" w14:textId="77777777" w:rsidR="00CC4275" w:rsidRPr="00F34B32" w:rsidRDefault="00CC4275" w:rsidP="00CC4275">
      <w:pPr>
        <w:pStyle w:val="Zkladntext"/>
        <w:spacing w:before="9"/>
        <w:rPr>
          <w:b/>
        </w:rPr>
      </w:pPr>
    </w:p>
    <w:p w14:paraId="4BE5C8F0" w14:textId="77777777" w:rsidR="00CC4275" w:rsidRPr="00F34B32" w:rsidRDefault="00CC4275" w:rsidP="00CC4275">
      <w:pPr>
        <w:pStyle w:val="Odstavecseseznamem"/>
        <w:widowControl w:val="0"/>
        <w:numPr>
          <w:ilvl w:val="0"/>
          <w:numId w:val="49"/>
        </w:numPr>
        <w:tabs>
          <w:tab w:val="left" w:pos="682"/>
          <w:tab w:val="left" w:pos="683"/>
        </w:tabs>
        <w:autoSpaceDE w:val="0"/>
        <w:autoSpaceDN w:val="0"/>
        <w:spacing w:before="94" w:after="0" w:line="240" w:lineRule="auto"/>
        <w:contextualSpacing w:val="0"/>
        <w:rPr>
          <w:rFonts w:ascii="Arial" w:hAnsi="Arial"/>
        </w:rPr>
      </w:pPr>
      <w:r w:rsidRPr="00F34B32">
        <w:rPr>
          <w:rFonts w:ascii="Arial" w:hAnsi="Arial"/>
        </w:rPr>
        <w:t>Pro případ, že:</w:t>
      </w:r>
    </w:p>
    <w:p w14:paraId="495A7FC5" w14:textId="77777777" w:rsidR="00CC4275" w:rsidRPr="00F34B32" w:rsidRDefault="00CC4275" w:rsidP="00CC4275">
      <w:pPr>
        <w:pStyle w:val="Odstavecseseznamem"/>
        <w:widowControl w:val="0"/>
        <w:numPr>
          <w:ilvl w:val="1"/>
          <w:numId w:val="49"/>
        </w:numPr>
        <w:tabs>
          <w:tab w:val="left" w:pos="1249"/>
          <w:tab w:val="left" w:pos="1250"/>
        </w:tabs>
        <w:autoSpaceDE w:val="0"/>
        <w:autoSpaceDN w:val="0"/>
        <w:spacing w:before="191" w:after="0" w:line="240" w:lineRule="auto"/>
        <w:ind w:hanging="568"/>
        <w:contextualSpacing w:val="0"/>
        <w:rPr>
          <w:rFonts w:ascii="Arial" w:hAnsi="Arial"/>
        </w:rPr>
      </w:pPr>
      <w:r w:rsidRPr="00F34B32">
        <w:rPr>
          <w:rFonts w:ascii="Arial" w:hAnsi="Arial"/>
        </w:rPr>
        <w:t>dodavatel nesplní informační povinnost stanovenou mu tímto dodatkem, nebo</w:t>
      </w:r>
    </w:p>
    <w:p w14:paraId="2FE48794" w14:textId="77777777" w:rsidR="00CC4275" w:rsidRPr="00F34B32" w:rsidRDefault="00CC4275" w:rsidP="00CC4275">
      <w:pPr>
        <w:pStyle w:val="Zkladntext"/>
        <w:spacing w:before="5"/>
      </w:pPr>
    </w:p>
    <w:p w14:paraId="6D31F887" w14:textId="77777777" w:rsidR="00CC4275" w:rsidRPr="00F34B32" w:rsidRDefault="00CC4275" w:rsidP="00CC4275">
      <w:pPr>
        <w:pStyle w:val="Odstavecseseznamem"/>
        <w:widowControl w:val="0"/>
        <w:numPr>
          <w:ilvl w:val="1"/>
          <w:numId w:val="49"/>
        </w:numPr>
        <w:tabs>
          <w:tab w:val="left" w:pos="1249"/>
          <w:tab w:val="left" w:pos="1250"/>
        </w:tabs>
        <w:autoSpaceDE w:val="0"/>
        <w:autoSpaceDN w:val="0"/>
        <w:spacing w:after="0" w:line="240" w:lineRule="auto"/>
        <w:ind w:hanging="568"/>
        <w:contextualSpacing w:val="0"/>
        <w:rPr>
          <w:rFonts w:ascii="Arial" w:hAnsi="Arial"/>
        </w:rPr>
      </w:pPr>
      <w:r w:rsidRPr="00F34B32">
        <w:rPr>
          <w:rFonts w:ascii="Arial" w:hAnsi="Arial"/>
        </w:rPr>
        <w:t>dojde u dodavatele k významné změně kontroly nad osobou dodavatele, nebo</w:t>
      </w:r>
    </w:p>
    <w:p w14:paraId="311842FD" w14:textId="77777777" w:rsidR="00CC4275" w:rsidRPr="00F34B32" w:rsidRDefault="00CC4275" w:rsidP="00CC4275">
      <w:pPr>
        <w:pStyle w:val="Zkladntext"/>
        <w:spacing w:before="5"/>
      </w:pPr>
    </w:p>
    <w:p w14:paraId="0ACEA5C7" w14:textId="77777777" w:rsidR="00CC4275" w:rsidRPr="00F34B32" w:rsidRDefault="00CC4275" w:rsidP="00CC4275">
      <w:pPr>
        <w:pStyle w:val="Odstavecseseznamem"/>
        <w:widowControl w:val="0"/>
        <w:numPr>
          <w:ilvl w:val="1"/>
          <w:numId w:val="49"/>
        </w:numPr>
        <w:tabs>
          <w:tab w:val="left" w:pos="1249"/>
          <w:tab w:val="left" w:pos="1250"/>
        </w:tabs>
        <w:autoSpaceDE w:val="0"/>
        <w:autoSpaceDN w:val="0"/>
        <w:spacing w:after="0" w:line="360" w:lineRule="auto"/>
        <w:ind w:right="119" w:hanging="567"/>
        <w:contextualSpacing w:val="0"/>
        <w:rPr>
          <w:rFonts w:ascii="Arial" w:hAnsi="Arial"/>
        </w:rPr>
      </w:pPr>
      <w:r w:rsidRPr="00F34B32">
        <w:rPr>
          <w:rFonts w:ascii="Arial" w:hAnsi="Arial"/>
        </w:rPr>
        <w:t>dojde u dodavatele ke změně kontroly nad zásadními aktivy dodavatele využívanými k plnění smlouvy, nebo</w:t>
      </w:r>
    </w:p>
    <w:p w14:paraId="34BA69CF" w14:textId="77777777" w:rsidR="00CC4275" w:rsidRPr="00F34B32" w:rsidRDefault="00CC4275" w:rsidP="00CC4275">
      <w:pPr>
        <w:pStyle w:val="Odstavecseseznamem"/>
        <w:widowControl w:val="0"/>
        <w:numPr>
          <w:ilvl w:val="1"/>
          <w:numId w:val="49"/>
        </w:numPr>
        <w:tabs>
          <w:tab w:val="left" w:pos="1249"/>
          <w:tab w:val="left" w:pos="1250"/>
        </w:tabs>
        <w:autoSpaceDE w:val="0"/>
        <w:autoSpaceDN w:val="0"/>
        <w:spacing w:before="120" w:after="0" w:line="360" w:lineRule="auto"/>
        <w:ind w:right="116" w:hanging="567"/>
        <w:contextualSpacing w:val="0"/>
        <w:rPr>
          <w:rFonts w:ascii="Arial" w:hAnsi="Arial"/>
        </w:rPr>
      </w:pPr>
      <w:r w:rsidRPr="00F34B32">
        <w:rPr>
          <w:rFonts w:ascii="Arial" w:hAnsi="Arial"/>
        </w:rPr>
        <w:t>dodavatel zapojí do plnění smlouvy poddodavatele bez písemného povolení FN Brno</w:t>
      </w:r>
    </w:p>
    <w:p w14:paraId="6E79EB9C" w14:textId="77777777" w:rsidR="00CC4275" w:rsidRPr="00F34B32" w:rsidRDefault="00CC4275" w:rsidP="00CC4275">
      <w:pPr>
        <w:pStyle w:val="Zkladntext"/>
        <w:spacing w:line="292" w:lineRule="auto"/>
        <w:ind w:left="682" w:right="114"/>
      </w:pPr>
      <w:r w:rsidRPr="00F34B32">
        <w:t>je FN Brno oprávněna odstoupit od smlouvy. Účinky odstoupení nastávají dnem doručení odstoupení od smlouvy dodavateli. Odstoupení nezbavuje dodavatele povinnosti poskytnout součinnost dle ustanovení těchto Pravidel při ukončení smlouvy.</w:t>
      </w:r>
    </w:p>
    <w:p w14:paraId="5650AF77" w14:textId="77777777" w:rsidR="00CC4275" w:rsidRPr="00F34B32" w:rsidRDefault="00CC4275" w:rsidP="00CC4275">
      <w:pPr>
        <w:pStyle w:val="Odstavecseseznamem"/>
        <w:widowControl w:val="0"/>
        <w:numPr>
          <w:ilvl w:val="0"/>
          <w:numId w:val="49"/>
        </w:numPr>
        <w:tabs>
          <w:tab w:val="left" w:pos="682"/>
          <w:tab w:val="left" w:pos="683"/>
        </w:tabs>
        <w:autoSpaceDE w:val="0"/>
        <w:autoSpaceDN w:val="0"/>
        <w:spacing w:before="94" w:after="0" w:line="240" w:lineRule="auto"/>
        <w:contextualSpacing w:val="0"/>
        <w:rPr>
          <w:rFonts w:ascii="Arial" w:hAnsi="Arial"/>
          <w:b/>
          <w:bCs/>
        </w:rPr>
      </w:pPr>
      <w:r w:rsidRPr="00F34B32">
        <w:rPr>
          <w:rFonts w:ascii="Arial" w:hAnsi="Arial"/>
        </w:rPr>
        <w:t xml:space="preserve">pro případ porušení povinností dodavatele dle těchto Pravidel se sjednávají následující smluvní pokuty a sankce: </w:t>
      </w:r>
    </w:p>
    <w:p w14:paraId="7068425E" w14:textId="77777777" w:rsidR="00CC4275" w:rsidRPr="00F34B32" w:rsidRDefault="00CC4275" w:rsidP="00CC4275">
      <w:pPr>
        <w:pStyle w:val="Odstavecseseznamem"/>
        <w:widowControl w:val="0"/>
        <w:numPr>
          <w:ilvl w:val="1"/>
          <w:numId w:val="49"/>
        </w:numPr>
        <w:tabs>
          <w:tab w:val="left" w:pos="1249"/>
          <w:tab w:val="left" w:pos="1250"/>
        </w:tabs>
        <w:autoSpaceDE w:val="0"/>
        <w:autoSpaceDN w:val="0"/>
        <w:spacing w:before="191" w:after="0" w:line="240" w:lineRule="auto"/>
        <w:ind w:hanging="568"/>
        <w:contextualSpacing w:val="0"/>
        <w:rPr>
          <w:rFonts w:ascii="Arial" w:hAnsi="Arial"/>
        </w:rPr>
      </w:pPr>
      <w:r w:rsidRPr="00F34B32">
        <w:rPr>
          <w:rFonts w:ascii="Arial" w:hAnsi="Arial"/>
        </w:rPr>
        <w:t>pro případ porušení informační povinnosti stanovené těmito Pravidly dodavatelem je dodavatel povinen zaplatit FN Brno smluvní pokutu ve výši 50 000,- Kč za každé takové porušení,</w:t>
      </w:r>
    </w:p>
    <w:p w14:paraId="6AC6FDB1" w14:textId="77777777" w:rsidR="00CC4275" w:rsidRPr="00F34B32" w:rsidRDefault="00CC4275" w:rsidP="00CC4275">
      <w:pPr>
        <w:pStyle w:val="Odstavecseseznamem"/>
        <w:widowControl w:val="0"/>
        <w:numPr>
          <w:ilvl w:val="1"/>
          <w:numId w:val="49"/>
        </w:numPr>
        <w:tabs>
          <w:tab w:val="left" w:pos="1249"/>
          <w:tab w:val="left" w:pos="1250"/>
        </w:tabs>
        <w:autoSpaceDE w:val="0"/>
        <w:autoSpaceDN w:val="0"/>
        <w:spacing w:before="191" w:after="0" w:line="240" w:lineRule="auto"/>
        <w:ind w:hanging="568"/>
        <w:contextualSpacing w:val="0"/>
        <w:rPr>
          <w:rFonts w:ascii="Arial" w:hAnsi="Arial"/>
        </w:rPr>
      </w:pPr>
      <w:r w:rsidRPr="00F34B32">
        <w:rPr>
          <w:rFonts w:ascii="Arial" w:hAnsi="Arial"/>
        </w:rPr>
        <w:t>pro případ porušení některého z bezpečnostních opatření stanovených těmito Pravidly je dodavatel povinen zaplatit FN Brno smluvní pokutu ve výši 10 000,- Kč za každé takové porušení,</w:t>
      </w:r>
    </w:p>
    <w:p w14:paraId="6EFF5EB7" w14:textId="77777777" w:rsidR="00CC4275" w:rsidRPr="00F34B32" w:rsidRDefault="00CC4275" w:rsidP="00CC4275">
      <w:pPr>
        <w:pStyle w:val="Odstavecseseznamem"/>
        <w:widowControl w:val="0"/>
        <w:numPr>
          <w:ilvl w:val="1"/>
          <w:numId w:val="49"/>
        </w:numPr>
        <w:tabs>
          <w:tab w:val="left" w:pos="1249"/>
          <w:tab w:val="left" w:pos="1250"/>
        </w:tabs>
        <w:autoSpaceDE w:val="0"/>
        <w:autoSpaceDN w:val="0"/>
        <w:spacing w:before="191" w:after="0" w:line="240" w:lineRule="auto"/>
        <w:ind w:hanging="568"/>
        <w:contextualSpacing w:val="0"/>
        <w:rPr>
          <w:rFonts w:ascii="Arial" w:hAnsi="Arial"/>
        </w:rPr>
      </w:pPr>
      <w:r w:rsidRPr="00F34B32">
        <w:rPr>
          <w:rFonts w:ascii="Arial" w:hAnsi="Arial"/>
        </w:rPr>
        <w:t xml:space="preserve">pro případ porušení povinnosti dodavatele poskytnout součinnost stanovenou těmito </w:t>
      </w:r>
      <w:r w:rsidRPr="00F34B32">
        <w:rPr>
          <w:rFonts w:ascii="Arial" w:hAnsi="Arial"/>
        </w:rPr>
        <w:lastRenderedPageBreak/>
        <w:t>Pravidly je dodavatel povinen zaplatit FN Brno smluvní pokutu ve výši 10 000,- Kč za každé takové porušení.</w:t>
      </w:r>
    </w:p>
    <w:p w14:paraId="55E19694" w14:textId="77777777" w:rsidR="00CC4275" w:rsidRPr="00F34B32" w:rsidRDefault="00CC4275" w:rsidP="00CC4275">
      <w:pPr>
        <w:pStyle w:val="Zkladntext"/>
        <w:spacing w:line="292" w:lineRule="auto"/>
        <w:ind w:left="682" w:right="114"/>
      </w:pPr>
    </w:p>
    <w:p w14:paraId="4A5A8E99" w14:textId="77777777" w:rsidR="00CC4275" w:rsidRDefault="00CC4275" w:rsidP="00CC4275">
      <w:pPr>
        <w:pStyle w:val="Zkladntext"/>
        <w:spacing w:line="292" w:lineRule="auto"/>
        <w:ind w:left="682" w:right="114"/>
      </w:pPr>
      <w:r w:rsidRPr="00F34B32">
        <w:t>smluvní pokutou není dotčen nárok FN Brno na náhradu škody vzniklé v souvislosti s porušením smlouvy.</w:t>
      </w:r>
    </w:p>
    <w:p w14:paraId="7C80F1BA" w14:textId="77777777" w:rsidR="00CC4275" w:rsidRDefault="00CC4275" w:rsidP="00834341"/>
    <w:sectPr w:rsidR="00CC4275" w:rsidSect="00710ACF">
      <w:footerReference w:type="default" r:id="rId11"/>
      <w:footerReference w:type="first" r:id="rId12"/>
      <w:pgSz w:w="11906" w:h="16838"/>
      <w:pgMar w:top="993" w:right="926" w:bottom="1134" w:left="90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D7007" w14:textId="77777777" w:rsidR="008226AF" w:rsidRDefault="008226AF" w:rsidP="006337DC">
      <w:r>
        <w:separator/>
      </w:r>
    </w:p>
  </w:endnote>
  <w:endnote w:type="continuationSeparator" w:id="0">
    <w:p w14:paraId="7410360C" w14:textId="77777777" w:rsidR="008226AF" w:rsidRDefault="008226AF"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Open Sans">
    <w:altName w:val="Verdana"/>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72538" w14:textId="2C3A9CEE" w:rsidR="00DF63F2" w:rsidRPr="00150F89" w:rsidRDefault="00DF63F2"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E04710">
      <w:rPr>
        <w:noProof/>
        <w:sz w:val="20"/>
        <w:szCs w:val="20"/>
      </w:rPr>
      <w:t>14</w:t>
    </w:r>
    <w:r w:rsidRPr="00150F89">
      <w:rPr>
        <w:sz w:val="20"/>
        <w:szCs w:val="20"/>
      </w:rPr>
      <w:fldChar w:fldCharType="end"/>
    </w:r>
  </w:p>
  <w:p w14:paraId="72BBD1F2" w14:textId="77777777" w:rsidR="00DF63F2" w:rsidRDefault="00DF63F2"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7B931" w14:textId="77777777" w:rsidR="00DF63F2" w:rsidRDefault="00DF63F2">
    <w:pPr>
      <w:pStyle w:val="Zpat"/>
      <w:jc w:val="center"/>
    </w:pPr>
    <w:r>
      <w:fldChar w:fldCharType="begin"/>
    </w:r>
    <w:r>
      <w:instrText>PAGE   \* MERGEFORMAT</w:instrText>
    </w:r>
    <w:r>
      <w:fldChar w:fldCharType="separate"/>
    </w:r>
    <w:r>
      <w:rPr>
        <w:noProof/>
      </w:rPr>
      <w:t>1</w:t>
    </w:r>
    <w:r>
      <w:fldChar w:fldCharType="end"/>
    </w:r>
  </w:p>
  <w:p w14:paraId="46C87D58" w14:textId="77777777" w:rsidR="00DF63F2" w:rsidRDefault="00DF63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0CF02" w14:textId="77777777" w:rsidR="008226AF" w:rsidRDefault="008226AF" w:rsidP="006337DC">
      <w:r>
        <w:separator/>
      </w:r>
    </w:p>
  </w:footnote>
  <w:footnote w:type="continuationSeparator" w:id="0">
    <w:p w14:paraId="49A82F1D" w14:textId="77777777" w:rsidR="008226AF" w:rsidRDefault="008226AF" w:rsidP="006337DC">
      <w:r>
        <w:continuationSeparator/>
      </w:r>
    </w:p>
  </w:footnote>
  <w:footnote w:id="1">
    <w:p w14:paraId="0F1D4D77" w14:textId="77777777" w:rsidR="00DF63F2" w:rsidRPr="00F34B32" w:rsidRDefault="00DF63F2" w:rsidP="00CC4275">
      <w:pPr>
        <w:pStyle w:val="Textpoznpodarou"/>
        <w:rPr>
          <w:sz w:val="18"/>
          <w:szCs w:val="18"/>
        </w:rPr>
      </w:pPr>
      <w:r w:rsidRPr="00F34B32">
        <w:rPr>
          <w:rStyle w:val="Znakapoznpodarou"/>
          <w:sz w:val="18"/>
          <w:szCs w:val="18"/>
        </w:rPr>
        <w:footnoteRef/>
      </w:r>
      <w:r w:rsidRPr="00F34B32">
        <w:rPr>
          <w:sz w:val="18"/>
          <w:szCs w:val="18"/>
        </w:rPr>
        <w:t xml:space="preserve"> V případě dodatku ke smlouvě se účinností smlouvy rozumí účinnost smlouvy ve znění dodatku, kterým jsou tato Pravidla připojena ke smlouvě.</w:t>
      </w:r>
    </w:p>
  </w:footnote>
  <w:footnote w:id="2">
    <w:p w14:paraId="72318573" w14:textId="77777777" w:rsidR="00DF63F2" w:rsidRPr="00F34B32" w:rsidRDefault="00DF63F2" w:rsidP="00CC4275">
      <w:pPr>
        <w:pStyle w:val="Textpoznpodarou"/>
        <w:rPr>
          <w:sz w:val="18"/>
          <w:szCs w:val="18"/>
        </w:rPr>
      </w:pPr>
      <w:r w:rsidRPr="00F34B32">
        <w:rPr>
          <w:rStyle w:val="Znakapoznpodarou"/>
          <w:sz w:val="18"/>
          <w:szCs w:val="18"/>
        </w:rPr>
        <w:footnoteRef/>
      </w:r>
      <w:r w:rsidRPr="00F34B32">
        <w:rPr>
          <w:sz w:val="18"/>
          <w:szCs w:val="18"/>
        </w:rPr>
        <w:t xml:space="preserve"> Aktivem se rozumí primární aktivum, nebo podpůrné aktivum ve smyslu § 2 písm. f), nebo g) Vyhlášky.</w:t>
      </w:r>
    </w:p>
  </w:footnote>
  <w:footnote w:id="3">
    <w:p w14:paraId="70D987F5" w14:textId="77777777" w:rsidR="00DF63F2" w:rsidRPr="00F34B32" w:rsidRDefault="00DF63F2" w:rsidP="00CC4275">
      <w:pPr>
        <w:pStyle w:val="Textpoznpodarou"/>
        <w:rPr>
          <w:sz w:val="18"/>
          <w:szCs w:val="18"/>
        </w:rPr>
      </w:pPr>
      <w:r w:rsidRPr="00F34B32">
        <w:rPr>
          <w:rStyle w:val="Znakapoznpodarou"/>
          <w:sz w:val="18"/>
          <w:szCs w:val="18"/>
        </w:rPr>
        <w:footnoteRef/>
      </w:r>
      <w:r w:rsidRPr="00F34B32">
        <w:rPr>
          <w:sz w:val="18"/>
          <w:szCs w:val="18"/>
        </w:rPr>
        <w:t xml:space="preserve"> Za informace vyžadující vyšší míru ochrany se ve smyslu této přílohy považují zejména identifikační údaje.</w:t>
      </w:r>
    </w:p>
  </w:footnote>
  <w:footnote w:id="4">
    <w:p w14:paraId="6441B385" w14:textId="77777777" w:rsidR="00DF63F2" w:rsidRPr="00F34B32" w:rsidRDefault="00DF63F2" w:rsidP="00CC4275">
      <w:pPr>
        <w:pStyle w:val="Textpoznpodarou"/>
        <w:rPr>
          <w:sz w:val="18"/>
          <w:szCs w:val="18"/>
        </w:rPr>
      </w:pPr>
      <w:r w:rsidRPr="00F34B32">
        <w:rPr>
          <w:rStyle w:val="Znakapoznpodarou"/>
          <w:sz w:val="18"/>
          <w:szCs w:val="18"/>
        </w:rPr>
        <w:footnoteRef/>
      </w:r>
      <w:r w:rsidRPr="00F34B32">
        <w:rPr>
          <w:sz w:val="18"/>
          <w:szCs w:val="18"/>
        </w:rPr>
        <w:t xml:space="preserve"> Migrační postup – soubor kroků definující převod dat mezi dvěma nebo více ISZS, nebo mezi dvěma nebo více verzemi téhož ISZS.</w:t>
      </w:r>
    </w:p>
  </w:footnote>
  <w:footnote w:id="5">
    <w:p w14:paraId="4790D659" w14:textId="77777777" w:rsidR="00DF63F2" w:rsidRPr="00F34B32" w:rsidRDefault="00DF63F2" w:rsidP="00CC4275">
      <w:pPr>
        <w:pStyle w:val="Textpoznpodarou"/>
        <w:rPr>
          <w:sz w:val="18"/>
          <w:szCs w:val="18"/>
        </w:rPr>
      </w:pPr>
      <w:r w:rsidRPr="00F34B32">
        <w:rPr>
          <w:rStyle w:val="Znakapoznpodarou"/>
          <w:sz w:val="18"/>
          <w:szCs w:val="18"/>
        </w:rPr>
        <w:footnoteRef/>
      </w:r>
      <w:r w:rsidRPr="00F34B32">
        <w:rPr>
          <w:sz w:val="18"/>
          <w:szCs w:val="18"/>
        </w:rPr>
        <w:t xml:space="preserve"> Aktualizace software na vyšší vývojovou verzi.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370D"/>
    <w:multiLevelType w:val="hybridMultilevel"/>
    <w:tmpl w:val="5D10A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76D6F"/>
    <w:multiLevelType w:val="hybridMultilevel"/>
    <w:tmpl w:val="02249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B5722F"/>
    <w:multiLevelType w:val="hybridMultilevel"/>
    <w:tmpl w:val="7D64FC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747A0E"/>
    <w:multiLevelType w:val="hybridMultilevel"/>
    <w:tmpl w:val="EB46A398"/>
    <w:lvl w:ilvl="0" w:tplc="21366EF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AD74EA"/>
    <w:multiLevelType w:val="hybridMultilevel"/>
    <w:tmpl w:val="C3D084C8"/>
    <w:lvl w:ilvl="0" w:tplc="8C867FB0">
      <w:start w:val="1"/>
      <w:numFmt w:val="decimal"/>
      <w:lvlText w:val="%1."/>
      <w:lvlJc w:val="left"/>
      <w:pPr>
        <w:ind w:left="682" w:hanging="567"/>
      </w:pPr>
      <w:rPr>
        <w:rFonts w:ascii="Arial" w:eastAsia="Arial" w:hAnsi="Arial" w:cs="Arial" w:hint="default"/>
        <w:b w:val="0"/>
        <w:bCs w:val="0"/>
        <w:i w:val="0"/>
        <w:iCs w:val="0"/>
        <w:spacing w:val="-1"/>
        <w:w w:val="100"/>
        <w:sz w:val="22"/>
        <w:szCs w:val="22"/>
        <w:lang w:val="cs-CZ" w:eastAsia="en-US" w:bidi="ar-SA"/>
      </w:rPr>
    </w:lvl>
    <w:lvl w:ilvl="1" w:tplc="5A8058B0">
      <w:start w:val="1"/>
      <w:numFmt w:val="lowerLetter"/>
      <w:lvlText w:val="%2)"/>
      <w:lvlJc w:val="left"/>
      <w:pPr>
        <w:ind w:left="1249" w:hanging="281"/>
      </w:pPr>
      <w:rPr>
        <w:rFonts w:hint="default"/>
        <w:spacing w:val="-1"/>
        <w:w w:val="99"/>
        <w:sz w:val="22"/>
        <w:szCs w:val="24"/>
        <w:lang w:val="cs-CZ" w:eastAsia="en-US" w:bidi="ar-SA"/>
      </w:rPr>
    </w:lvl>
    <w:lvl w:ilvl="2" w:tplc="CAE2E7FC">
      <w:start w:val="1"/>
      <w:numFmt w:val="upperRoman"/>
      <w:lvlText w:val="%3."/>
      <w:lvlJc w:val="left"/>
      <w:pPr>
        <w:ind w:left="2084" w:hanging="281"/>
        <w:jc w:val="right"/>
      </w:pPr>
      <w:rPr>
        <w:rFonts w:ascii="Arial" w:eastAsia="Arial" w:hAnsi="Arial" w:cs="Arial" w:hint="default"/>
        <w:b w:val="0"/>
        <w:bCs w:val="0"/>
        <w:i w:val="0"/>
        <w:iCs w:val="0"/>
        <w:spacing w:val="0"/>
        <w:w w:val="100"/>
        <w:sz w:val="22"/>
        <w:szCs w:val="22"/>
        <w:lang w:val="cs-CZ" w:eastAsia="en-US" w:bidi="ar-SA"/>
      </w:rPr>
    </w:lvl>
    <w:lvl w:ilvl="3" w:tplc="4816EBB0">
      <w:numFmt w:val="bullet"/>
      <w:lvlText w:val="•"/>
      <w:lvlJc w:val="left"/>
      <w:pPr>
        <w:ind w:left="2080" w:hanging="281"/>
      </w:pPr>
      <w:rPr>
        <w:rFonts w:hint="default"/>
        <w:lang w:val="cs-CZ" w:eastAsia="en-US" w:bidi="ar-SA"/>
      </w:rPr>
    </w:lvl>
    <w:lvl w:ilvl="4" w:tplc="75163E9A">
      <w:numFmt w:val="bullet"/>
      <w:lvlText w:val="•"/>
      <w:lvlJc w:val="left"/>
      <w:pPr>
        <w:ind w:left="2100" w:hanging="281"/>
      </w:pPr>
      <w:rPr>
        <w:rFonts w:hint="default"/>
        <w:lang w:val="cs-CZ" w:eastAsia="en-US" w:bidi="ar-SA"/>
      </w:rPr>
    </w:lvl>
    <w:lvl w:ilvl="5" w:tplc="E9DC2964">
      <w:numFmt w:val="bullet"/>
      <w:lvlText w:val="•"/>
      <w:lvlJc w:val="left"/>
      <w:pPr>
        <w:ind w:left="3301" w:hanging="281"/>
      </w:pPr>
      <w:rPr>
        <w:rFonts w:hint="default"/>
        <w:lang w:val="cs-CZ" w:eastAsia="en-US" w:bidi="ar-SA"/>
      </w:rPr>
    </w:lvl>
    <w:lvl w:ilvl="6" w:tplc="45F4F95C">
      <w:numFmt w:val="bullet"/>
      <w:lvlText w:val="•"/>
      <w:lvlJc w:val="left"/>
      <w:pPr>
        <w:ind w:left="4502" w:hanging="281"/>
      </w:pPr>
      <w:rPr>
        <w:rFonts w:hint="default"/>
        <w:lang w:val="cs-CZ" w:eastAsia="en-US" w:bidi="ar-SA"/>
      </w:rPr>
    </w:lvl>
    <w:lvl w:ilvl="7" w:tplc="FEF22CA6">
      <w:numFmt w:val="bullet"/>
      <w:lvlText w:val="•"/>
      <w:lvlJc w:val="left"/>
      <w:pPr>
        <w:ind w:left="5703" w:hanging="281"/>
      </w:pPr>
      <w:rPr>
        <w:rFonts w:hint="default"/>
        <w:lang w:val="cs-CZ" w:eastAsia="en-US" w:bidi="ar-SA"/>
      </w:rPr>
    </w:lvl>
    <w:lvl w:ilvl="8" w:tplc="5DEC7F50">
      <w:numFmt w:val="bullet"/>
      <w:lvlText w:val="•"/>
      <w:lvlJc w:val="left"/>
      <w:pPr>
        <w:ind w:left="6904" w:hanging="281"/>
      </w:pPr>
      <w:rPr>
        <w:rFonts w:hint="default"/>
        <w:lang w:val="cs-CZ" w:eastAsia="en-US" w:bidi="ar-SA"/>
      </w:rPr>
    </w:lvl>
  </w:abstractNum>
  <w:abstractNum w:abstractNumId="6" w15:restartNumberingAfterBreak="0">
    <w:nsid w:val="0CE42924"/>
    <w:multiLevelType w:val="hybridMultilevel"/>
    <w:tmpl w:val="77DCD99A"/>
    <w:lvl w:ilvl="0" w:tplc="04050017">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0D442648"/>
    <w:multiLevelType w:val="hybridMultilevel"/>
    <w:tmpl w:val="A342C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F4B5BDB"/>
    <w:multiLevelType w:val="hybridMultilevel"/>
    <w:tmpl w:val="333CFF72"/>
    <w:lvl w:ilvl="0" w:tplc="67721F4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1EDB6645"/>
    <w:multiLevelType w:val="hybridMultilevel"/>
    <w:tmpl w:val="ED3A69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EF5EAC"/>
    <w:multiLevelType w:val="hybridMultilevel"/>
    <w:tmpl w:val="CA2819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1631D6F"/>
    <w:multiLevelType w:val="hybridMultilevel"/>
    <w:tmpl w:val="B1E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271C1E19"/>
    <w:multiLevelType w:val="hybridMultilevel"/>
    <w:tmpl w:val="B2C233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D24D94"/>
    <w:multiLevelType w:val="hybridMultilevel"/>
    <w:tmpl w:val="2732F636"/>
    <w:lvl w:ilvl="0" w:tplc="6A20DC26">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AB5785"/>
    <w:multiLevelType w:val="multilevel"/>
    <w:tmpl w:val="843EBC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0462FD1"/>
    <w:multiLevelType w:val="hybridMultilevel"/>
    <w:tmpl w:val="4C921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3AF0B75"/>
    <w:multiLevelType w:val="hybridMultilevel"/>
    <w:tmpl w:val="8B6C4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F3140E"/>
    <w:multiLevelType w:val="multilevel"/>
    <w:tmpl w:val="125C9874"/>
    <w:lvl w:ilvl="0">
      <w:start w:val="2"/>
      <w:numFmt w:val="bullet"/>
      <w:lvlText w:val="-"/>
      <w:lvlJc w:val="left"/>
      <w:pPr>
        <w:ind w:left="720" w:hanging="360"/>
      </w:pPr>
      <w:rPr>
        <w:rFonts w:ascii="Arial" w:eastAsia="Times New Roman" w:hAnsi="Arial" w:cs="Arial" w:hint="default"/>
      </w:rPr>
    </w:lvl>
    <w:lvl w:ilvl="1">
      <w:start w:val="1"/>
      <w:numFmt w:val="decimal"/>
      <w:lvlText w:val="%1.%2."/>
      <w:lvlJc w:val="left"/>
      <w:pPr>
        <w:ind w:left="1152" w:hanging="432"/>
      </w:pPr>
    </w:lvl>
    <w:lvl w:ilvl="2">
      <w:start w:val="2"/>
      <w:numFmt w:val="bullet"/>
      <w:lvlText w:val="-"/>
      <w:lvlJc w:val="left"/>
      <w:pPr>
        <w:ind w:left="1584" w:hanging="504"/>
      </w:pPr>
      <w:rPr>
        <w:rFonts w:ascii="Arial" w:eastAsia="Times New Roman" w:hAnsi="Arial" w:cs="Aria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3D147BA1"/>
    <w:multiLevelType w:val="hybridMultilevel"/>
    <w:tmpl w:val="2D381E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4D6F6022"/>
    <w:multiLevelType w:val="hybridMultilevel"/>
    <w:tmpl w:val="2D8E1124"/>
    <w:lvl w:ilvl="0" w:tplc="1AB852DC">
      <w:start w:val="625"/>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1A85001"/>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572E5064"/>
    <w:multiLevelType w:val="hybridMultilevel"/>
    <w:tmpl w:val="C526F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916CBC"/>
    <w:multiLevelType w:val="multilevel"/>
    <w:tmpl w:val="6868FDF0"/>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BFD5045"/>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7F1329"/>
    <w:multiLevelType w:val="hybridMultilevel"/>
    <w:tmpl w:val="9606F7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98C5CAB"/>
    <w:multiLevelType w:val="hybridMultilevel"/>
    <w:tmpl w:val="ABD6A6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29F7D91"/>
    <w:multiLevelType w:val="hybridMultilevel"/>
    <w:tmpl w:val="D21037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8548D8"/>
    <w:multiLevelType w:val="hybridMultilevel"/>
    <w:tmpl w:val="924046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D04F7C"/>
    <w:multiLevelType w:val="hybridMultilevel"/>
    <w:tmpl w:val="0A2816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7275310"/>
    <w:multiLevelType w:val="hybridMultilevel"/>
    <w:tmpl w:val="A0E27D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E060AE4"/>
    <w:multiLevelType w:val="hybridMultilevel"/>
    <w:tmpl w:val="A126AA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6"/>
  </w:num>
  <w:num w:numId="2">
    <w:abstractNumId w:val="25"/>
  </w:num>
  <w:num w:numId="3">
    <w:abstractNumId w:val="4"/>
  </w:num>
  <w:num w:numId="4">
    <w:abstractNumId w:val="27"/>
  </w:num>
  <w:num w:numId="5">
    <w:abstractNumId w:val="13"/>
  </w:num>
  <w:num w:numId="6">
    <w:abstractNumId w:val="28"/>
  </w:num>
  <w:num w:numId="7">
    <w:abstractNumId w:val="25"/>
  </w:num>
  <w:num w:numId="8">
    <w:abstractNumId w:val="25"/>
  </w:num>
  <w:num w:numId="9">
    <w:abstractNumId w:val="25"/>
  </w:num>
  <w:num w:numId="10">
    <w:abstractNumId w:val="25"/>
  </w:num>
  <w:num w:numId="11">
    <w:abstractNumId w:val="23"/>
  </w:num>
  <w:num w:numId="12">
    <w:abstractNumId w:val="9"/>
  </w:num>
  <w:num w:numId="13">
    <w:abstractNumId w:val="31"/>
  </w:num>
  <w:num w:numId="14">
    <w:abstractNumId w:val="25"/>
  </w:num>
  <w:num w:numId="15">
    <w:abstractNumId w:val="26"/>
  </w:num>
  <w:num w:numId="16">
    <w:abstractNumId w:val="25"/>
  </w:num>
  <w:num w:numId="17">
    <w:abstractNumId w:val="25"/>
  </w:num>
  <w:num w:numId="18">
    <w:abstractNumId w:val="21"/>
  </w:num>
  <w:num w:numId="19">
    <w:abstractNumId w:val="32"/>
  </w:num>
  <w:num w:numId="20">
    <w:abstractNumId w:val="30"/>
  </w:num>
  <w:num w:numId="21">
    <w:abstractNumId w:val="24"/>
  </w:num>
  <w:num w:numId="22">
    <w:abstractNumId w:val="34"/>
  </w:num>
  <w:num w:numId="23">
    <w:abstractNumId w:val="2"/>
  </w:num>
  <w:num w:numId="24">
    <w:abstractNumId w:val="10"/>
  </w:num>
  <w:num w:numId="25">
    <w:abstractNumId w:val="33"/>
  </w:num>
  <w:num w:numId="26">
    <w:abstractNumId w:val="0"/>
  </w:num>
  <w:num w:numId="27">
    <w:abstractNumId w:val="7"/>
  </w:num>
  <w:num w:numId="28">
    <w:abstractNumId w:val="1"/>
  </w:num>
  <w:num w:numId="29">
    <w:abstractNumId w:val="29"/>
  </w:num>
  <w:num w:numId="30">
    <w:abstractNumId w:val="11"/>
  </w:num>
  <w:num w:numId="31">
    <w:abstractNumId w:val="25"/>
  </w:num>
  <w:num w:numId="32">
    <w:abstractNumId w:val="3"/>
  </w:num>
  <w:num w:numId="33">
    <w:abstractNumId w:val="15"/>
  </w:num>
  <w:num w:numId="34">
    <w:abstractNumId w:val="25"/>
  </w:num>
  <w:num w:numId="35">
    <w:abstractNumId w:val="25"/>
  </w:num>
  <w:num w:numId="36">
    <w:abstractNumId w:val="20"/>
  </w:num>
  <w:num w:numId="37">
    <w:abstractNumId w:val="14"/>
  </w:num>
  <w:num w:numId="38">
    <w:abstractNumId w:val="3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18"/>
  </w:num>
  <w:num w:numId="42">
    <w:abstractNumId w:val="12"/>
  </w:num>
  <w:num w:numId="43">
    <w:abstractNumId w:val="6"/>
  </w:num>
  <w:num w:numId="44">
    <w:abstractNumId w:val="16"/>
  </w:num>
  <w:num w:numId="45">
    <w:abstractNumId w:val="8"/>
  </w:num>
  <w:num w:numId="46">
    <w:abstractNumId w:val="19"/>
  </w:num>
  <w:num w:numId="47">
    <w:abstractNumId w:val="17"/>
  </w:num>
  <w:num w:numId="48">
    <w:abstractNumId w:val="37"/>
  </w:num>
  <w:num w:numId="4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1108"/>
    <w:rsid w:val="00004ABE"/>
    <w:rsid w:val="000056DF"/>
    <w:rsid w:val="0000720B"/>
    <w:rsid w:val="00012084"/>
    <w:rsid w:val="00012814"/>
    <w:rsid w:val="00012CD1"/>
    <w:rsid w:val="00014C2D"/>
    <w:rsid w:val="00016E9F"/>
    <w:rsid w:val="0002095A"/>
    <w:rsid w:val="00020990"/>
    <w:rsid w:val="00020A2F"/>
    <w:rsid w:val="00020CEE"/>
    <w:rsid w:val="0002198D"/>
    <w:rsid w:val="00023008"/>
    <w:rsid w:val="000230B8"/>
    <w:rsid w:val="00023AFC"/>
    <w:rsid w:val="0002461B"/>
    <w:rsid w:val="00024928"/>
    <w:rsid w:val="00027592"/>
    <w:rsid w:val="0003021E"/>
    <w:rsid w:val="00030B09"/>
    <w:rsid w:val="0003137C"/>
    <w:rsid w:val="000328DE"/>
    <w:rsid w:val="00032A68"/>
    <w:rsid w:val="00033014"/>
    <w:rsid w:val="0003318D"/>
    <w:rsid w:val="000342D3"/>
    <w:rsid w:val="0003714D"/>
    <w:rsid w:val="00042DCD"/>
    <w:rsid w:val="00046B57"/>
    <w:rsid w:val="00046BDE"/>
    <w:rsid w:val="00047C67"/>
    <w:rsid w:val="00050FE4"/>
    <w:rsid w:val="0005172D"/>
    <w:rsid w:val="00052183"/>
    <w:rsid w:val="00054B53"/>
    <w:rsid w:val="00054E81"/>
    <w:rsid w:val="00055588"/>
    <w:rsid w:val="00056BE7"/>
    <w:rsid w:val="00057CA4"/>
    <w:rsid w:val="00061455"/>
    <w:rsid w:val="0006273A"/>
    <w:rsid w:val="00062AF3"/>
    <w:rsid w:val="00064A2C"/>
    <w:rsid w:val="00064AC7"/>
    <w:rsid w:val="00064E24"/>
    <w:rsid w:val="000653FB"/>
    <w:rsid w:val="00065578"/>
    <w:rsid w:val="000671AB"/>
    <w:rsid w:val="00067391"/>
    <w:rsid w:val="000679BD"/>
    <w:rsid w:val="00067EB4"/>
    <w:rsid w:val="00070775"/>
    <w:rsid w:val="00071870"/>
    <w:rsid w:val="00071B45"/>
    <w:rsid w:val="000729CF"/>
    <w:rsid w:val="00075387"/>
    <w:rsid w:val="00075DE4"/>
    <w:rsid w:val="00076F9E"/>
    <w:rsid w:val="0007753D"/>
    <w:rsid w:val="00081456"/>
    <w:rsid w:val="00081D58"/>
    <w:rsid w:val="00084527"/>
    <w:rsid w:val="0008455C"/>
    <w:rsid w:val="000847A0"/>
    <w:rsid w:val="000850EC"/>
    <w:rsid w:val="000862FF"/>
    <w:rsid w:val="0008658B"/>
    <w:rsid w:val="00090D4E"/>
    <w:rsid w:val="00090ED2"/>
    <w:rsid w:val="000912BD"/>
    <w:rsid w:val="00091494"/>
    <w:rsid w:val="00091DA0"/>
    <w:rsid w:val="0009257B"/>
    <w:rsid w:val="00093057"/>
    <w:rsid w:val="00093388"/>
    <w:rsid w:val="00093DDC"/>
    <w:rsid w:val="00094A6B"/>
    <w:rsid w:val="00094CF7"/>
    <w:rsid w:val="00094D52"/>
    <w:rsid w:val="0009583A"/>
    <w:rsid w:val="000958B7"/>
    <w:rsid w:val="000968B5"/>
    <w:rsid w:val="000A0623"/>
    <w:rsid w:val="000A153E"/>
    <w:rsid w:val="000A50C3"/>
    <w:rsid w:val="000A5118"/>
    <w:rsid w:val="000B00FA"/>
    <w:rsid w:val="000B0652"/>
    <w:rsid w:val="000B0ABC"/>
    <w:rsid w:val="000B10F0"/>
    <w:rsid w:val="000B3AB2"/>
    <w:rsid w:val="000B42A0"/>
    <w:rsid w:val="000B61C6"/>
    <w:rsid w:val="000B6279"/>
    <w:rsid w:val="000C0056"/>
    <w:rsid w:val="000C0508"/>
    <w:rsid w:val="000C0B21"/>
    <w:rsid w:val="000C1507"/>
    <w:rsid w:val="000C26CE"/>
    <w:rsid w:val="000C2BBA"/>
    <w:rsid w:val="000C5285"/>
    <w:rsid w:val="000C5EC2"/>
    <w:rsid w:val="000C7219"/>
    <w:rsid w:val="000C73A6"/>
    <w:rsid w:val="000D27A5"/>
    <w:rsid w:val="000D474D"/>
    <w:rsid w:val="000D6291"/>
    <w:rsid w:val="000D6CC1"/>
    <w:rsid w:val="000E0E4B"/>
    <w:rsid w:val="000E13CA"/>
    <w:rsid w:val="000E1422"/>
    <w:rsid w:val="000E28F5"/>
    <w:rsid w:val="000E2E3C"/>
    <w:rsid w:val="000E32EF"/>
    <w:rsid w:val="000E3B97"/>
    <w:rsid w:val="000E3CF9"/>
    <w:rsid w:val="000E5C6D"/>
    <w:rsid w:val="000E665F"/>
    <w:rsid w:val="000E7A6D"/>
    <w:rsid w:val="000F0CFA"/>
    <w:rsid w:val="000F0EEB"/>
    <w:rsid w:val="000F0F8A"/>
    <w:rsid w:val="000F27C6"/>
    <w:rsid w:val="000F4378"/>
    <w:rsid w:val="000F5076"/>
    <w:rsid w:val="000F5AE0"/>
    <w:rsid w:val="000F5D02"/>
    <w:rsid w:val="000F6159"/>
    <w:rsid w:val="000F6286"/>
    <w:rsid w:val="000F70C8"/>
    <w:rsid w:val="00101994"/>
    <w:rsid w:val="00101DD0"/>
    <w:rsid w:val="0010379C"/>
    <w:rsid w:val="001044E6"/>
    <w:rsid w:val="00105B0E"/>
    <w:rsid w:val="001108AB"/>
    <w:rsid w:val="00111B0E"/>
    <w:rsid w:val="001121EA"/>
    <w:rsid w:val="0011495D"/>
    <w:rsid w:val="0011556A"/>
    <w:rsid w:val="00116BD7"/>
    <w:rsid w:val="00121898"/>
    <w:rsid w:val="001218B3"/>
    <w:rsid w:val="00125640"/>
    <w:rsid w:val="001259E0"/>
    <w:rsid w:val="00125D43"/>
    <w:rsid w:val="00126740"/>
    <w:rsid w:val="00126B24"/>
    <w:rsid w:val="00127ABD"/>
    <w:rsid w:val="001309C7"/>
    <w:rsid w:val="00130DA0"/>
    <w:rsid w:val="00130E40"/>
    <w:rsid w:val="00133CE4"/>
    <w:rsid w:val="00137C74"/>
    <w:rsid w:val="00137EA2"/>
    <w:rsid w:val="00143470"/>
    <w:rsid w:val="00145499"/>
    <w:rsid w:val="00145B3D"/>
    <w:rsid w:val="00145CD8"/>
    <w:rsid w:val="00146933"/>
    <w:rsid w:val="001476D4"/>
    <w:rsid w:val="00147BC5"/>
    <w:rsid w:val="0015038E"/>
    <w:rsid w:val="00150665"/>
    <w:rsid w:val="00150F89"/>
    <w:rsid w:val="00151CDB"/>
    <w:rsid w:val="00152592"/>
    <w:rsid w:val="00153698"/>
    <w:rsid w:val="0015378B"/>
    <w:rsid w:val="00153A3C"/>
    <w:rsid w:val="00154860"/>
    <w:rsid w:val="00154ACA"/>
    <w:rsid w:val="001604EA"/>
    <w:rsid w:val="001673D6"/>
    <w:rsid w:val="00167A67"/>
    <w:rsid w:val="00167C58"/>
    <w:rsid w:val="00170D14"/>
    <w:rsid w:val="0017134C"/>
    <w:rsid w:val="0017170D"/>
    <w:rsid w:val="00171AB5"/>
    <w:rsid w:val="00175470"/>
    <w:rsid w:val="00175EC8"/>
    <w:rsid w:val="001764A4"/>
    <w:rsid w:val="00177E5F"/>
    <w:rsid w:val="00181E52"/>
    <w:rsid w:val="00182984"/>
    <w:rsid w:val="00183B7C"/>
    <w:rsid w:val="0018482E"/>
    <w:rsid w:val="00184E4E"/>
    <w:rsid w:val="001860AD"/>
    <w:rsid w:val="00186FBC"/>
    <w:rsid w:val="00187264"/>
    <w:rsid w:val="0019025E"/>
    <w:rsid w:val="001948D9"/>
    <w:rsid w:val="00195882"/>
    <w:rsid w:val="001976E5"/>
    <w:rsid w:val="001A07E5"/>
    <w:rsid w:val="001A2058"/>
    <w:rsid w:val="001A227C"/>
    <w:rsid w:val="001A2FBC"/>
    <w:rsid w:val="001A37C7"/>
    <w:rsid w:val="001A3AA2"/>
    <w:rsid w:val="001B5F9C"/>
    <w:rsid w:val="001B78B6"/>
    <w:rsid w:val="001C030B"/>
    <w:rsid w:val="001C117A"/>
    <w:rsid w:val="001C1844"/>
    <w:rsid w:val="001C4933"/>
    <w:rsid w:val="001C4D9C"/>
    <w:rsid w:val="001C5BFF"/>
    <w:rsid w:val="001D05E4"/>
    <w:rsid w:val="001D0ACD"/>
    <w:rsid w:val="001D1555"/>
    <w:rsid w:val="001D16A9"/>
    <w:rsid w:val="001D1C68"/>
    <w:rsid w:val="001D1E80"/>
    <w:rsid w:val="001D295A"/>
    <w:rsid w:val="001D340D"/>
    <w:rsid w:val="001D5512"/>
    <w:rsid w:val="001D6C6A"/>
    <w:rsid w:val="001D71E3"/>
    <w:rsid w:val="001E0215"/>
    <w:rsid w:val="001E070A"/>
    <w:rsid w:val="001E0ACD"/>
    <w:rsid w:val="001E0D9E"/>
    <w:rsid w:val="001E35DE"/>
    <w:rsid w:val="001E5127"/>
    <w:rsid w:val="001E67C0"/>
    <w:rsid w:val="001E7C33"/>
    <w:rsid w:val="001E7C77"/>
    <w:rsid w:val="001F08E7"/>
    <w:rsid w:val="001F2063"/>
    <w:rsid w:val="001F3D59"/>
    <w:rsid w:val="001F4856"/>
    <w:rsid w:val="001F4AA6"/>
    <w:rsid w:val="001F6AFB"/>
    <w:rsid w:val="001F747A"/>
    <w:rsid w:val="00200073"/>
    <w:rsid w:val="00201DB5"/>
    <w:rsid w:val="002027B5"/>
    <w:rsid w:val="0020346F"/>
    <w:rsid w:val="002078A0"/>
    <w:rsid w:val="00207EE3"/>
    <w:rsid w:val="00207F94"/>
    <w:rsid w:val="0021324D"/>
    <w:rsid w:val="002176ED"/>
    <w:rsid w:val="00217B9D"/>
    <w:rsid w:val="00217FAC"/>
    <w:rsid w:val="00221180"/>
    <w:rsid w:val="00222D35"/>
    <w:rsid w:val="00225DEF"/>
    <w:rsid w:val="00226BFD"/>
    <w:rsid w:val="00227D05"/>
    <w:rsid w:val="00230DBC"/>
    <w:rsid w:val="00230F79"/>
    <w:rsid w:val="00232464"/>
    <w:rsid w:val="00232668"/>
    <w:rsid w:val="0023578D"/>
    <w:rsid w:val="00236D62"/>
    <w:rsid w:val="00237B38"/>
    <w:rsid w:val="00240A66"/>
    <w:rsid w:val="002415D1"/>
    <w:rsid w:val="0024375F"/>
    <w:rsid w:val="00245011"/>
    <w:rsid w:val="002466E0"/>
    <w:rsid w:val="00250A7F"/>
    <w:rsid w:val="002517DB"/>
    <w:rsid w:val="0025310A"/>
    <w:rsid w:val="002531BE"/>
    <w:rsid w:val="002547C6"/>
    <w:rsid w:val="00257643"/>
    <w:rsid w:val="00257DD5"/>
    <w:rsid w:val="002600EC"/>
    <w:rsid w:val="0026408D"/>
    <w:rsid w:val="002662BE"/>
    <w:rsid w:val="00273AD3"/>
    <w:rsid w:val="00275AE9"/>
    <w:rsid w:val="0027662F"/>
    <w:rsid w:val="00276C2B"/>
    <w:rsid w:val="002808A3"/>
    <w:rsid w:val="0028099F"/>
    <w:rsid w:val="00281DA1"/>
    <w:rsid w:val="0028330B"/>
    <w:rsid w:val="00284C6C"/>
    <w:rsid w:val="00285176"/>
    <w:rsid w:val="0028536A"/>
    <w:rsid w:val="00285DEA"/>
    <w:rsid w:val="00286D6F"/>
    <w:rsid w:val="00286E69"/>
    <w:rsid w:val="00286F30"/>
    <w:rsid w:val="00287DC4"/>
    <w:rsid w:val="00287F70"/>
    <w:rsid w:val="00290257"/>
    <w:rsid w:val="002921D5"/>
    <w:rsid w:val="0029236A"/>
    <w:rsid w:val="002959B0"/>
    <w:rsid w:val="00297622"/>
    <w:rsid w:val="00297F3A"/>
    <w:rsid w:val="002A2142"/>
    <w:rsid w:val="002A2270"/>
    <w:rsid w:val="002A2DB8"/>
    <w:rsid w:val="002A51C4"/>
    <w:rsid w:val="002A5831"/>
    <w:rsid w:val="002A6374"/>
    <w:rsid w:val="002A69E8"/>
    <w:rsid w:val="002A69F4"/>
    <w:rsid w:val="002A79D7"/>
    <w:rsid w:val="002B0BE6"/>
    <w:rsid w:val="002B0D9C"/>
    <w:rsid w:val="002B0F1D"/>
    <w:rsid w:val="002B1770"/>
    <w:rsid w:val="002B5055"/>
    <w:rsid w:val="002B5247"/>
    <w:rsid w:val="002B68E8"/>
    <w:rsid w:val="002B6AA2"/>
    <w:rsid w:val="002C0743"/>
    <w:rsid w:val="002C0B34"/>
    <w:rsid w:val="002C1070"/>
    <w:rsid w:val="002C243A"/>
    <w:rsid w:val="002C2D87"/>
    <w:rsid w:val="002C4C5D"/>
    <w:rsid w:val="002C4E88"/>
    <w:rsid w:val="002C64B8"/>
    <w:rsid w:val="002C74CF"/>
    <w:rsid w:val="002C757C"/>
    <w:rsid w:val="002D06A9"/>
    <w:rsid w:val="002D1001"/>
    <w:rsid w:val="002D3ACF"/>
    <w:rsid w:val="002D4FE3"/>
    <w:rsid w:val="002D5641"/>
    <w:rsid w:val="002D7B98"/>
    <w:rsid w:val="002E0C1E"/>
    <w:rsid w:val="002E1675"/>
    <w:rsid w:val="002E1C03"/>
    <w:rsid w:val="002E1D0C"/>
    <w:rsid w:val="002E3B6D"/>
    <w:rsid w:val="002E4D60"/>
    <w:rsid w:val="002E4E62"/>
    <w:rsid w:val="002E515C"/>
    <w:rsid w:val="002E5DF3"/>
    <w:rsid w:val="002E5DFE"/>
    <w:rsid w:val="002E6590"/>
    <w:rsid w:val="002E77AA"/>
    <w:rsid w:val="002F054B"/>
    <w:rsid w:val="002F4739"/>
    <w:rsid w:val="002F5300"/>
    <w:rsid w:val="002F6505"/>
    <w:rsid w:val="002F667B"/>
    <w:rsid w:val="002F7086"/>
    <w:rsid w:val="0030119B"/>
    <w:rsid w:val="00301D59"/>
    <w:rsid w:val="00301F89"/>
    <w:rsid w:val="0030257E"/>
    <w:rsid w:val="00302CEB"/>
    <w:rsid w:val="00302E3F"/>
    <w:rsid w:val="00302E5C"/>
    <w:rsid w:val="0030437C"/>
    <w:rsid w:val="003121D6"/>
    <w:rsid w:val="003127FA"/>
    <w:rsid w:val="00313233"/>
    <w:rsid w:val="003138FA"/>
    <w:rsid w:val="00314C44"/>
    <w:rsid w:val="00316EF4"/>
    <w:rsid w:val="00317C0E"/>
    <w:rsid w:val="003208EC"/>
    <w:rsid w:val="00321CB3"/>
    <w:rsid w:val="003221E7"/>
    <w:rsid w:val="00322554"/>
    <w:rsid w:val="003275F7"/>
    <w:rsid w:val="0033048B"/>
    <w:rsid w:val="00332A73"/>
    <w:rsid w:val="00332E12"/>
    <w:rsid w:val="003354D8"/>
    <w:rsid w:val="003358F4"/>
    <w:rsid w:val="00336CEF"/>
    <w:rsid w:val="003371CD"/>
    <w:rsid w:val="003376AD"/>
    <w:rsid w:val="003419F4"/>
    <w:rsid w:val="00343B9B"/>
    <w:rsid w:val="00345214"/>
    <w:rsid w:val="0034523E"/>
    <w:rsid w:val="003503FC"/>
    <w:rsid w:val="00352140"/>
    <w:rsid w:val="00352C9D"/>
    <w:rsid w:val="00352CD1"/>
    <w:rsid w:val="0035433B"/>
    <w:rsid w:val="00355278"/>
    <w:rsid w:val="00355346"/>
    <w:rsid w:val="003555A8"/>
    <w:rsid w:val="00355CE0"/>
    <w:rsid w:val="00355E86"/>
    <w:rsid w:val="0035670E"/>
    <w:rsid w:val="003571AB"/>
    <w:rsid w:val="00357553"/>
    <w:rsid w:val="003603C6"/>
    <w:rsid w:val="003647C9"/>
    <w:rsid w:val="00365C85"/>
    <w:rsid w:val="00371230"/>
    <w:rsid w:val="00372B4E"/>
    <w:rsid w:val="0037439D"/>
    <w:rsid w:val="0037451B"/>
    <w:rsid w:val="0037595E"/>
    <w:rsid w:val="00375A11"/>
    <w:rsid w:val="00375EB2"/>
    <w:rsid w:val="0037684C"/>
    <w:rsid w:val="00377AA9"/>
    <w:rsid w:val="00377CA6"/>
    <w:rsid w:val="00380D13"/>
    <w:rsid w:val="00381055"/>
    <w:rsid w:val="003813FC"/>
    <w:rsid w:val="00381987"/>
    <w:rsid w:val="00383349"/>
    <w:rsid w:val="00384256"/>
    <w:rsid w:val="00385A6D"/>
    <w:rsid w:val="00386703"/>
    <w:rsid w:val="003874CE"/>
    <w:rsid w:val="003916BA"/>
    <w:rsid w:val="00392FA2"/>
    <w:rsid w:val="00396127"/>
    <w:rsid w:val="00397CFD"/>
    <w:rsid w:val="003A14D3"/>
    <w:rsid w:val="003A2275"/>
    <w:rsid w:val="003A2488"/>
    <w:rsid w:val="003A2B59"/>
    <w:rsid w:val="003A4E43"/>
    <w:rsid w:val="003A64B8"/>
    <w:rsid w:val="003A7EDA"/>
    <w:rsid w:val="003B0EC4"/>
    <w:rsid w:val="003B1919"/>
    <w:rsid w:val="003B3098"/>
    <w:rsid w:val="003B33EB"/>
    <w:rsid w:val="003B460E"/>
    <w:rsid w:val="003B4DD1"/>
    <w:rsid w:val="003B4EFB"/>
    <w:rsid w:val="003B73E0"/>
    <w:rsid w:val="003B7B17"/>
    <w:rsid w:val="003C1848"/>
    <w:rsid w:val="003C3ECD"/>
    <w:rsid w:val="003C7AAE"/>
    <w:rsid w:val="003D0D34"/>
    <w:rsid w:val="003D7E2C"/>
    <w:rsid w:val="003E114B"/>
    <w:rsid w:val="003E1703"/>
    <w:rsid w:val="003E3071"/>
    <w:rsid w:val="003E311E"/>
    <w:rsid w:val="003E5278"/>
    <w:rsid w:val="003E570D"/>
    <w:rsid w:val="003E5A2E"/>
    <w:rsid w:val="003E5B53"/>
    <w:rsid w:val="003E7988"/>
    <w:rsid w:val="003F06C7"/>
    <w:rsid w:val="003F071B"/>
    <w:rsid w:val="003F2AA6"/>
    <w:rsid w:val="003F3310"/>
    <w:rsid w:val="003F45F8"/>
    <w:rsid w:val="003F567B"/>
    <w:rsid w:val="003F5C4A"/>
    <w:rsid w:val="003F5CF4"/>
    <w:rsid w:val="003F7C5E"/>
    <w:rsid w:val="00401F7F"/>
    <w:rsid w:val="00403A28"/>
    <w:rsid w:val="00404EC0"/>
    <w:rsid w:val="0040619A"/>
    <w:rsid w:val="00406682"/>
    <w:rsid w:val="004066A0"/>
    <w:rsid w:val="004074EA"/>
    <w:rsid w:val="00411036"/>
    <w:rsid w:val="00411E11"/>
    <w:rsid w:val="0041220C"/>
    <w:rsid w:val="00412CBE"/>
    <w:rsid w:val="00413A64"/>
    <w:rsid w:val="00414ABF"/>
    <w:rsid w:val="00416208"/>
    <w:rsid w:val="00416356"/>
    <w:rsid w:val="00416B85"/>
    <w:rsid w:val="00422172"/>
    <w:rsid w:val="00424D33"/>
    <w:rsid w:val="00426C41"/>
    <w:rsid w:val="00427B53"/>
    <w:rsid w:val="004304BA"/>
    <w:rsid w:val="00430BDA"/>
    <w:rsid w:val="00433460"/>
    <w:rsid w:val="004338DC"/>
    <w:rsid w:val="004357DA"/>
    <w:rsid w:val="00437306"/>
    <w:rsid w:val="00450807"/>
    <w:rsid w:val="0045097C"/>
    <w:rsid w:val="00450C9A"/>
    <w:rsid w:val="00451278"/>
    <w:rsid w:val="004514DB"/>
    <w:rsid w:val="00453C1A"/>
    <w:rsid w:val="00456B30"/>
    <w:rsid w:val="00457DAF"/>
    <w:rsid w:val="004601D0"/>
    <w:rsid w:val="00461167"/>
    <w:rsid w:val="004623BA"/>
    <w:rsid w:val="00463A76"/>
    <w:rsid w:val="00465435"/>
    <w:rsid w:val="00465985"/>
    <w:rsid w:val="004672FC"/>
    <w:rsid w:val="0047371D"/>
    <w:rsid w:val="0047556F"/>
    <w:rsid w:val="004756DA"/>
    <w:rsid w:val="0047696D"/>
    <w:rsid w:val="00480CE0"/>
    <w:rsid w:val="00480EA2"/>
    <w:rsid w:val="00483352"/>
    <w:rsid w:val="004848B3"/>
    <w:rsid w:val="0048512B"/>
    <w:rsid w:val="0048550B"/>
    <w:rsid w:val="00486704"/>
    <w:rsid w:val="00486B5A"/>
    <w:rsid w:val="00486F2B"/>
    <w:rsid w:val="00487544"/>
    <w:rsid w:val="0049051B"/>
    <w:rsid w:val="00491C7C"/>
    <w:rsid w:val="004924D3"/>
    <w:rsid w:val="00492818"/>
    <w:rsid w:val="00494744"/>
    <w:rsid w:val="004953EF"/>
    <w:rsid w:val="004961E0"/>
    <w:rsid w:val="004A1132"/>
    <w:rsid w:val="004A45B0"/>
    <w:rsid w:val="004A5AF3"/>
    <w:rsid w:val="004B0E58"/>
    <w:rsid w:val="004B1019"/>
    <w:rsid w:val="004B39F8"/>
    <w:rsid w:val="004B3D7D"/>
    <w:rsid w:val="004B5D2D"/>
    <w:rsid w:val="004B6034"/>
    <w:rsid w:val="004B634C"/>
    <w:rsid w:val="004B6F2B"/>
    <w:rsid w:val="004C1BA0"/>
    <w:rsid w:val="004C27BD"/>
    <w:rsid w:val="004C2C98"/>
    <w:rsid w:val="004C5F5E"/>
    <w:rsid w:val="004C69C5"/>
    <w:rsid w:val="004D0B00"/>
    <w:rsid w:val="004D3843"/>
    <w:rsid w:val="004D4F7C"/>
    <w:rsid w:val="004D53BE"/>
    <w:rsid w:val="004D5DAF"/>
    <w:rsid w:val="004D6534"/>
    <w:rsid w:val="004E6D56"/>
    <w:rsid w:val="004E7425"/>
    <w:rsid w:val="004F1661"/>
    <w:rsid w:val="004F47C0"/>
    <w:rsid w:val="004F5AB8"/>
    <w:rsid w:val="004F6C95"/>
    <w:rsid w:val="00500A08"/>
    <w:rsid w:val="00500A87"/>
    <w:rsid w:val="00501542"/>
    <w:rsid w:val="00504461"/>
    <w:rsid w:val="0050568E"/>
    <w:rsid w:val="00505883"/>
    <w:rsid w:val="005063F3"/>
    <w:rsid w:val="005101B1"/>
    <w:rsid w:val="005114CD"/>
    <w:rsid w:val="00512300"/>
    <w:rsid w:val="005123EA"/>
    <w:rsid w:val="00512E1A"/>
    <w:rsid w:val="00512E57"/>
    <w:rsid w:val="00513083"/>
    <w:rsid w:val="0051341C"/>
    <w:rsid w:val="00513979"/>
    <w:rsid w:val="005161A2"/>
    <w:rsid w:val="005237DF"/>
    <w:rsid w:val="00524B7C"/>
    <w:rsid w:val="0052509C"/>
    <w:rsid w:val="00525927"/>
    <w:rsid w:val="0052654B"/>
    <w:rsid w:val="00527615"/>
    <w:rsid w:val="005302D5"/>
    <w:rsid w:val="00530753"/>
    <w:rsid w:val="00531121"/>
    <w:rsid w:val="00533D1F"/>
    <w:rsid w:val="00535F96"/>
    <w:rsid w:val="00537B7A"/>
    <w:rsid w:val="005420CE"/>
    <w:rsid w:val="005459B6"/>
    <w:rsid w:val="0055025A"/>
    <w:rsid w:val="00550ECD"/>
    <w:rsid w:val="00557002"/>
    <w:rsid w:val="0056169A"/>
    <w:rsid w:val="00561C8A"/>
    <w:rsid w:val="00563412"/>
    <w:rsid w:val="005647C3"/>
    <w:rsid w:val="005654B9"/>
    <w:rsid w:val="005657CB"/>
    <w:rsid w:val="00566B30"/>
    <w:rsid w:val="005703AF"/>
    <w:rsid w:val="0057079B"/>
    <w:rsid w:val="0057112F"/>
    <w:rsid w:val="005776B2"/>
    <w:rsid w:val="00580B53"/>
    <w:rsid w:val="00580CAE"/>
    <w:rsid w:val="00582782"/>
    <w:rsid w:val="00583B46"/>
    <w:rsid w:val="005844D2"/>
    <w:rsid w:val="00585030"/>
    <w:rsid w:val="00587702"/>
    <w:rsid w:val="005879FE"/>
    <w:rsid w:val="00592679"/>
    <w:rsid w:val="00593861"/>
    <w:rsid w:val="005947D5"/>
    <w:rsid w:val="00596005"/>
    <w:rsid w:val="00597484"/>
    <w:rsid w:val="005A0E0F"/>
    <w:rsid w:val="005A1431"/>
    <w:rsid w:val="005A14E5"/>
    <w:rsid w:val="005A2E2D"/>
    <w:rsid w:val="005A47EB"/>
    <w:rsid w:val="005A4B00"/>
    <w:rsid w:val="005A5F5C"/>
    <w:rsid w:val="005A6AD8"/>
    <w:rsid w:val="005A6C36"/>
    <w:rsid w:val="005A6C53"/>
    <w:rsid w:val="005A7DD1"/>
    <w:rsid w:val="005B14DB"/>
    <w:rsid w:val="005B1C4C"/>
    <w:rsid w:val="005B2002"/>
    <w:rsid w:val="005B25BE"/>
    <w:rsid w:val="005B32C2"/>
    <w:rsid w:val="005B3D1B"/>
    <w:rsid w:val="005B49AA"/>
    <w:rsid w:val="005B4FD6"/>
    <w:rsid w:val="005B5F78"/>
    <w:rsid w:val="005B743F"/>
    <w:rsid w:val="005B79CC"/>
    <w:rsid w:val="005B7E1D"/>
    <w:rsid w:val="005C1224"/>
    <w:rsid w:val="005C340C"/>
    <w:rsid w:val="005C4ABF"/>
    <w:rsid w:val="005C66AF"/>
    <w:rsid w:val="005D09A9"/>
    <w:rsid w:val="005D13E0"/>
    <w:rsid w:val="005D19EA"/>
    <w:rsid w:val="005D3A93"/>
    <w:rsid w:val="005D456D"/>
    <w:rsid w:val="005D4ABA"/>
    <w:rsid w:val="005D630E"/>
    <w:rsid w:val="005D6617"/>
    <w:rsid w:val="005D6BB1"/>
    <w:rsid w:val="005D79C7"/>
    <w:rsid w:val="005E224A"/>
    <w:rsid w:val="005E2A21"/>
    <w:rsid w:val="005E34B7"/>
    <w:rsid w:val="005E41BA"/>
    <w:rsid w:val="005E4AFB"/>
    <w:rsid w:val="005F156A"/>
    <w:rsid w:val="005F17EA"/>
    <w:rsid w:val="005F37AF"/>
    <w:rsid w:val="005F3D6C"/>
    <w:rsid w:val="005F4518"/>
    <w:rsid w:val="005F47C4"/>
    <w:rsid w:val="005F47F5"/>
    <w:rsid w:val="005F606A"/>
    <w:rsid w:val="005F60EA"/>
    <w:rsid w:val="0060020F"/>
    <w:rsid w:val="00601D88"/>
    <w:rsid w:val="00602643"/>
    <w:rsid w:val="006029C1"/>
    <w:rsid w:val="0060495E"/>
    <w:rsid w:val="00605504"/>
    <w:rsid w:val="00606940"/>
    <w:rsid w:val="006078BD"/>
    <w:rsid w:val="00607C13"/>
    <w:rsid w:val="00611527"/>
    <w:rsid w:val="006130D0"/>
    <w:rsid w:val="00613BEE"/>
    <w:rsid w:val="00617249"/>
    <w:rsid w:val="006208EE"/>
    <w:rsid w:val="00620D89"/>
    <w:rsid w:val="00621D0C"/>
    <w:rsid w:val="00624835"/>
    <w:rsid w:val="00624DA2"/>
    <w:rsid w:val="0062677D"/>
    <w:rsid w:val="0062699B"/>
    <w:rsid w:val="0062741D"/>
    <w:rsid w:val="0063004A"/>
    <w:rsid w:val="00632481"/>
    <w:rsid w:val="0063283A"/>
    <w:rsid w:val="0063325B"/>
    <w:rsid w:val="006337DC"/>
    <w:rsid w:val="006342AB"/>
    <w:rsid w:val="00634B27"/>
    <w:rsid w:val="006359EE"/>
    <w:rsid w:val="00635ECD"/>
    <w:rsid w:val="006361A7"/>
    <w:rsid w:val="006367E1"/>
    <w:rsid w:val="006401C9"/>
    <w:rsid w:val="00641748"/>
    <w:rsid w:val="00641B5F"/>
    <w:rsid w:val="00644C8A"/>
    <w:rsid w:val="00646E8E"/>
    <w:rsid w:val="00647341"/>
    <w:rsid w:val="00647C8C"/>
    <w:rsid w:val="0065052E"/>
    <w:rsid w:val="00653009"/>
    <w:rsid w:val="006558DC"/>
    <w:rsid w:val="00661C03"/>
    <w:rsid w:val="006624C4"/>
    <w:rsid w:val="0066267E"/>
    <w:rsid w:val="006632F2"/>
    <w:rsid w:val="00665D41"/>
    <w:rsid w:val="006668D4"/>
    <w:rsid w:val="006714E5"/>
    <w:rsid w:val="0067159C"/>
    <w:rsid w:val="006727A7"/>
    <w:rsid w:val="00673373"/>
    <w:rsid w:val="00673EA6"/>
    <w:rsid w:val="006741A5"/>
    <w:rsid w:val="00674566"/>
    <w:rsid w:val="00675EE1"/>
    <w:rsid w:val="006778A2"/>
    <w:rsid w:val="00680459"/>
    <w:rsid w:val="006807B1"/>
    <w:rsid w:val="006815BD"/>
    <w:rsid w:val="0068209B"/>
    <w:rsid w:val="00682B01"/>
    <w:rsid w:val="006843C4"/>
    <w:rsid w:val="00684BFA"/>
    <w:rsid w:val="00684F28"/>
    <w:rsid w:val="00685067"/>
    <w:rsid w:val="00685A37"/>
    <w:rsid w:val="00685B60"/>
    <w:rsid w:val="006864D5"/>
    <w:rsid w:val="00687639"/>
    <w:rsid w:val="006913C4"/>
    <w:rsid w:val="006913ED"/>
    <w:rsid w:val="006925A2"/>
    <w:rsid w:val="00692870"/>
    <w:rsid w:val="006947AE"/>
    <w:rsid w:val="006968E4"/>
    <w:rsid w:val="0069784C"/>
    <w:rsid w:val="006A0496"/>
    <w:rsid w:val="006A5430"/>
    <w:rsid w:val="006A622C"/>
    <w:rsid w:val="006A7B61"/>
    <w:rsid w:val="006B0AB1"/>
    <w:rsid w:val="006B14CF"/>
    <w:rsid w:val="006B16E3"/>
    <w:rsid w:val="006B171F"/>
    <w:rsid w:val="006B5329"/>
    <w:rsid w:val="006B56E5"/>
    <w:rsid w:val="006B5B7D"/>
    <w:rsid w:val="006B5C04"/>
    <w:rsid w:val="006C2336"/>
    <w:rsid w:val="006C3101"/>
    <w:rsid w:val="006C44FA"/>
    <w:rsid w:val="006C46B2"/>
    <w:rsid w:val="006C695C"/>
    <w:rsid w:val="006D0000"/>
    <w:rsid w:val="006D074E"/>
    <w:rsid w:val="006D0851"/>
    <w:rsid w:val="006D1D5A"/>
    <w:rsid w:val="006D2B18"/>
    <w:rsid w:val="006D3968"/>
    <w:rsid w:val="006D438D"/>
    <w:rsid w:val="006D4B2B"/>
    <w:rsid w:val="006D5102"/>
    <w:rsid w:val="006D6766"/>
    <w:rsid w:val="006D7214"/>
    <w:rsid w:val="006D7971"/>
    <w:rsid w:val="006E1F6D"/>
    <w:rsid w:val="006E4E2A"/>
    <w:rsid w:val="006E5639"/>
    <w:rsid w:val="006E6018"/>
    <w:rsid w:val="006E7ABE"/>
    <w:rsid w:val="006F0577"/>
    <w:rsid w:val="006F0A2A"/>
    <w:rsid w:val="006F39F1"/>
    <w:rsid w:val="006F5E44"/>
    <w:rsid w:val="006F6220"/>
    <w:rsid w:val="006F6B26"/>
    <w:rsid w:val="00700EAF"/>
    <w:rsid w:val="0070271E"/>
    <w:rsid w:val="00702C27"/>
    <w:rsid w:val="00706E7C"/>
    <w:rsid w:val="007077E4"/>
    <w:rsid w:val="00707C08"/>
    <w:rsid w:val="0071040C"/>
    <w:rsid w:val="00710ACF"/>
    <w:rsid w:val="0071208E"/>
    <w:rsid w:val="007139E6"/>
    <w:rsid w:val="0071678A"/>
    <w:rsid w:val="0071777D"/>
    <w:rsid w:val="00721906"/>
    <w:rsid w:val="00722BA7"/>
    <w:rsid w:val="007242EE"/>
    <w:rsid w:val="00725E30"/>
    <w:rsid w:val="007261BE"/>
    <w:rsid w:val="00726B26"/>
    <w:rsid w:val="00727439"/>
    <w:rsid w:val="007274E0"/>
    <w:rsid w:val="007277C0"/>
    <w:rsid w:val="00727F82"/>
    <w:rsid w:val="00730067"/>
    <w:rsid w:val="0073246F"/>
    <w:rsid w:val="0073369C"/>
    <w:rsid w:val="00733BCF"/>
    <w:rsid w:val="00733E0E"/>
    <w:rsid w:val="007356D3"/>
    <w:rsid w:val="00736A64"/>
    <w:rsid w:val="00737717"/>
    <w:rsid w:val="007408D2"/>
    <w:rsid w:val="007414A7"/>
    <w:rsid w:val="00744104"/>
    <w:rsid w:val="00744C07"/>
    <w:rsid w:val="00744CFB"/>
    <w:rsid w:val="00744F95"/>
    <w:rsid w:val="00745356"/>
    <w:rsid w:val="00752750"/>
    <w:rsid w:val="007536F8"/>
    <w:rsid w:val="007538FC"/>
    <w:rsid w:val="00753976"/>
    <w:rsid w:val="0075495D"/>
    <w:rsid w:val="00754CF0"/>
    <w:rsid w:val="00755392"/>
    <w:rsid w:val="00757CBF"/>
    <w:rsid w:val="00760797"/>
    <w:rsid w:val="00760B02"/>
    <w:rsid w:val="0076259D"/>
    <w:rsid w:val="00762CAD"/>
    <w:rsid w:val="00763381"/>
    <w:rsid w:val="0076415C"/>
    <w:rsid w:val="00765565"/>
    <w:rsid w:val="00765CC7"/>
    <w:rsid w:val="00766315"/>
    <w:rsid w:val="0076799F"/>
    <w:rsid w:val="007711C0"/>
    <w:rsid w:val="00771465"/>
    <w:rsid w:val="007724CC"/>
    <w:rsid w:val="00774539"/>
    <w:rsid w:val="00774CCD"/>
    <w:rsid w:val="00776CB0"/>
    <w:rsid w:val="00776DBD"/>
    <w:rsid w:val="0078055D"/>
    <w:rsid w:val="0078401C"/>
    <w:rsid w:val="007840CB"/>
    <w:rsid w:val="00784902"/>
    <w:rsid w:val="00786DD8"/>
    <w:rsid w:val="0078700A"/>
    <w:rsid w:val="0078758E"/>
    <w:rsid w:val="00787DAA"/>
    <w:rsid w:val="0079130B"/>
    <w:rsid w:val="00792B30"/>
    <w:rsid w:val="007930D9"/>
    <w:rsid w:val="0079523A"/>
    <w:rsid w:val="00795B19"/>
    <w:rsid w:val="007963D6"/>
    <w:rsid w:val="007968F7"/>
    <w:rsid w:val="007A2EAA"/>
    <w:rsid w:val="007A32F9"/>
    <w:rsid w:val="007A42EC"/>
    <w:rsid w:val="007A4749"/>
    <w:rsid w:val="007A7A0F"/>
    <w:rsid w:val="007B0BB3"/>
    <w:rsid w:val="007B298D"/>
    <w:rsid w:val="007B4F60"/>
    <w:rsid w:val="007B5200"/>
    <w:rsid w:val="007B5FDD"/>
    <w:rsid w:val="007B7D39"/>
    <w:rsid w:val="007C187D"/>
    <w:rsid w:val="007C2565"/>
    <w:rsid w:val="007C7BCF"/>
    <w:rsid w:val="007D077F"/>
    <w:rsid w:val="007D0D56"/>
    <w:rsid w:val="007D13B2"/>
    <w:rsid w:val="007D23FA"/>
    <w:rsid w:val="007D3523"/>
    <w:rsid w:val="007D6F09"/>
    <w:rsid w:val="007E1B81"/>
    <w:rsid w:val="007E3A84"/>
    <w:rsid w:val="007E54DD"/>
    <w:rsid w:val="007E7F8E"/>
    <w:rsid w:val="007F0866"/>
    <w:rsid w:val="007F1D85"/>
    <w:rsid w:val="007F216E"/>
    <w:rsid w:val="007F2C90"/>
    <w:rsid w:val="007F3B36"/>
    <w:rsid w:val="007F427B"/>
    <w:rsid w:val="007F4A13"/>
    <w:rsid w:val="007F4EFE"/>
    <w:rsid w:val="007F5FAD"/>
    <w:rsid w:val="008011AF"/>
    <w:rsid w:val="008016F0"/>
    <w:rsid w:val="008019A1"/>
    <w:rsid w:val="00801C57"/>
    <w:rsid w:val="00802068"/>
    <w:rsid w:val="00803984"/>
    <w:rsid w:val="00804DFA"/>
    <w:rsid w:val="008059D3"/>
    <w:rsid w:val="00806CCC"/>
    <w:rsid w:val="0080751B"/>
    <w:rsid w:val="00810154"/>
    <w:rsid w:val="00810DC0"/>
    <w:rsid w:val="0081250D"/>
    <w:rsid w:val="00812EA1"/>
    <w:rsid w:val="008134F6"/>
    <w:rsid w:val="00817693"/>
    <w:rsid w:val="00820281"/>
    <w:rsid w:val="008207E0"/>
    <w:rsid w:val="008226AF"/>
    <w:rsid w:val="008227EE"/>
    <w:rsid w:val="0082394F"/>
    <w:rsid w:val="00823A83"/>
    <w:rsid w:val="00824881"/>
    <w:rsid w:val="008302CD"/>
    <w:rsid w:val="008316A7"/>
    <w:rsid w:val="00834341"/>
    <w:rsid w:val="008345D2"/>
    <w:rsid w:val="00834BC2"/>
    <w:rsid w:val="00836A00"/>
    <w:rsid w:val="00836DD9"/>
    <w:rsid w:val="00841E99"/>
    <w:rsid w:val="008430B0"/>
    <w:rsid w:val="00843941"/>
    <w:rsid w:val="00843A82"/>
    <w:rsid w:val="00844063"/>
    <w:rsid w:val="008440EC"/>
    <w:rsid w:val="00846029"/>
    <w:rsid w:val="00846663"/>
    <w:rsid w:val="00846DF0"/>
    <w:rsid w:val="008470BF"/>
    <w:rsid w:val="00847B4A"/>
    <w:rsid w:val="008524EE"/>
    <w:rsid w:val="00853FFE"/>
    <w:rsid w:val="00854356"/>
    <w:rsid w:val="00855048"/>
    <w:rsid w:val="008550E5"/>
    <w:rsid w:val="008552E5"/>
    <w:rsid w:val="00855600"/>
    <w:rsid w:val="008559D7"/>
    <w:rsid w:val="00856B1F"/>
    <w:rsid w:val="00857F39"/>
    <w:rsid w:val="00862350"/>
    <w:rsid w:val="00862EBA"/>
    <w:rsid w:val="008638C9"/>
    <w:rsid w:val="00863E04"/>
    <w:rsid w:val="00864BE6"/>
    <w:rsid w:val="00870C19"/>
    <w:rsid w:val="00873519"/>
    <w:rsid w:val="0087360F"/>
    <w:rsid w:val="00874056"/>
    <w:rsid w:val="00875B50"/>
    <w:rsid w:val="00875E6A"/>
    <w:rsid w:val="008804B4"/>
    <w:rsid w:val="0088074E"/>
    <w:rsid w:val="00880AF3"/>
    <w:rsid w:val="00881AF0"/>
    <w:rsid w:val="00882FA2"/>
    <w:rsid w:val="008841C4"/>
    <w:rsid w:val="00884412"/>
    <w:rsid w:val="00885888"/>
    <w:rsid w:val="00886255"/>
    <w:rsid w:val="00887403"/>
    <w:rsid w:val="00891CE7"/>
    <w:rsid w:val="00891EAB"/>
    <w:rsid w:val="00891EF3"/>
    <w:rsid w:val="0089277F"/>
    <w:rsid w:val="00893606"/>
    <w:rsid w:val="008A02E2"/>
    <w:rsid w:val="008A1C2C"/>
    <w:rsid w:val="008A2645"/>
    <w:rsid w:val="008A27BB"/>
    <w:rsid w:val="008A3893"/>
    <w:rsid w:val="008A57E9"/>
    <w:rsid w:val="008A6578"/>
    <w:rsid w:val="008A7F36"/>
    <w:rsid w:val="008B005D"/>
    <w:rsid w:val="008B1560"/>
    <w:rsid w:val="008B2B91"/>
    <w:rsid w:val="008B4C14"/>
    <w:rsid w:val="008B4F20"/>
    <w:rsid w:val="008B5825"/>
    <w:rsid w:val="008B62F4"/>
    <w:rsid w:val="008B732B"/>
    <w:rsid w:val="008B7DF3"/>
    <w:rsid w:val="008C06CE"/>
    <w:rsid w:val="008C3784"/>
    <w:rsid w:val="008C3C01"/>
    <w:rsid w:val="008C41BC"/>
    <w:rsid w:val="008C4653"/>
    <w:rsid w:val="008C4A6E"/>
    <w:rsid w:val="008D1F65"/>
    <w:rsid w:val="008D2CAD"/>
    <w:rsid w:val="008D3231"/>
    <w:rsid w:val="008D369D"/>
    <w:rsid w:val="008D3B37"/>
    <w:rsid w:val="008D4329"/>
    <w:rsid w:val="008E38C3"/>
    <w:rsid w:val="008F3C88"/>
    <w:rsid w:val="008F46F0"/>
    <w:rsid w:val="008F54EB"/>
    <w:rsid w:val="008F5E25"/>
    <w:rsid w:val="008F658D"/>
    <w:rsid w:val="0090148F"/>
    <w:rsid w:val="00905D9B"/>
    <w:rsid w:val="00907CE6"/>
    <w:rsid w:val="009103C7"/>
    <w:rsid w:val="0091138F"/>
    <w:rsid w:val="00911AC2"/>
    <w:rsid w:val="00911DFB"/>
    <w:rsid w:val="0091224B"/>
    <w:rsid w:val="00912FDB"/>
    <w:rsid w:val="00915A6C"/>
    <w:rsid w:val="00921C60"/>
    <w:rsid w:val="00923AA2"/>
    <w:rsid w:val="00925BF1"/>
    <w:rsid w:val="00926B15"/>
    <w:rsid w:val="0093021A"/>
    <w:rsid w:val="00930962"/>
    <w:rsid w:val="00933A01"/>
    <w:rsid w:val="009349D0"/>
    <w:rsid w:val="00935670"/>
    <w:rsid w:val="009364A6"/>
    <w:rsid w:val="0093698C"/>
    <w:rsid w:val="009377C2"/>
    <w:rsid w:val="009404F7"/>
    <w:rsid w:val="0094199A"/>
    <w:rsid w:val="009426C4"/>
    <w:rsid w:val="0094364B"/>
    <w:rsid w:val="009436C7"/>
    <w:rsid w:val="00943751"/>
    <w:rsid w:val="00943CD1"/>
    <w:rsid w:val="00944022"/>
    <w:rsid w:val="0094413C"/>
    <w:rsid w:val="00944BDD"/>
    <w:rsid w:val="0094546A"/>
    <w:rsid w:val="00945D74"/>
    <w:rsid w:val="0094640E"/>
    <w:rsid w:val="00947CE3"/>
    <w:rsid w:val="00950039"/>
    <w:rsid w:val="00951EFB"/>
    <w:rsid w:val="00955036"/>
    <w:rsid w:val="00960B1F"/>
    <w:rsid w:val="00961DC9"/>
    <w:rsid w:val="009628A5"/>
    <w:rsid w:val="00964325"/>
    <w:rsid w:val="00970CE0"/>
    <w:rsid w:val="00971AB6"/>
    <w:rsid w:val="0097477E"/>
    <w:rsid w:val="00977933"/>
    <w:rsid w:val="00980CD4"/>
    <w:rsid w:val="00980EC4"/>
    <w:rsid w:val="009811BA"/>
    <w:rsid w:val="00982952"/>
    <w:rsid w:val="00982BF1"/>
    <w:rsid w:val="00982C4A"/>
    <w:rsid w:val="00983A33"/>
    <w:rsid w:val="00985F35"/>
    <w:rsid w:val="00987350"/>
    <w:rsid w:val="0098764F"/>
    <w:rsid w:val="00990B2A"/>
    <w:rsid w:val="00992A09"/>
    <w:rsid w:val="00997664"/>
    <w:rsid w:val="009A0ED2"/>
    <w:rsid w:val="009A13EA"/>
    <w:rsid w:val="009A19CA"/>
    <w:rsid w:val="009A2804"/>
    <w:rsid w:val="009A4267"/>
    <w:rsid w:val="009A50AB"/>
    <w:rsid w:val="009A6170"/>
    <w:rsid w:val="009B0178"/>
    <w:rsid w:val="009B1841"/>
    <w:rsid w:val="009B33F7"/>
    <w:rsid w:val="009B5792"/>
    <w:rsid w:val="009B5A6C"/>
    <w:rsid w:val="009C09DD"/>
    <w:rsid w:val="009C3B3B"/>
    <w:rsid w:val="009C3EBF"/>
    <w:rsid w:val="009C4B47"/>
    <w:rsid w:val="009C60E0"/>
    <w:rsid w:val="009C627F"/>
    <w:rsid w:val="009C75CE"/>
    <w:rsid w:val="009C76D1"/>
    <w:rsid w:val="009C7B44"/>
    <w:rsid w:val="009D0E82"/>
    <w:rsid w:val="009D0FA0"/>
    <w:rsid w:val="009D40E6"/>
    <w:rsid w:val="009D4ECB"/>
    <w:rsid w:val="009D69EC"/>
    <w:rsid w:val="009D6F7A"/>
    <w:rsid w:val="009D75FA"/>
    <w:rsid w:val="009E0596"/>
    <w:rsid w:val="009E0FAA"/>
    <w:rsid w:val="009E584F"/>
    <w:rsid w:val="009E5A22"/>
    <w:rsid w:val="009E7D5F"/>
    <w:rsid w:val="009F07ED"/>
    <w:rsid w:val="009F376B"/>
    <w:rsid w:val="009F460B"/>
    <w:rsid w:val="009F59BB"/>
    <w:rsid w:val="009F5CCF"/>
    <w:rsid w:val="009F7393"/>
    <w:rsid w:val="00A00107"/>
    <w:rsid w:val="00A05687"/>
    <w:rsid w:val="00A06420"/>
    <w:rsid w:val="00A06BF1"/>
    <w:rsid w:val="00A07E80"/>
    <w:rsid w:val="00A10247"/>
    <w:rsid w:val="00A102E4"/>
    <w:rsid w:val="00A1270C"/>
    <w:rsid w:val="00A12E3A"/>
    <w:rsid w:val="00A15B7A"/>
    <w:rsid w:val="00A1630F"/>
    <w:rsid w:val="00A20259"/>
    <w:rsid w:val="00A2087D"/>
    <w:rsid w:val="00A20C30"/>
    <w:rsid w:val="00A2113B"/>
    <w:rsid w:val="00A213C3"/>
    <w:rsid w:val="00A21F99"/>
    <w:rsid w:val="00A23DEB"/>
    <w:rsid w:val="00A27539"/>
    <w:rsid w:val="00A2783D"/>
    <w:rsid w:val="00A309BA"/>
    <w:rsid w:val="00A31724"/>
    <w:rsid w:val="00A3461C"/>
    <w:rsid w:val="00A34988"/>
    <w:rsid w:val="00A36031"/>
    <w:rsid w:val="00A3675B"/>
    <w:rsid w:val="00A37347"/>
    <w:rsid w:val="00A41B1B"/>
    <w:rsid w:val="00A42C74"/>
    <w:rsid w:val="00A4618C"/>
    <w:rsid w:val="00A46C93"/>
    <w:rsid w:val="00A47C60"/>
    <w:rsid w:val="00A500A9"/>
    <w:rsid w:val="00A50BC9"/>
    <w:rsid w:val="00A5141C"/>
    <w:rsid w:val="00A52573"/>
    <w:rsid w:val="00A542AA"/>
    <w:rsid w:val="00A54E2B"/>
    <w:rsid w:val="00A6010B"/>
    <w:rsid w:val="00A60683"/>
    <w:rsid w:val="00A6184F"/>
    <w:rsid w:val="00A62830"/>
    <w:rsid w:val="00A62D76"/>
    <w:rsid w:val="00A70115"/>
    <w:rsid w:val="00A71E64"/>
    <w:rsid w:val="00A72619"/>
    <w:rsid w:val="00A73506"/>
    <w:rsid w:val="00A73EA2"/>
    <w:rsid w:val="00A83813"/>
    <w:rsid w:val="00A842F5"/>
    <w:rsid w:val="00A849D7"/>
    <w:rsid w:val="00A85485"/>
    <w:rsid w:val="00A86999"/>
    <w:rsid w:val="00A907EE"/>
    <w:rsid w:val="00A90D6D"/>
    <w:rsid w:val="00A91DAB"/>
    <w:rsid w:val="00A93C3D"/>
    <w:rsid w:val="00A966E9"/>
    <w:rsid w:val="00A96AEB"/>
    <w:rsid w:val="00A9706F"/>
    <w:rsid w:val="00A97B1A"/>
    <w:rsid w:val="00AA027D"/>
    <w:rsid w:val="00AA0BB4"/>
    <w:rsid w:val="00AA34DF"/>
    <w:rsid w:val="00AA3E4F"/>
    <w:rsid w:val="00AA4ED1"/>
    <w:rsid w:val="00AA752D"/>
    <w:rsid w:val="00AB0B24"/>
    <w:rsid w:val="00AB0CA3"/>
    <w:rsid w:val="00AB1BEB"/>
    <w:rsid w:val="00AB26E8"/>
    <w:rsid w:val="00AB4355"/>
    <w:rsid w:val="00AB487D"/>
    <w:rsid w:val="00AB49B3"/>
    <w:rsid w:val="00AC4202"/>
    <w:rsid w:val="00AC7710"/>
    <w:rsid w:val="00AD4C42"/>
    <w:rsid w:val="00AD61B5"/>
    <w:rsid w:val="00AD7170"/>
    <w:rsid w:val="00AD718D"/>
    <w:rsid w:val="00AE0028"/>
    <w:rsid w:val="00AE03B5"/>
    <w:rsid w:val="00AE1423"/>
    <w:rsid w:val="00AE16B6"/>
    <w:rsid w:val="00AE1821"/>
    <w:rsid w:val="00AE2234"/>
    <w:rsid w:val="00AE4284"/>
    <w:rsid w:val="00AE7F2E"/>
    <w:rsid w:val="00AF1363"/>
    <w:rsid w:val="00AF28BA"/>
    <w:rsid w:val="00AF500E"/>
    <w:rsid w:val="00AF5D6B"/>
    <w:rsid w:val="00AF6AA4"/>
    <w:rsid w:val="00AF6B10"/>
    <w:rsid w:val="00B00244"/>
    <w:rsid w:val="00B01E94"/>
    <w:rsid w:val="00B03FBE"/>
    <w:rsid w:val="00B04FA5"/>
    <w:rsid w:val="00B0699D"/>
    <w:rsid w:val="00B076AB"/>
    <w:rsid w:val="00B0770E"/>
    <w:rsid w:val="00B12570"/>
    <w:rsid w:val="00B13857"/>
    <w:rsid w:val="00B13FC9"/>
    <w:rsid w:val="00B14F56"/>
    <w:rsid w:val="00B1548D"/>
    <w:rsid w:val="00B17B2B"/>
    <w:rsid w:val="00B21277"/>
    <w:rsid w:val="00B212B8"/>
    <w:rsid w:val="00B23E3B"/>
    <w:rsid w:val="00B269D8"/>
    <w:rsid w:val="00B27847"/>
    <w:rsid w:val="00B27ECC"/>
    <w:rsid w:val="00B31A0A"/>
    <w:rsid w:val="00B3345F"/>
    <w:rsid w:val="00B352B8"/>
    <w:rsid w:val="00B36186"/>
    <w:rsid w:val="00B36F26"/>
    <w:rsid w:val="00B36F59"/>
    <w:rsid w:val="00B377B9"/>
    <w:rsid w:val="00B404A9"/>
    <w:rsid w:val="00B4051F"/>
    <w:rsid w:val="00B4113B"/>
    <w:rsid w:val="00B41178"/>
    <w:rsid w:val="00B42045"/>
    <w:rsid w:val="00B426D1"/>
    <w:rsid w:val="00B427FF"/>
    <w:rsid w:val="00B441D5"/>
    <w:rsid w:val="00B44933"/>
    <w:rsid w:val="00B44E98"/>
    <w:rsid w:val="00B4550A"/>
    <w:rsid w:val="00B457FE"/>
    <w:rsid w:val="00B4686D"/>
    <w:rsid w:val="00B47EF1"/>
    <w:rsid w:val="00B50A2B"/>
    <w:rsid w:val="00B5127D"/>
    <w:rsid w:val="00B52014"/>
    <w:rsid w:val="00B52B20"/>
    <w:rsid w:val="00B53580"/>
    <w:rsid w:val="00B545A0"/>
    <w:rsid w:val="00B60277"/>
    <w:rsid w:val="00B6031B"/>
    <w:rsid w:val="00B60DAC"/>
    <w:rsid w:val="00B62BE7"/>
    <w:rsid w:val="00B652EC"/>
    <w:rsid w:val="00B658C6"/>
    <w:rsid w:val="00B65FC6"/>
    <w:rsid w:val="00B67019"/>
    <w:rsid w:val="00B673DC"/>
    <w:rsid w:val="00B722EB"/>
    <w:rsid w:val="00B72644"/>
    <w:rsid w:val="00B73936"/>
    <w:rsid w:val="00B75BD3"/>
    <w:rsid w:val="00B75D3C"/>
    <w:rsid w:val="00B75DF6"/>
    <w:rsid w:val="00B7792E"/>
    <w:rsid w:val="00B77B55"/>
    <w:rsid w:val="00B8072E"/>
    <w:rsid w:val="00B8081A"/>
    <w:rsid w:val="00B8233B"/>
    <w:rsid w:val="00B84CAE"/>
    <w:rsid w:val="00B86A07"/>
    <w:rsid w:val="00B92D38"/>
    <w:rsid w:val="00B945BB"/>
    <w:rsid w:val="00B94617"/>
    <w:rsid w:val="00B9584D"/>
    <w:rsid w:val="00BA7287"/>
    <w:rsid w:val="00BA75DA"/>
    <w:rsid w:val="00BA7DC7"/>
    <w:rsid w:val="00BB5167"/>
    <w:rsid w:val="00BB5596"/>
    <w:rsid w:val="00BB6959"/>
    <w:rsid w:val="00BB73B1"/>
    <w:rsid w:val="00BC0763"/>
    <w:rsid w:val="00BC1018"/>
    <w:rsid w:val="00BC176B"/>
    <w:rsid w:val="00BC253F"/>
    <w:rsid w:val="00BC38C5"/>
    <w:rsid w:val="00BC5AFA"/>
    <w:rsid w:val="00BC7F98"/>
    <w:rsid w:val="00BD0B6F"/>
    <w:rsid w:val="00BD0F13"/>
    <w:rsid w:val="00BD3BCD"/>
    <w:rsid w:val="00BD4269"/>
    <w:rsid w:val="00BD5128"/>
    <w:rsid w:val="00BD7439"/>
    <w:rsid w:val="00BD7960"/>
    <w:rsid w:val="00BE02E4"/>
    <w:rsid w:val="00BE114F"/>
    <w:rsid w:val="00BE1529"/>
    <w:rsid w:val="00BE221A"/>
    <w:rsid w:val="00BE3A62"/>
    <w:rsid w:val="00BE470F"/>
    <w:rsid w:val="00BE50CA"/>
    <w:rsid w:val="00BE5CC8"/>
    <w:rsid w:val="00BE64CD"/>
    <w:rsid w:val="00BE6F07"/>
    <w:rsid w:val="00BF0811"/>
    <w:rsid w:val="00BF0FCE"/>
    <w:rsid w:val="00BF2DD9"/>
    <w:rsid w:val="00BF2F20"/>
    <w:rsid w:val="00BF4B16"/>
    <w:rsid w:val="00BF5954"/>
    <w:rsid w:val="00BF5C94"/>
    <w:rsid w:val="00BF61EC"/>
    <w:rsid w:val="00BF7ADA"/>
    <w:rsid w:val="00C00449"/>
    <w:rsid w:val="00C00FF6"/>
    <w:rsid w:val="00C0348B"/>
    <w:rsid w:val="00C06F3F"/>
    <w:rsid w:val="00C07977"/>
    <w:rsid w:val="00C10C45"/>
    <w:rsid w:val="00C134E7"/>
    <w:rsid w:val="00C13BB6"/>
    <w:rsid w:val="00C143C2"/>
    <w:rsid w:val="00C147FA"/>
    <w:rsid w:val="00C15068"/>
    <w:rsid w:val="00C167C9"/>
    <w:rsid w:val="00C1693E"/>
    <w:rsid w:val="00C179E5"/>
    <w:rsid w:val="00C20145"/>
    <w:rsid w:val="00C20338"/>
    <w:rsid w:val="00C21AAE"/>
    <w:rsid w:val="00C21DFA"/>
    <w:rsid w:val="00C231A3"/>
    <w:rsid w:val="00C279E2"/>
    <w:rsid w:val="00C27EF4"/>
    <w:rsid w:val="00C316EC"/>
    <w:rsid w:val="00C3213D"/>
    <w:rsid w:val="00C333F0"/>
    <w:rsid w:val="00C33F3B"/>
    <w:rsid w:val="00C34784"/>
    <w:rsid w:val="00C36C12"/>
    <w:rsid w:val="00C37AA1"/>
    <w:rsid w:val="00C446F1"/>
    <w:rsid w:val="00C468BC"/>
    <w:rsid w:val="00C506AF"/>
    <w:rsid w:val="00C51FB7"/>
    <w:rsid w:val="00C52FB1"/>
    <w:rsid w:val="00C5364B"/>
    <w:rsid w:val="00C541A4"/>
    <w:rsid w:val="00C550CE"/>
    <w:rsid w:val="00C55C75"/>
    <w:rsid w:val="00C60179"/>
    <w:rsid w:val="00C604F2"/>
    <w:rsid w:val="00C6057F"/>
    <w:rsid w:val="00C60D4F"/>
    <w:rsid w:val="00C61345"/>
    <w:rsid w:val="00C648EB"/>
    <w:rsid w:val="00C65B18"/>
    <w:rsid w:val="00C65D52"/>
    <w:rsid w:val="00C66334"/>
    <w:rsid w:val="00C67A96"/>
    <w:rsid w:val="00C67EFD"/>
    <w:rsid w:val="00C709EF"/>
    <w:rsid w:val="00C70EF6"/>
    <w:rsid w:val="00C715D8"/>
    <w:rsid w:val="00C71705"/>
    <w:rsid w:val="00C7284F"/>
    <w:rsid w:val="00C742F0"/>
    <w:rsid w:val="00C74F99"/>
    <w:rsid w:val="00C773B4"/>
    <w:rsid w:val="00C80A5F"/>
    <w:rsid w:val="00C815D1"/>
    <w:rsid w:val="00C81AA2"/>
    <w:rsid w:val="00C82452"/>
    <w:rsid w:val="00C82AAE"/>
    <w:rsid w:val="00C82BDF"/>
    <w:rsid w:val="00C8712F"/>
    <w:rsid w:val="00C8723F"/>
    <w:rsid w:val="00C874D2"/>
    <w:rsid w:val="00C91F58"/>
    <w:rsid w:val="00C92C8B"/>
    <w:rsid w:val="00C93040"/>
    <w:rsid w:val="00C94AA0"/>
    <w:rsid w:val="00C94DD9"/>
    <w:rsid w:val="00C94E16"/>
    <w:rsid w:val="00C9577D"/>
    <w:rsid w:val="00C96CBA"/>
    <w:rsid w:val="00C97318"/>
    <w:rsid w:val="00C97807"/>
    <w:rsid w:val="00C97FBD"/>
    <w:rsid w:val="00CA0369"/>
    <w:rsid w:val="00CA1958"/>
    <w:rsid w:val="00CA2199"/>
    <w:rsid w:val="00CA411E"/>
    <w:rsid w:val="00CA48B3"/>
    <w:rsid w:val="00CA50D3"/>
    <w:rsid w:val="00CA519F"/>
    <w:rsid w:val="00CA60F2"/>
    <w:rsid w:val="00CA69BA"/>
    <w:rsid w:val="00CB02EA"/>
    <w:rsid w:val="00CB072B"/>
    <w:rsid w:val="00CB090F"/>
    <w:rsid w:val="00CB102B"/>
    <w:rsid w:val="00CB108E"/>
    <w:rsid w:val="00CB4D3F"/>
    <w:rsid w:val="00CB6964"/>
    <w:rsid w:val="00CB7EDF"/>
    <w:rsid w:val="00CC10DA"/>
    <w:rsid w:val="00CC1C75"/>
    <w:rsid w:val="00CC32B5"/>
    <w:rsid w:val="00CC4275"/>
    <w:rsid w:val="00CC53E7"/>
    <w:rsid w:val="00CC695B"/>
    <w:rsid w:val="00CC7849"/>
    <w:rsid w:val="00CD20A2"/>
    <w:rsid w:val="00CD338B"/>
    <w:rsid w:val="00CD3977"/>
    <w:rsid w:val="00CD5FFA"/>
    <w:rsid w:val="00CD78CB"/>
    <w:rsid w:val="00CD7A9E"/>
    <w:rsid w:val="00CE01C5"/>
    <w:rsid w:val="00CE1035"/>
    <w:rsid w:val="00CE13E1"/>
    <w:rsid w:val="00CE1BAF"/>
    <w:rsid w:val="00CE2003"/>
    <w:rsid w:val="00CE2EFD"/>
    <w:rsid w:val="00CE3106"/>
    <w:rsid w:val="00CE3538"/>
    <w:rsid w:val="00CE3897"/>
    <w:rsid w:val="00CE3DBA"/>
    <w:rsid w:val="00CE745A"/>
    <w:rsid w:val="00CF0C56"/>
    <w:rsid w:val="00CF15EF"/>
    <w:rsid w:val="00CF1B65"/>
    <w:rsid w:val="00CF252D"/>
    <w:rsid w:val="00CF3247"/>
    <w:rsid w:val="00CF4CE9"/>
    <w:rsid w:val="00CF6796"/>
    <w:rsid w:val="00CF7DBF"/>
    <w:rsid w:val="00D02C40"/>
    <w:rsid w:val="00D043D5"/>
    <w:rsid w:val="00D04AD5"/>
    <w:rsid w:val="00D050E6"/>
    <w:rsid w:val="00D0617B"/>
    <w:rsid w:val="00D0638D"/>
    <w:rsid w:val="00D07DA0"/>
    <w:rsid w:val="00D104AC"/>
    <w:rsid w:val="00D13440"/>
    <w:rsid w:val="00D13A69"/>
    <w:rsid w:val="00D144B7"/>
    <w:rsid w:val="00D14C81"/>
    <w:rsid w:val="00D154F4"/>
    <w:rsid w:val="00D15738"/>
    <w:rsid w:val="00D15E7A"/>
    <w:rsid w:val="00D17333"/>
    <w:rsid w:val="00D201DC"/>
    <w:rsid w:val="00D20310"/>
    <w:rsid w:val="00D221A4"/>
    <w:rsid w:val="00D2570D"/>
    <w:rsid w:val="00D30BE9"/>
    <w:rsid w:val="00D33510"/>
    <w:rsid w:val="00D33C0C"/>
    <w:rsid w:val="00D3548D"/>
    <w:rsid w:val="00D35836"/>
    <w:rsid w:val="00D35D83"/>
    <w:rsid w:val="00D373BD"/>
    <w:rsid w:val="00D37862"/>
    <w:rsid w:val="00D4239D"/>
    <w:rsid w:val="00D441EC"/>
    <w:rsid w:val="00D441FB"/>
    <w:rsid w:val="00D442F9"/>
    <w:rsid w:val="00D445D0"/>
    <w:rsid w:val="00D44E41"/>
    <w:rsid w:val="00D452F4"/>
    <w:rsid w:val="00D455F3"/>
    <w:rsid w:val="00D464B4"/>
    <w:rsid w:val="00D46D7C"/>
    <w:rsid w:val="00D470EA"/>
    <w:rsid w:val="00D51B08"/>
    <w:rsid w:val="00D51F18"/>
    <w:rsid w:val="00D52C27"/>
    <w:rsid w:val="00D53B2C"/>
    <w:rsid w:val="00D54237"/>
    <w:rsid w:val="00D550DE"/>
    <w:rsid w:val="00D55F8D"/>
    <w:rsid w:val="00D56CD6"/>
    <w:rsid w:val="00D574D3"/>
    <w:rsid w:val="00D612EE"/>
    <w:rsid w:val="00D61F3C"/>
    <w:rsid w:val="00D625CC"/>
    <w:rsid w:val="00D64878"/>
    <w:rsid w:val="00D649B4"/>
    <w:rsid w:val="00D669F9"/>
    <w:rsid w:val="00D7121D"/>
    <w:rsid w:val="00D713A5"/>
    <w:rsid w:val="00D720C7"/>
    <w:rsid w:val="00D722DC"/>
    <w:rsid w:val="00D72755"/>
    <w:rsid w:val="00D72F49"/>
    <w:rsid w:val="00D7594D"/>
    <w:rsid w:val="00D765F0"/>
    <w:rsid w:val="00D76624"/>
    <w:rsid w:val="00D80023"/>
    <w:rsid w:val="00D80EA0"/>
    <w:rsid w:val="00D82567"/>
    <w:rsid w:val="00D827BD"/>
    <w:rsid w:val="00D82B28"/>
    <w:rsid w:val="00D832C2"/>
    <w:rsid w:val="00D83E64"/>
    <w:rsid w:val="00D8757D"/>
    <w:rsid w:val="00D87E3E"/>
    <w:rsid w:val="00D91FA5"/>
    <w:rsid w:val="00D92CD5"/>
    <w:rsid w:val="00D930BD"/>
    <w:rsid w:val="00D948B2"/>
    <w:rsid w:val="00D95E50"/>
    <w:rsid w:val="00D968A3"/>
    <w:rsid w:val="00D977DD"/>
    <w:rsid w:val="00D97809"/>
    <w:rsid w:val="00D97A5E"/>
    <w:rsid w:val="00D97ADD"/>
    <w:rsid w:val="00DA0F4B"/>
    <w:rsid w:val="00DA20CD"/>
    <w:rsid w:val="00DA2C76"/>
    <w:rsid w:val="00DA3DC9"/>
    <w:rsid w:val="00DA50BA"/>
    <w:rsid w:val="00DA59C4"/>
    <w:rsid w:val="00DA63C3"/>
    <w:rsid w:val="00DB0A68"/>
    <w:rsid w:val="00DB0DC6"/>
    <w:rsid w:val="00DB349F"/>
    <w:rsid w:val="00DB4BAB"/>
    <w:rsid w:val="00DB63D9"/>
    <w:rsid w:val="00DB6DA1"/>
    <w:rsid w:val="00DB6E4C"/>
    <w:rsid w:val="00DC25AF"/>
    <w:rsid w:val="00DC4260"/>
    <w:rsid w:val="00DC647E"/>
    <w:rsid w:val="00DD0698"/>
    <w:rsid w:val="00DD12BB"/>
    <w:rsid w:val="00DD2B28"/>
    <w:rsid w:val="00DD44EB"/>
    <w:rsid w:val="00DD456C"/>
    <w:rsid w:val="00DE2D84"/>
    <w:rsid w:val="00DE40AC"/>
    <w:rsid w:val="00DE48BB"/>
    <w:rsid w:val="00DE57BA"/>
    <w:rsid w:val="00DE59FC"/>
    <w:rsid w:val="00DE7846"/>
    <w:rsid w:val="00DF0B22"/>
    <w:rsid w:val="00DF132F"/>
    <w:rsid w:val="00DF14AE"/>
    <w:rsid w:val="00DF1804"/>
    <w:rsid w:val="00DF37BE"/>
    <w:rsid w:val="00DF4542"/>
    <w:rsid w:val="00DF63F2"/>
    <w:rsid w:val="00DF71F7"/>
    <w:rsid w:val="00E01117"/>
    <w:rsid w:val="00E02379"/>
    <w:rsid w:val="00E034D5"/>
    <w:rsid w:val="00E03D22"/>
    <w:rsid w:val="00E04710"/>
    <w:rsid w:val="00E052D0"/>
    <w:rsid w:val="00E112AD"/>
    <w:rsid w:val="00E13953"/>
    <w:rsid w:val="00E14C0F"/>
    <w:rsid w:val="00E16075"/>
    <w:rsid w:val="00E22B95"/>
    <w:rsid w:val="00E22D9C"/>
    <w:rsid w:val="00E244F4"/>
    <w:rsid w:val="00E25574"/>
    <w:rsid w:val="00E2592C"/>
    <w:rsid w:val="00E25DEC"/>
    <w:rsid w:val="00E277E9"/>
    <w:rsid w:val="00E305D6"/>
    <w:rsid w:val="00E30A70"/>
    <w:rsid w:val="00E311BA"/>
    <w:rsid w:val="00E316DA"/>
    <w:rsid w:val="00E31722"/>
    <w:rsid w:val="00E318C7"/>
    <w:rsid w:val="00E349C2"/>
    <w:rsid w:val="00E367C0"/>
    <w:rsid w:val="00E4000E"/>
    <w:rsid w:val="00E4123D"/>
    <w:rsid w:val="00E41B14"/>
    <w:rsid w:val="00E42BC8"/>
    <w:rsid w:val="00E42D53"/>
    <w:rsid w:val="00E43824"/>
    <w:rsid w:val="00E43B7B"/>
    <w:rsid w:val="00E454EB"/>
    <w:rsid w:val="00E45A7A"/>
    <w:rsid w:val="00E45F77"/>
    <w:rsid w:val="00E45FE7"/>
    <w:rsid w:val="00E46AB4"/>
    <w:rsid w:val="00E50E67"/>
    <w:rsid w:val="00E51072"/>
    <w:rsid w:val="00E51AA5"/>
    <w:rsid w:val="00E521E5"/>
    <w:rsid w:val="00E547BE"/>
    <w:rsid w:val="00E54C4A"/>
    <w:rsid w:val="00E54D71"/>
    <w:rsid w:val="00E55814"/>
    <w:rsid w:val="00E56367"/>
    <w:rsid w:val="00E5651F"/>
    <w:rsid w:val="00E566F5"/>
    <w:rsid w:val="00E5680E"/>
    <w:rsid w:val="00E60B3E"/>
    <w:rsid w:val="00E628F5"/>
    <w:rsid w:val="00E62901"/>
    <w:rsid w:val="00E65658"/>
    <w:rsid w:val="00E65666"/>
    <w:rsid w:val="00E65851"/>
    <w:rsid w:val="00E66ABC"/>
    <w:rsid w:val="00E700BF"/>
    <w:rsid w:val="00E71A1D"/>
    <w:rsid w:val="00E71ACE"/>
    <w:rsid w:val="00E735F2"/>
    <w:rsid w:val="00E739A1"/>
    <w:rsid w:val="00E74885"/>
    <w:rsid w:val="00E772AF"/>
    <w:rsid w:val="00E8000E"/>
    <w:rsid w:val="00E81865"/>
    <w:rsid w:val="00E82DAA"/>
    <w:rsid w:val="00E83073"/>
    <w:rsid w:val="00E83390"/>
    <w:rsid w:val="00E8416E"/>
    <w:rsid w:val="00E8432F"/>
    <w:rsid w:val="00E84DDB"/>
    <w:rsid w:val="00E865E5"/>
    <w:rsid w:val="00E871C8"/>
    <w:rsid w:val="00E90328"/>
    <w:rsid w:val="00E93DA6"/>
    <w:rsid w:val="00E94B3E"/>
    <w:rsid w:val="00E94EF4"/>
    <w:rsid w:val="00E96F07"/>
    <w:rsid w:val="00E97A6C"/>
    <w:rsid w:val="00EA0296"/>
    <w:rsid w:val="00EA0C5F"/>
    <w:rsid w:val="00EA1A12"/>
    <w:rsid w:val="00EA2854"/>
    <w:rsid w:val="00EA3B39"/>
    <w:rsid w:val="00EA5DBA"/>
    <w:rsid w:val="00EA6DE2"/>
    <w:rsid w:val="00EA712C"/>
    <w:rsid w:val="00EB2D15"/>
    <w:rsid w:val="00EB3860"/>
    <w:rsid w:val="00EB3C41"/>
    <w:rsid w:val="00EB47CC"/>
    <w:rsid w:val="00EB4FF0"/>
    <w:rsid w:val="00EB56A8"/>
    <w:rsid w:val="00EB78A7"/>
    <w:rsid w:val="00EB7AC2"/>
    <w:rsid w:val="00EC12E1"/>
    <w:rsid w:val="00EC1C44"/>
    <w:rsid w:val="00EC2F7A"/>
    <w:rsid w:val="00EC3127"/>
    <w:rsid w:val="00EC6A23"/>
    <w:rsid w:val="00ED0547"/>
    <w:rsid w:val="00ED173C"/>
    <w:rsid w:val="00ED2E30"/>
    <w:rsid w:val="00ED33AD"/>
    <w:rsid w:val="00ED4756"/>
    <w:rsid w:val="00EE0EAC"/>
    <w:rsid w:val="00EE2E9B"/>
    <w:rsid w:val="00EE3CC6"/>
    <w:rsid w:val="00EE3F30"/>
    <w:rsid w:val="00EE410F"/>
    <w:rsid w:val="00EE5111"/>
    <w:rsid w:val="00EF0395"/>
    <w:rsid w:val="00EF274D"/>
    <w:rsid w:val="00EF3FF1"/>
    <w:rsid w:val="00EF47F1"/>
    <w:rsid w:val="00EF4D50"/>
    <w:rsid w:val="00EF503F"/>
    <w:rsid w:val="00EF6435"/>
    <w:rsid w:val="00EF728C"/>
    <w:rsid w:val="00F0030A"/>
    <w:rsid w:val="00F01228"/>
    <w:rsid w:val="00F035DD"/>
    <w:rsid w:val="00F035DF"/>
    <w:rsid w:val="00F03D2A"/>
    <w:rsid w:val="00F03DCB"/>
    <w:rsid w:val="00F04E2B"/>
    <w:rsid w:val="00F05598"/>
    <w:rsid w:val="00F0721E"/>
    <w:rsid w:val="00F1093C"/>
    <w:rsid w:val="00F10D7B"/>
    <w:rsid w:val="00F119F8"/>
    <w:rsid w:val="00F14B1E"/>
    <w:rsid w:val="00F20374"/>
    <w:rsid w:val="00F2116E"/>
    <w:rsid w:val="00F22BD5"/>
    <w:rsid w:val="00F23BDF"/>
    <w:rsid w:val="00F24370"/>
    <w:rsid w:val="00F25645"/>
    <w:rsid w:val="00F2606D"/>
    <w:rsid w:val="00F27D37"/>
    <w:rsid w:val="00F313EF"/>
    <w:rsid w:val="00F32FDB"/>
    <w:rsid w:val="00F33B3B"/>
    <w:rsid w:val="00F35CF3"/>
    <w:rsid w:val="00F36556"/>
    <w:rsid w:val="00F368A4"/>
    <w:rsid w:val="00F36B55"/>
    <w:rsid w:val="00F40A5B"/>
    <w:rsid w:val="00F43BEC"/>
    <w:rsid w:val="00F43EC4"/>
    <w:rsid w:val="00F445F3"/>
    <w:rsid w:val="00F447A2"/>
    <w:rsid w:val="00F45871"/>
    <w:rsid w:val="00F45BDE"/>
    <w:rsid w:val="00F465D4"/>
    <w:rsid w:val="00F47A25"/>
    <w:rsid w:val="00F47BF7"/>
    <w:rsid w:val="00F50525"/>
    <w:rsid w:val="00F50923"/>
    <w:rsid w:val="00F52C04"/>
    <w:rsid w:val="00F5367A"/>
    <w:rsid w:val="00F55E3B"/>
    <w:rsid w:val="00F56177"/>
    <w:rsid w:val="00F56C5B"/>
    <w:rsid w:val="00F56D73"/>
    <w:rsid w:val="00F6327E"/>
    <w:rsid w:val="00F634A6"/>
    <w:rsid w:val="00F63A14"/>
    <w:rsid w:val="00F63EF0"/>
    <w:rsid w:val="00F64F17"/>
    <w:rsid w:val="00F70018"/>
    <w:rsid w:val="00F7071B"/>
    <w:rsid w:val="00F707F1"/>
    <w:rsid w:val="00F70BA0"/>
    <w:rsid w:val="00F72C37"/>
    <w:rsid w:val="00F7368C"/>
    <w:rsid w:val="00F73B48"/>
    <w:rsid w:val="00F74042"/>
    <w:rsid w:val="00F75C3D"/>
    <w:rsid w:val="00F775F1"/>
    <w:rsid w:val="00F818A1"/>
    <w:rsid w:val="00F834F2"/>
    <w:rsid w:val="00F870CA"/>
    <w:rsid w:val="00F87385"/>
    <w:rsid w:val="00F87AD3"/>
    <w:rsid w:val="00F908D7"/>
    <w:rsid w:val="00F9090B"/>
    <w:rsid w:val="00F91396"/>
    <w:rsid w:val="00F921A1"/>
    <w:rsid w:val="00F92FBB"/>
    <w:rsid w:val="00F93A20"/>
    <w:rsid w:val="00F96DA2"/>
    <w:rsid w:val="00FA1911"/>
    <w:rsid w:val="00FA2620"/>
    <w:rsid w:val="00FA3F7F"/>
    <w:rsid w:val="00FA41D0"/>
    <w:rsid w:val="00FA78DA"/>
    <w:rsid w:val="00FB0C57"/>
    <w:rsid w:val="00FB0DEC"/>
    <w:rsid w:val="00FB23A7"/>
    <w:rsid w:val="00FB3A2F"/>
    <w:rsid w:val="00FB402E"/>
    <w:rsid w:val="00FB4FC8"/>
    <w:rsid w:val="00FB5275"/>
    <w:rsid w:val="00FC01D4"/>
    <w:rsid w:val="00FC102F"/>
    <w:rsid w:val="00FC22B1"/>
    <w:rsid w:val="00FC2C5A"/>
    <w:rsid w:val="00FC429D"/>
    <w:rsid w:val="00FC42D2"/>
    <w:rsid w:val="00FC5994"/>
    <w:rsid w:val="00FC6038"/>
    <w:rsid w:val="00FC6878"/>
    <w:rsid w:val="00FC6EDF"/>
    <w:rsid w:val="00FC798F"/>
    <w:rsid w:val="00FD09FC"/>
    <w:rsid w:val="00FD1D72"/>
    <w:rsid w:val="00FD2AC4"/>
    <w:rsid w:val="00FD3C98"/>
    <w:rsid w:val="00FD4C9A"/>
    <w:rsid w:val="00FD6E3F"/>
    <w:rsid w:val="00FD7577"/>
    <w:rsid w:val="00FE005A"/>
    <w:rsid w:val="00FE08E1"/>
    <w:rsid w:val="00FE0B17"/>
    <w:rsid w:val="00FE0E8B"/>
    <w:rsid w:val="00FE2069"/>
    <w:rsid w:val="00FE2DD2"/>
    <w:rsid w:val="00FE39C8"/>
    <w:rsid w:val="00FE3CDC"/>
    <w:rsid w:val="00FE51C3"/>
    <w:rsid w:val="00FE610E"/>
    <w:rsid w:val="00FE7E8A"/>
    <w:rsid w:val="00FF15A0"/>
    <w:rsid w:val="00FF3CA0"/>
    <w:rsid w:val="00FF41F7"/>
    <w:rsid w:val="00FF4CCA"/>
    <w:rsid w:val="00FF6418"/>
    <w:rsid w:val="00FF72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39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745356"/>
    <w:pPr>
      <w:numPr>
        <w:numId w:val="2"/>
      </w:numPr>
      <w:spacing w:before="0" w:after="0"/>
      <w:outlineLvl w:val="0"/>
    </w:pPr>
    <w:rPr>
      <w:sz w:val="22"/>
      <w:szCs w:val="22"/>
      <w:u w:val="none"/>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CC4275"/>
    <w:pPr>
      <w:spacing w:before="240" w:after="60"/>
      <w:outlineLvl w:val="5"/>
    </w:pPr>
    <w:rPr>
      <w:b/>
      <w:bCs/>
      <w:sz w:val="24"/>
      <w:u w:val="single"/>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CC4275"/>
    <w:rPr>
      <w:rFonts w:ascii="Arial" w:hAnsi="Arial" w:cs="Arial"/>
      <w:b/>
      <w:bCs/>
      <w:sz w:val="24"/>
      <w:szCs w:val="22"/>
      <w:u w:val="single"/>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uiPriority w:val="99"/>
    <w:rsid w:val="00403A28"/>
    <w:rPr>
      <w:vertAlign w:val="superscript"/>
    </w:rPr>
  </w:style>
  <w:style w:type="paragraph" w:styleId="Odstavecseseznamem">
    <w:name w:val="List Paragraph"/>
    <w:basedOn w:val="Normln"/>
    <w:uiPriority w:val="1"/>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745356"/>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915A6C"/>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915A6C"/>
    <w:rPr>
      <w:rFonts w:ascii="Arial" w:hAnsi="Arial" w:cs="Arial"/>
      <w:sz w:val="22"/>
      <w:szCs w:val="22"/>
    </w:rPr>
  </w:style>
  <w:style w:type="paragraph" w:styleId="Revize">
    <w:name w:val="Revision"/>
    <w:hidden/>
    <w:uiPriority w:val="99"/>
    <w:semiHidden/>
    <w:rsid w:val="00BB6959"/>
    <w:rPr>
      <w:rFonts w:ascii="Arial" w:hAnsi="Arial" w:cs="Arial"/>
      <w:sz w:val="22"/>
      <w:szCs w:val="22"/>
    </w:rPr>
  </w:style>
  <w:style w:type="paragraph" w:customStyle="1" w:styleId="Bod">
    <w:name w:val="Bod"/>
    <w:basedOn w:val="Normln"/>
    <w:autoRedefine/>
    <w:rsid w:val="0057112F"/>
    <w:pPr>
      <w:spacing w:line="240" w:lineRule="auto"/>
      <w:ind w:left="540" w:hanging="540"/>
    </w:pPr>
    <w:rPr>
      <w:rFonts w:ascii="Times New Roman" w:hAnsi="Times New Roman" w:cs="Times New Roman"/>
      <w:szCs w:val="20"/>
    </w:rPr>
  </w:style>
  <w:style w:type="paragraph" w:customStyle="1" w:styleId="Psmenoodstavce">
    <w:name w:val="Písmeno odstavce"/>
    <w:basedOn w:val="Odstavecsmlouvy"/>
    <w:link w:val="PsmenoodstavceChar"/>
    <w:qFormat/>
    <w:rsid w:val="0094364B"/>
    <w:pPr>
      <w:numPr>
        <w:ilvl w:val="2"/>
      </w:numPr>
      <w:ind w:left="851" w:firstLine="0"/>
      <w:contextualSpacing/>
    </w:pPr>
  </w:style>
  <w:style w:type="character" w:styleId="Sledovanodkaz">
    <w:name w:val="FollowedHyperlink"/>
    <w:uiPriority w:val="99"/>
    <w:unhideWhenUsed/>
    <w:rsid w:val="00C279E2"/>
    <w:rPr>
      <w:color w:val="800080"/>
      <w:u w:val="single"/>
    </w:rPr>
  </w:style>
  <w:style w:type="character" w:customStyle="1" w:styleId="PsmenoodstavceChar">
    <w:name w:val="Písmeno odstavce Char"/>
    <w:basedOn w:val="OdstavecsmlouvyChar"/>
    <w:link w:val="Psmenoodstavce"/>
    <w:rsid w:val="0094364B"/>
    <w:rPr>
      <w:rFonts w:ascii="Arial" w:hAnsi="Arial" w:cs="Arial"/>
      <w:sz w:val="22"/>
      <w:szCs w:val="22"/>
    </w:rPr>
  </w:style>
  <w:style w:type="paragraph" w:customStyle="1" w:styleId="font5">
    <w:name w:val="font5"/>
    <w:basedOn w:val="Normln"/>
    <w:rsid w:val="00C279E2"/>
    <w:pPr>
      <w:spacing w:before="100" w:beforeAutospacing="1" w:after="100" w:afterAutospacing="1" w:line="240" w:lineRule="auto"/>
      <w:jc w:val="left"/>
    </w:pPr>
    <w:rPr>
      <w:rFonts w:ascii="Calibri" w:hAnsi="Calibri" w:cs="Times New Roman"/>
    </w:rPr>
  </w:style>
  <w:style w:type="paragraph" w:customStyle="1" w:styleId="xl66">
    <w:name w:val="xl66"/>
    <w:basedOn w:val="Normln"/>
    <w:rsid w:val="00C279E2"/>
    <w:pPr>
      <w:spacing w:before="100" w:beforeAutospacing="1" w:after="100" w:afterAutospacing="1" w:line="240" w:lineRule="auto"/>
      <w:jc w:val="left"/>
    </w:pPr>
    <w:rPr>
      <w:rFonts w:ascii="Times New Roman" w:hAnsi="Times New Roman" w:cs="Times New Roman"/>
      <w:sz w:val="24"/>
      <w:szCs w:val="24"/>
    </w:rPr>
  </w:style>
  <w:style w:type="paragraph" w:customStyle="1" w:styleId="xl67">
    <w:name w:val="xl6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8">
    <w:name w:val="xl6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b/>
      <w:bCs/>
      <w:sz w:val="24"/>
      <w:szCs w:val="24"/>
    </w:rPr>
  </w:style>
  <w:style w:type="paragraph" w:customStyle="1" w:styleId="xl69">
    <w:name w:val="xl6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0">
    <w:name w:val="xl70"/>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1">
    <w:name w:val="xl71"/>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2">
    <w:name w:val="xl72"/>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3">
    <w:name w:val="xl73"/>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4">
    <w:name w:val="xl74"/>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cs="Times New Roman"/>
      <w:sz w:val="24"/>
      <w:szCs w:val="24"/>
    </w:rPr>
  </w:style>
  <w:style w:type="paragraph" w:customStyle="1" w:styleId="xl75">
    <w:name w:val="xl75"/>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cs="Times New Roman"/>
      <w:sz w:val="24"/>
      <w:szCs w:val="24"/>
    </w:rPr>
  </w:style>
  <w:style w:type="paragraph" w:customStyle="1" w:styleId="xl76">
    <w:name w:val="xl76"/>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customStyle="1" w:styleId="xl77">
    <w:name w:val="xl77"/>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FF0000"/>
      <w:sz w:val="24"/>
      <w:szCs w:val="24"/>
    </w:rPr>
  </w:style>
  <w:style w:type="paragraph" w:customStyle="1" w:styleId="xl78">
    <w:name w:val="xl78"/>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color w:val="000000"/>
      <w:sz w:val="24"/>
      <w:szCs w:val="24"/>
    </w:rPr>
  </w:style>
  <w:style w:type="paragraph" w:customStyle="1" w:styleId="xl79">
    <w:name w:val="xl79"/>
    <w:basedOn w:val="Normln"/>
    <w:rsid w:val="00C279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cs="Times New Roman"/>
      <w:sz w:val="24"/>
      <w:szCs w:val="24"/>
    </w:rPr>
  </w:style>
  <w:style w:type="paragraph" w:styleId="Normlnodsazen">
    <w:name w:val="Normal Indent"/>
    <w:basedOn w:val="Normln"/>
    <w:rsid w:val="00CB4D3F"/>
    <w:pPr>
      <w:spacing w:line="240" w:lineRule="auto"/>
      <w:ind w:left="2410" w:hanging="1276"/>
      <w:jc w:val="left"/>
    </w:pPr>
    <w:rPr>
      <w:rFonts w:ascii="Tahoma" w:hAnsi="Tahoma" w:cs="Times New Roman"/>
      <w:snapToGrid w:val="0"/>
      <w:color w:val="000000"/>
      <w:sz w:val="20"/>
      <w:szCs w:val="20"/>
    </w:rPr>
  </w:style>
  <w:style w:type="paragraph" w:customStyle="1" w:styleId="Nzevdokumentu">
    <w:name w:val="Název dokumentu"/>
    <w:basedOn w:val="Normln"/>
    <w:next w:val="Normln"/>
    <w:uiPriority w:val="99"/>
    <w:rsid w:val="00355CE0"/>
    <w:pPr>
      <w:spacing w:before="4000" w:after="120" w:line="216" w:lineRule="auto"/>
      <w:ind w:left="567"/>
    </w:pPr>
    <w:rPr>
      <w:rFonts w:ascii="Arial Black" w:hAnsi="Arial Black" w:cs="Arial Black"/>
      <w:color w:val="00009B"/>
      <w:sz w:val="66"/>
      <w:szCs w:val="66"/>
    </w:rPr>
  </w:style>
  <w:style w:type="paragraph" w:customStyle="1" w:styleId="Psmenoodstavcesmlouvy">
    <w:name w:val="Písmeno odstavce smlouvy"/>
    <w:basedOn w:val="Odstavecsmlouvy"/>
    <w:link w:val="PsmenoodstavcesmlouvyChar"/>
    <w:qFormat/>
    <w:rsid w:val="00CA1958"/>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CA1958"/>
    <w:rPr>
      <w:rFonts w:ascii="Arial" w:hAnsi="Arial" w:cs="Arial"/>
      <w:sz w:val="22"/>
      <w:szCs w:val="22"/>
    </w:rPr>
  </w:style>
  <w:style w:type="table" w:customStyle="1" w:styleId="TableNormal">
    <w:name w:val="Table Normal"/>
    <w:uiPriority w:val="2"/>
    <w:semiHidden/>
    <w:unhideWhenUsed/>
    <w:qFormat/>
    <w:rsid w:val="00E14C0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14C0F"/>
    <w:pPr>
      <w:widowControl w:val="0"/>
      <w:autoSpaceDE w:val="0"/>
      <w:autoSpaceDN w:val="0"/>
      <w:spacing w:line="240" w:lineRule="auto"/>
      <w:jc w:val="left"/>
    </w:pPr>
    <w:rPr>
      <w:rFonts w:ascii="Franklin Gothic Medium" w:eastAsia="Franklin Gothic Medium" w:hAnsi="Franklin Gothic Medium" w:cs="Franklin Gothic Medium"/>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7578">
      <w:bodyDiv w:val="1"/>
      <w:marLeft w:val="0"/>
      <w:marRight w:val="0"/>
      <w:marTop w:val="0"/>
      <w:marBottom w:val="0"/>
      <w:divBdr>
        <w:top w:val="none" w:sz="0" w:space="0" w:color="auto"/>
        <w:left w:val="none" w:sz="0" w:space="0" w:color="auto"/>
        <w:bottom w:val="none" w:sz="0" w:space="0" w:color="auto"/>
        <w:right w:val="none" w:sz="0" w:space="0" w:color="auto"/>
      </w:divBdr>
    </w:div>
    <w:div w:id="242951225">
      <w:bodyDiv w:val="1"/>
      <w:marLeft w:val="0"/>
      <w:marRight w:val="0"/>
      <w:marTop w:val="0"/>
      <w:marBottom w:val="0"/>
      <w:divBdr>
        <w:top w:val="none" w:sz="0" w:space="0" w:color="auto"/>
        <w:left w:val="none" w:sz="0" w:space="0" w:color="auto"/>
        <w:bottom w:val="none" w:sz="0" w:space="0" w:color="auto"/>
        <w:right w:val="none" w:sz="0" w:space="0" w:color="auto"/>
      </w:divBdr>
    </w:div>
    <w:div w:id="374279595">
      <w:bodyDiv w:val="1"/>
      <w:marLeft w:val="0"/>
      <w:marRight w:val="0"/>
      <w:marTop w:val="0"/>
      <w:marBottom w:val="0"/>
      <w:divBdr>
        <w:top w:val="none" w:sz="0" w:space="0" w:color="auto"/>
        <w:left w:val="none" w:sz="0" w:space="0" w:color="auto"/>
        <w:bottom w:val="none" w:sz="0" w:space="0" w:color="auto"/>
        <w:right w:val="none" w:sz="0" w:space="0" w:color="auto"/>
      </w:divBdr>
    </w:div>
    <w:div w:id="463041737">
      <w:bodyDiv w:val="1"/>
      <w:marLeft w:val="0"/>
      <w:marRight w:val="0"/>
      <w:marTop w:val="0"/>
      <w:marBottom w:val="0"/>
      <w:divBdr>
        <w:top w:val="none" w:sz="0" w:space="0" w:color="auto"/>
        <w:left w:val="none" w:sz="0" w:space="0" w:color="auto"/>
        <w:bottom w:val="none" w:sz="0" w:space="0" w:color="auto"/>
        <w:right w:val="none" w:sz="0" w:space="0" w:color="auto"/>
      </w:divBdr>
    </w:div>
    <w:div w:id="474563563">
      <w:bodyDiv w:val="1"/>
      <w:marLeft w:val="0"/>
      <w:marRight w:val="0"/>
      <w:marTop w:val="0"/>
      <w:marBottom w:val="0"/>
      <w:divBdr>
        <w:top w:val="none" w:sz="0" w:space="0" w:color="auto"/>
        <w:left w:val="none" w:sz="0" w:space="0" w:color="auto"/>
        <w:bottom w:val="none" w:sz="0" w:space="0" w:color="auto"/>
        <w:right w:val="none" w:sz="0" w:space="0" w:color="auto"/>
      </w:divBdr>
    </w:div>
    <w:div w:id="565070775">
      <w:bodyDiv w:val="1"/>
      <w:marLeft w:val="0"/>
      <w:marRight w:val="0"/>
      <w:marTop w:val="0"/>
      <w:marBottom w:val="0"/>
      <w:divBdr>
        <w:top w:val="none" w:sz="0" w:space="0" w:color="auto"/>
        <w:left w:val="none" w:sz="0" w:space="0" w:color="auto"/>
        <w:bottom w:val="none" w:sz="0" w:space="0" w:color="auto"/>
        <w:right w:val="none" w:sz="0" w:space="0" w:color="auto"/>
      </w:divBdr>
    </w:div>
    <w:div w:id="630943187">
      <w:bodyDiv w:val="1"/>
      <w:marLeft w:val="0"/>
      <w:marRight w:val="0"/>
      <w:marTop w:val="0"/>
      <w:marBottom w:val="0"/>
      <w:divBdr>
        <w:top w:val="none" w:sz="0" w:space="0" w:color="auto"/>
        <w:left w:val="none" w:sz="0" w:space="0" w:color="auto"/>
        <w:bottom w:val="none" w:sz="0" w:space="0" w:color="auto"/>
        <w:right w:val="none" w:sz="0" w:space="0" w:color="auto"/>
      </w:divBdr>
    </w:div>
    <w:div w:id="682514497">
      <w:bodyDiv w:val="1"/>
      <w:marLeft w:val="0"/>
      <w:marRight w:val="0"/>
      <w:marTop w:val="0"/>
      <w:marBottom w:val="0"/>
      <w:divBdr>
        <w:top w:val="none" w:sz="0" w:space="0" w:color="auto"/>
        <w:left w:val="none" w:sz="0" w:space="0" w:color="auto"/>
        <w:bottom w:val="none" w:sz="0" w:space="0" w:color="auto"/>
        <w:right w:val="none" w:sz="0" w:space="0" w:color="auto"/>
      </w:divBdr>
    </w:div>
    <w:div w:id="745153749">
      <w:bodyDiv w:val="1"/>
      <w:marLeft w:val="0"/>
      <w:marRight w:val="0"/>
      <w:marTop w:val="0"/>
      <w:marBottom w:val="0"/>
      <w:divBdr>
        <w:top w:val="none" w:sz="0" w:space="0" w:color="auto"/>
        <w:left w:val="none" w:sz="0" w:space="0" w:color="auto"/>
        <w:bottom w:val="none" w:sz="0" w:space="0" w:color="auto"/>
        <w:right w:val="none" w:sz="0" w:space="0" w:color="auto"/>
      </w:divBdr>
    </w:div>
    <w:div w:id="1646817278">
      <w:bodyDiv w:val="1"/>
      <w:marLeft w:val="0"/>
      <w:marRight w:val="0"/>
      <w:marTop w:val="0"/>
      <w:marBottom w:val="0"/>
      <w:divBdr>
        <w:top w:val="none" w:sz="0" w:space="0" w:color="auto"/>
        <w:left w:val="none" w:sz="0" w:space="0" w:color="auto"/>
        <w:bottom w:val="none" w:sz="0" w:space="0" w:color="auto"/>
        <w:right w:val="none" w:sz="0" w:space="0" w:color="auto"/>
      </w:divBdr>
    </w:div>
    <w:div w:id="1686711526">
      <w:bodyDiv w:val="1"/>
      <w:marLeft w:val="0"/>
      <w:marRight w:val="0"/>
      <w:marTop w:val="0"/>
      <w:marBottom w:val="0"/>
      <w:divBdr>
        <w:top w:val="none" w:sz="0" w:space="0" w:color="auto"/>
        <w:left w:val="none" w:sz="0" w:space="0" w:color="auto"/>
        <w:bottom w:val="none" w:sz="0" w:space="0" w:color="auto"/>
        <w:right w:val="none" w:sz="0" w:space="0" w:color="auto"/>
      </w:divBdr>
    </w:div>
    <w:div w:id="1689404414">
      <w:bodyDiv w:val="1"/>
      <w:marLeft w:val="0"/>
      <w:marRight w:val="0"/>
      <w:marTop w:val="0"/>
      <w:marBottom w:val="0"/>
      <w:divBdr>
        <w:top w:val="none" w:sz="0" w:space="0" w:color="auto"/>
        <w:left w:val="none" w:sz="0" w:space="0" w:color="auto"/>
        <w:bottom w:val="none" w:sz="0" w:space="0" w:color="auto"/>
        <w:right w:val="none" w:sz="0" w:space="0" w:color="auto"/>
      </w:divBdr>
    </w:div>
    <w:div w:id="1727951775">
      <w:bodyDiv w:val="1"/>
      <w:marLeft w:val="0"/>
      <w:marRight w:val="0"/>
      <w:marTop w:val="0"/>
      <w:marBottom w:val="0"/>
      <w:divBdr>
        <w:top w:val="none" w:sz="0" w:space="0" w:color="auto"/>
        <w:left w:val="none" w:sz="0" w:space="0" w:color="auto"/>
        <w:bottom w:val="none" w:sz="0" w:space="0" w:color="auto"/>
        <w:right w:val="none" w:sz="0" w:space="0" w:color="auto"/>
      </w:divBdr>
    </w:div>
    <w:div w:id="1975061358">
      <w:bodyDiv w:val="1"/>
      <w:marLeft w:val="0"/>
      <w:marRight w:val="0"/>
      <w:marTop w:val="0"/>
      <w:marBottom w:val="0"/>
      <w:divBdr>
        <w:top w:val="none" w:sz="0" w:space="0" w:color="auto"/>
        <w:left w:val="none" w:sz="0" w:space="0" w:color="auto"/>
        <w:bottom w:val="none" w:sz="0" w:space="0" w:color="auto"/>
        <w:right w:val="none" w:sz="0" w:space="0" w:color="auto"/>
      </w:divBdr>
    </w:div>
    <w:div w:id="1990864958">
      <w:bodyDiv w:val="1"/>
      <w:marLeft w:val="0"/>
      <w:marRight w:val="0"/>
      <w:marTop w:val="0"/>
      <w:marBottom w:val="0"/>
      <w:divBdr>
        <w:top w:val="none" w:sz="0" w:space="0" w:color="auto"/>
        <w:left w:val="none" w:sz="0" w:space="0" w:color="auto"/>
        <w:bottom w:val="none" w:sz="0" w:space="0" w:color="auto"/>
        <w:right w:val="none" w:sz="0" w:space="0" w:color="auto"/>
      </w:divBdr>
    </w:div>
    <w:div w:id="199972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first.org/cvss/" TargetMode="External"/><Relationship Id="rId4" Type="http://schemas.openxmlformats.org/officeDocument/2006/relationships/styles" Target="styles.xml"/><Relationship Id="rId9" Type="http://schemas.openxmlformats.org/officeDocument/2006/relationships/hyperlink" Target="https://cve.mitre.org/"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7570B-0E76-41A2-A796-153890DBD641}">
  <ds:schemaRefs>
    <ds:schemaRef ds:uri="http://schemas.microsoft.com/office/2006/metadata/longProperties"/>
  </ds:schemaRefs>
</ds:datastoreItem>
</file>

<file path=customXml/itemProps2.xml><?xml version="1.0" encoding="utf-8"?>
<ds:datastoreItem xmlns:ds="http://schemas.openxmlformats.org/officeDocument/2006/customXml" ds:itemID="{EDB58ED7-4591-4228-A1CF-59AA216A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13493</Words>
  <Characters>79614</Characters>
  <Application>Microsoft Office Word</Application>
  <DocSecurity>0</DocSecurity>
  <Lines>663</Lines>
  <Paragraphs>185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92922</CharactersWithSpaces>
  <SharedDoc>false</SharedDoc>
  <HLinks>
    <vt:vector size="24" baseType="variant">
      <vt:variant>
        <vt:i4>4980789</vt:i4>
      </vt:variant>
      <vt:variant>
        <vt:i4>24</vt:i4>
      </vt:variant>
      <vt:variant>
        <vt:i4>0</vt:i4>
      </vt:variant>
      <vt:variant>
        <vt:i4>5</vt:i4>
      </vt:variant>
      <vt:variant>
        <vt:lpwstr>mailto:alexandr.leonov@tescosw.cz</vt:lpwstr>
      </vt:variant>
      <vt:variant>
        <vt:lpwstr/>
      </vt:variant>
      <vt:variant>
        <vt:i4>5046311</vt:i4>
      </vt:variant>
      <vt:variant>
        <vt:i4>21</vt:i4>
      </vt:variant>
      <vt:variant>
        <vt:i4>0</vt:i4>
      </vt:variant>
      <vt:variant>
        <vt:i4>5</vt:i4>
      </vt:variant>
      <vt:variant>
        <vt:lpwstr>mailto:prochazka.miloslav@fnbrno.cz</vt:lpwstr>
      </vt:variant>
      <vt:variant>
        <vt:lpwstr/>
      </vt:variant>
      <vt:variant>
        <vt:i4>5046311</vt:i4>
      </vt:variant>
      <vt:variant>
        <vt:i4>18</vt:i4>
      </vt:variant>
      <vt:variant>
        <vt:i4>0</vt:i4>
      </vt:variant>
      <vt:variant>
        <vt:i4>5</vt:i4>
      </vt:variant>
      <vt:variant>
        <vt:lpwstr>mailto:prochazka.miloslav@fnbrno.cz</vt:lpwstr>
      </vt:variant>
      <vt:variant>
        <vt:lpwstr/>
      </vt:variant>
      <vt:variant>
        <vt:i4>8257553</vt:i4>
      </vt:variant>
      <vt:variant>
        <vt:i4>15</vt:i4>
      </vt:variant>
      <vt:variant>
        <vt:i4>0</vt:i4>
      </vt:variant>
      <vt:variant>
        <vt:i4>5</vt:i4>
      </vt:variant>
      <vt:variant>
        <vt:lpwstr>mailto:kovarikova.dagmar@fnbrno.cz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2022-06-27T08:18:00Z</dcterms:created>
  <dcterms:modified xsi:type="dcterms:W3CDTF">2022-08-10T07:27:00Z</dcterms:modified>
  <cp:contentStatus/>
</cp:coreProperties>
</file>