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14C6" w14:textId="77777777" w:rsidR="00E83CE6" w:rsidRDefault="00BD1366">
      <w:pPr>
        <w:spacing w:after="18" w:line="259" w:lineRule="auto"/>
        <w:ind w:left="0" w:right="1" w:firstLine="0"/>
        <w:jc w:val="center"/>
      </w:pPr>
      <w:r>
        <w:rPr>
          <w:b/>
          <w:sz w:val="28"/>
        </w:rPr>
        <w:t xml:space="preserve">Dodatek č. 1 </w:t>
      </w:r>
    </w:p>
    <w:p w14:paraId="4857A727" w14:textId="77777777" w:rsidR="00E83CE6" w:rsidRDefault="00BD1366">
      <w:pPr>
        <w:spacing w:after="240" w:line="242" w:lineRule="auto"/>
        <w:ind w:left="0" w:firstLine="0"/>
        <w:jc w:val="center"/>
      </w:pPr>
      <w:r>
        <w:t>kupní smlouvy uzavřené v souladu s § 2079 a násl. zákona č. 89/2012 Sb., občanský zákoník, v účinném znění (dále jen „občanský zákoník“)</w:t>
      </w:r>
      <w:r>
        <w:rPr>
          <w:color w:val="FF0000"/>
        </w:rPr>
        <w:t xml:space="preserve"> </w:t>
      </w:r>
    </w:p>
    <w:p w14:paraId="65B457FC" w14:textId="77777777" w:rsidR="00E83CE6" w:rsidRDefault="00BD1366">
      <w:pPr>
        <w:pStyle w:val="Nadpis1"/>
        <w:spacing w:after="33"/>
      </w:pPr>
      <w:r>
        <w:t xml:space="preserve">Smluvní strany </w:t>
      </w:r>
    </w:p>
    <w:p w14:paraId="52A05010" w14:textId="77777777" w:rsidR="00E805D6" w:rsidRDefault="00E805D6" w:rsidP="00E805D6">
      <w:pPr>
        <w:pStyle w:val="Default"/>
      </w:pPr>
    </w:p>
    <w:p w14:paraId="6B2C56C4" w14:textId="77777777" w:rsidR="00E805D6" w:rsidRDefault="00E805D6" w:rsidP="00E805D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Smluvní strany </w:t>
      </w:r>
    </w:p>
    <w:p w14:paraId="1F099F0E" w14:textId="77777777" w:rsidR="00E805D6" w:rsidRDefault="00E805D6" w:rsidP="00E805D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Suma s.r.o. </w:t>
      </w:r>
    </w:p>
    <w:p w14:paraId="4F27ADAF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se sídlem: Antala Staška 1074/</w:t>
      </w:r>
      <w:proofErr w:type="gramStart"/>
      <w:r>
        <w:rPr>
          <w:sz w:val="23"/>
          <w:szCs w:val="23"/>
        </w:rPr>
        <w:t>53a</w:t>
      </w:r>
      <w:proofErr w:type="gramEnd"/>
      <w:r>
        <w:rPr>
          <w:sz w:val="23"/>
          <w:szCs w:val="23"/>
        </w:rPr>
        <w:t xml:space="preserve">, 140 00 Praha 4 </w:t>
      </w:r>
    </w:p>
    <w:p w14:paraId="403EE4FF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IČ: 63995433 </w:t>
      </w:r>
    </w:p>
    <w:p w14:paraId="47E3DCFC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DIČ: CZ63995433 </w:t>
      </w:r>
    </w:p>
    <w:p w14:paraId="0BA17AEE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zastoupená: Daniela Sýkorová, jednatelka společnosti </w:t>
      </w:r>
    </w:p>
    <w:p w14:paraId="4CF5A599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banka, a.s. </w:t>
      </w:r>
    </w:p>
    <w:p w14:paraId="06DEADB6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číslo účtu: 4684410227/0100 </w:t>
      </w:r>
    </w:p>
    <w:p w14:paraId="27BACB67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zástupce ve věcech technických: </w:t>
      </w:r>
    </w:p>
    <w:p w14:paraId="4419EF4E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kontakt: </w:t>
      </w:r>
      <w:proofErr w:type="spellStart"/>
      <w:r w:rsidR="005C57CD">
        <w:rPr>
          <w:sz w:val="23"/>
          <w:szCs w:val="23"/>
        </w:rPr>
        <w:t>xxx</w:t>
      </w:r>
      <w:proofErr w:type="spellEnd"/>
      <w:r>
        <w:rPr>
          <w:sz w:val="23"/>
          <w:szCs w:val="23"/>
        </w:rPr>
        <w:t xml:space="preserve">, email: </w:t>
      </w:r>
      <w:r w:rsidR="005C57CD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.cz</w:t>
      </w:r>
      <w:r>
        <w:rPr>
          <w:sz w:val="23"/>
          <w:szCs w:val="23"/>
        </w:rPr>
        <w:t xml:space="preserve">, mob.: </w:t>
      </w:r>
      <w:r w:rsidR="005C57CD">
        <w:rPr>
          <w:sz w:val="23"/>
          <w:szCs w:val="23"/>
        </w:rPr>
        <w:t>xxx</w:t>
      </w:r>
      <w:r>
        <w:rPr>
          <w:sz w:val="23"/>
          <w:szCs w:val="23"/>
        </w:rPr>
        <w:t xml:space="preserve"> </w:t>
      </w:r>
    </w:p>
    <w:p w14:paraId="31FE68B7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(dále jen „prodávající“) </w:t>
      </w:r>
    </w:p>
    <w:p w14:paraId="0804051B" w14:textId="77777777" w:rsidR="00E805D6" w:rsidRDefault="00E805D6" w:rsidP="00E805D6">
      <w:pPr>
        <w:pStyle w:val="Default"/>
        <w:rPr>
          <w:sz w:val="23"/>
          <w:szCs w:val="23"/>
        </w:rPr>
      </w:pPr>
    </w:p>
    <w:p w14:paraId="1D44A15F" w14:textId="77777777" w:rsidR="00E805D6" w:rsidRDefault="00E805D6" w:rsidP="00E805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6CEF74B4" w14:textId="77777777" w:rsidR="00E805D6" w:rsidRDefault="00E805D6" w:rsidP="00E805D6">
      <w:pPr>
        <w:pStyle w:val="Default"/>
        <w:rPr>
          <w:sz w:val="23"/>
          <w:szCs w:val="23"/>
        </w:rPr>
      </w:pPr>
    </w:p>
    <w:p w14:paraId="395D0A43" w14:textId="77777777" w:rsidR="00E805D6" w:rsidRPr="00E805D6" w:rsidRDefault="00E805D6" w:rsidP="00E805D6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 w:rsidRPr="00E805D6">
        <w:rPr>
          <w:b/>
          <w:bCs/>
          <w:sz w:val="23"/>
          <w:szCs w:val="23"/>
        </w:rPr>
        <w:t xml:space="preserve">Západočeská univerzita v Plzni </w:t>
      </w:r>
    </w:p>
    <w:p w14:paraId="415F8355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se sídlem: Univerzitní 2732/8, 301 00 Plzeň </w:t>
      </w:r>
    </w:p>
    <w:p w14:paraId="083E294D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IČ: 49777513 </w:t>
      </w:r>
    </w:p>
    <w:p w14:paraId="53C32525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DIČ: CZ49777513 </w:t>
      </w:r>
    </w:p>
    <w:p w14:paraId="0074E2CC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zřízena zákonem č. 314/1991 Sb. </w:t>
      </w:r>
    </w:p>
    <w:p w14:paraId="1F2D643C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zastoupená: Ing. Petr Hofman, kvestor </w:t>
      </w:r>
    </w:p>
    <w:p w14:paraId="2B6B0726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banka, a.s., </w:t>
      </w:r>
      <w:proofErr w:type="gramStart"/>
      <w:r>
        <w:rPr>
          <w:sz w:val="23"/>
          <w:szCs w:val="23"/>
        </w:rPr>
        <w:t>Plzeň - město</w:t>
      </w:r>
      <w:proofErr w:type="gramEnd"/>
      <w:r>
        <w:rPr>
          <w:sz w:val="23"/>
          <w:szCs w:val="23"/>
        </w:rPr>
        <w:t xml:space="preserve"> </w:t>
      </w:r>
    </w:p>
    <w:p w14:paraId="43FE085F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číslo účtu.: 4811530257/0100 </w:t>
      </w:r>
    </w:p>
    <w:p w14:paraId="0393F241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zástupce ve věcech technických: </w:t>
      </w:r>
    </w:p>
    <w:p w14:paraId="5DC15937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kontakt: </w:t>
      </w:r>
      <w:r w:rsidR="005C57CD">
        <w:rPr>
          <w:sz w:val="23"/>
          <w:szCs w:val="23"/>
        </w:rPr>
        <w:t>xxx</w:t>
      </w:r>
      <w:r>
        <w:rPr>
          <w:sz w:val="23"/>
          <w:szCs w:val="23"/>
        </w:rPr>
        <w:t xml:space="preserve"> </w:t>
      </w:r>
    </w:p>
    <w:p w14:paraId="5D887642" w14:textId="77777777" w:rsidR="00E805D6" w:rsidRDefault="00E805D6" w:rsidP="00E805D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(dále jen „kupující“) </w:t>
      </w:r>
    </w:p>
    <w:p w14:paraId="572DB5AA" w14:textId="77777777" w:rsidR="00E805D6" w:rsidRDefault="00E805D6" w:rsidP="00E805D6">
      <w:pPr>
        <w:pStyle w:val="Nadpis1"/>
        <w:spacing w:after="221"/>
        <w:rPr>
          <w:sz w:val="23"/>
          <w:szCs w:val="23"/>
        </w:rPr>
      </w:pPr>
    </w:p>
    <w:p w14:paraId="0F9F25FC" w14:textId="77777777" w:rsidR="00E83CE6" w:rsidRDefault="00BD1366" w:rsidP="00E805D6">
      <w:pPr>
        <w:pStyle w:val="Nadpis1"/>
        <w:spacing w:after="221"/>
      </w:pPr>
      <w:r>
        <w:t xml:space="preserve">Článek 1 Úvodní ustanovení </w:t>
      </w:r>
    </w:p>
    <w:p w14:paraId="6780E540" w14:textId="77777777" w:rsidR="00E83CE6" w:rsidRDefault="00BD1366">
      <w:pPr>
        <w:numPr>
          <w:ilvl w:val="0"/>
          <w:numId w:val="1"/>
        </w:numPr>
        <w:ind w:hanging="360"/>
      </w:pPr>
      <w:r>
        <w:t>Smluvní strany uzavřely dne 1</w:t>
      </w:r>
      <w:r w:rsidR="00E805D6">
        <w:t>4</w:t>
      </w:r>
      <w:r>
        <w:t xml:space="preserve">. </w:t>
      </w:r>
      <w:r w:rsidR="00E805D6">
        <w:t>7</w:t>
      </w:r>
      <w:r>
        <w:t>. 202</w:t>
      </w:r>
      <w:r w:rsidR="00E805D6">
        <w:t>2</w:t>
      </w:r>
      <w:r>
        <w:t xml:space="preserve"> na základě výsledku </w:t>
      </w:r>
      <w:r w:rsidR="00F44165">
        <w:t xml:space="preserve">poptávkového </w:t>
      </w:r>
      <w:r>
        <w:t xml:space="preserve">řízení veřejné zakázky s názvem </w:t>
      </w:r>
      <w:r>
        <w:rPr>
          <w:b/>
        </w:rPr>
        <w:t>„</w:t>
      </w:r>
      <w:r w:rsidR="00D93775">
        <w:rPr>
          <w:b/>
        </w:rPr>
        <w:t>E</w:t>
      </w:r>
      <w:r w:rsidR="00E805D6" w:rsidRPr="00E805D6">
        <w:rPr>
          <w:b/>
        </w:rPr>
        <w:t>lektrospotřebiče pro potřeby kolejí a menz</w:t>
      </w:r>
      <w:r w:rsidR="00E805D6">
        <w:rPr>
          <w:b/>
        </w:rPr>
        <w:t>“</w:t>
      </w:r>
      <w:r>
        <w:t xml:space="preserve">, kupní smlouvu (tato smlouva ve znění pozdějších změn dále jako „kupní smlouva“ nebo „smlouva“). </w:t>
      </w:r>
    </w:p>
    <w:p w14:paraId="56E7A4A3" w14:textId="77777777" w:rsidR="00E83CE6" w:rsidRDefault="00E805D6">
      <w:pPr>
        <w:numPr>
          <w:ilvl w:val="0"/>
          <w:numId w:val="1"/>
        </w:numPr>
        <w:spacing w:after="247"/>
        <w:ind w:hanging="360"/>
      </w:pPr>
      <w:r>
        <w:t>Z</w:t>
      </w:r>
      <w:r w:rsidR="00BD1366">
        <w:t xml:space="preserve"> důvodu nedostupnosti původně navrhovaného zboží (</w:t>
      </w:r>
      <w:r>
        <w:t>plotýnkového vařiče</w:t>
      </w:r>
      <w:r w:rsidR="00BD1366">
        <w:t>) způsobené logistickými výpadky v dodávkách výrobce v důsledku celosvětové pandemie COVID-19</w:t>
      </w:r>
      <w:r w:rsidR="00B514DB">
        <w:t xml:space="preserve"> a nedostupnosti komponent,</w:t>
      </w:r>
      <w:r w:rsidR="00BD1366">
        <w:t xml:space="preserve"> </w:t>
      </w:r>
      <w:r>
        <w:t xml:space="preserve">dochází </w:t>
      </w:r>
      <w:r w:rsidR="00BD1366">
        <w:t xml:space="preserve">k záměně typu </w:t>
      </w:r>
      <w:r>
        <w:t>plotýnkového vařiče</w:t>
      </w:r>
      <w:r w:rsidR="00BD1366">
        <w:t xml:space="preserve">. </w:t>
      </w:r>
      <w:r w:rsidR="00F44165">
        <w:t xml:space="preserve">Nahrazované plnění zcela splňuje technické parametry na plnění požadované Zadavatelem v původním poptávkovém řízeni. </w:t>
      </w:r>
      <w:r w:rsidR="00BD1366">
        <w:t>Změna plnění nemá vliv na</w:t>
      </w:r>
      <w:r w:rsidR="00B514DB">
        <w:t xml:space="preserve"> požadované </w:t>
      </w:r>
      <w:r w:rsidR="00F44165">
        <w:t xml:space="preserve">technické </w:t>
      </w:r>
      <w:r w:rsidR="00B514DB">
        <w:t>vlastnosti, ani na</w:t>
      </w:r>
      <w:r w:rsidR="00BD1366">
        <w:t xml:space="preserve"> kupní cenu dle čl. </w:t>
      </w:r>
      <w:r>
        <w:t>III.</w:t>
      </w:r>
      <w:r w:rsidR="00BD1366">
        <w:t xml:space="preserve"> odst. </w:t>
      </w:r>
      <w:r>
        <w:t>2.</w:t>
      </w:r>
      <w:r w:rsidR="00BD1366">
        <w:t xml:space="preserve"> smlouvy. Změna není podstatnou změnou závazku obdobně s § 222 odst. 3 zákona č. 134/2016 Sb., o zadávání veřejných zakázek, v účinném znění (dále jen „zákon“).  </w:t>
      </w:r>
    </w:p>
    <w:p w14:paraId="0FA3D9A2" w14:textId="77777777" w:rsidR="00A16FEA" w:rsidRDefault="00A16FEA">
      <w:pPr>
        <w:pStyle w:val="Nadpis1"/>
        <w:spacing w:after="223"/>
      </w:pPr>
    </w:p>
    <w:p w14:paraId="1BE0DC38" w14:textId="77777777" w:rsidR="00E83CE6" w:rsidRDefault="00BD1366">
      <w:pPr>
        <w:pStyle w:val="Nadpis1"/>
        <w:spacing w:after="223"/>
      </w:pPr>
      <w:r>
        <w:t xml:space="preserve">Článek 2 Předmět dodatku </w:t>
      </w:r>
    </w:p>
    <w:p w14:paraId="1C6D04F2" w14:textId="77777777" w:rsidR="00E83CE6" w:rsidRDefault="00BD1366">
      <w:pPr>
        <w:numPr>
          <w:ilvl w:val="0"/>
          <w:numId w:val="2"/>
        </w:numPr>
        <w:ind w:hanging="360"/>
      </w:pPr>
      <w:r>
        <w:t>Příloha č. 1 smlouvy</w:t>
      </w:r>
      <w:r w:rsidR="005F591A">
        <w:t xml:space="preserve">: </w:t>
      </w:r>
      <w:r w:rsidR="005F591A" w:rsidRPr="005F591A">
        <w:t xml:space="preserve">Technická specifikace </w:t>
      </w:r>
      <w:r w:rsidR="005F591A">
        <w:t>s</w:t>
      </w:r>
      <w:r>
        <w:t xml:space="preserve">e mění následujícím způsobem:  </w:t>
      </w:r>
    </w:p>
    <w:p w14:paraId="1D637F06" w14:textId="77777777" w:rsidR="00E83CE6" w:rsidRPr="001D31E1" w:rsidRDefault="00BD1366">
      <w:pPr>
        <w:ind w:left="370"/>
        <w:rPr>
          <w:b/>
          <w:bCs/>
        </w:rPr>
      </w:pPr>
      <w:r>
        <w:t xml:space="preserve">položka </w:t>
      </w:r>
      <w:r w:rsidR="001D31E1">
        <w:t xml:space="preserve">řádek </w:t>
      </w:r>
      <w:r>
        <w:t xml:space="preserve">č. </w:t>
      </w:r>
      <w:r w:rsidR="005F591A">
        <w:t>11</w:t>
      </w:r>
      <w:r>
        <w:t>,</w:t>
      </w:r>
      <w:r w:rsidR="001D31E1">
        <w:t xml:space="preserve"> předmět:</w:t>
      </w:r>
      <w:r>
        <w:t xml:space="preserve"> </w:t>
      </w:r>
      <w:r w:rsidR="001D31E1" w:rsidRPr="001D31E1">
        <w:t>Plotýnkový vařič</w:t>
      </w:r>
      <w:r w:rsidR="001D31E1">
        <w:t xml:space="preserve">, popis: </w:t>
      </w:r>
      <w:r w:rsidR="001D31E1" w:rsidRPr="001D31E1">
        <w:t xml:space="preserve">Elektrický </w:t>
      </w:r>
      <w:proofErr w:type="spellStart"/>
      <w:r w:rsidR="001D31E1" w:rsidRPr="001D31E1">
        <w:t>dvouplotýnkový</w:t>
      </w:r>
      <w:proofErr w:type="spellEnd"/>
      <w:r w:rsidR="001D31E1" w:rsidRPr="001D31E1">
        <w:t xml:space="preserve"> vařič s max. příkonem 2250 W, max. 5 stupňů regulace výkonu.</w:t>
      </w:r>
      <w:r w:rsidR="001D31E1">
        <w:t xml:space="preserve">, celkový počet </w:t>
      </w:r>
      <w:proofErr w:type="spellStart"/>
      <w:r w:rsidR="001D31E1">
        <w:t>počet</w:t>
      </w:r>
      <w:proofErr w:type="spellEnd"/>
      <w:r w:rsidR="001D31E1">
        <w:t xml:space="preserve"> 54ks, parametry nabízeného zařízení:</w:t>
      </w:r>
      <w:r w:rsidR="001D31E1" w:rsidRPr="001D31E1">
        <w:t xml:space="preserve"> </w:t>
      </w:r>
      <w:r w:rsidR="001D31E1" w:rsidRPr="001D31E1">
        <w:rPr>
          <w:b/>
          <w:bCs/>
        </w:rPr>
        <w:t xml:space="preserve">Elektrický </w:t>
      </w:r>
      <w:proofErr w:type="spellStart"/>
      <w:r w:rsidR="001D31E1" w:rsidRPr="001D31E1">
        <w:rPr>
          <w:b/>
          <w:bCs/>
        </w:rPr>
        <w:t>dvouplotýnkový</w:t>
      </w:r>
      <w:proofErr w:type="spellEnd"/>
      <w:r w:rsidR="001D31E1" w:rsidRPr="001D31E1">
        <w:rPr>
          <w:b/>
          <w:bCs/>
        </w:rPr>
        <w:t xml:space="preserve"> vařič </w:t>
      </w:r>
      <w:proofErr w:type="spellStart"/>
      <w:r w:rsidR="001D31E1" w:rsidRPr="001D31E1">
        <w:rPr>
          <w:b/>
          <w:bCs/>
        </w:rPr>
        <w:t>Mesko</w:t>
      </w:r>
      <w:proofErr w:type="spellEnd"/>
      <w:r w:rsidR="001D31E1" w:rsidRPr="001D31E1">
        <w:rPr>
          <w:b/>
          <w:bCs/>
        </w:rPr>
        <w:t xml:space="preserve"> MS6509</w:t>
      </w:r>
      <w:r w:rsidR="001D31E1" w:rsidRPr="001D31E1">
        <w:t xml:space="preserve"> </w:t>
      </w:r>
      <w:r>
        <w:t xml:space="preserve">se mění na </w:t>
      </w:r>
      <w:r w:rsidR="001D31E1" w:rsidRPr="001D31E1">
        <w:rPr>
          <w:b/>
          <w:bCs/>
        </w:rPr>
        <w:t xml:space="preserve">Elektrický </w:t>
      </w:r>
      <w:proofErr w:type="spellStart"/>
      <w:r w:rsidR="001D31E1" w:rsidRPr="001D31E1">
        <w:rPr>
          <w:b/>
          <w:bCs/>
        </w:rPr>
        <w:t>dvouplotýnkový</w:t>
      </w:r>
      <w:proofErr w:type="spellEnd"/>
      <w:r w:rsidR="001D31E1" w:rsidRPr="001D31E1">
        <w:rPr>
          <w:b/>
          <w:bCs/>
        </w:rPr>
        <w:t xml:space="preserve"> vařič </w:t>
      </w:r>
      <w:proofErr w:type="spellStart"/>
      <w:r w:rsidR="001D31E1" w:rsidRPr="001D31E1">
        <w:rPr>
          <w:b/>
          <w:bCs/>
        </w:rPr>
        <w:t>Ardes</w:t>
      </w:r>
      <w:proofErr w:type="spellEnd"/>
      <w:r w:rsidR="001D31E1" w:rsidRPr="001D31E1">
        <w:rPr>
          <w:b/>
          <w:bCs/>
        </w:rPr>
        <w:t xml:space="preserve"> </w:t>
      </w:r>
      <w:r w:rsidR="001D31E1" w:rsidRPr="001D31E1">
        <w:rPr>
          <w:b/>
          <w:bCs/>
        </w:rPr>
        <w:lastRenderedPageBreak/>
        <w:t xml:space="preserve">1F20, </w:t>
      </w:r>
      <w:proofErr w:type="gramStart"/>
      <w:r w:rsidR="001D31E1" w:rsidRPr="001D31E1">
        <w:rPr>
          <w:b/>
          <w:bCs/>
        </w:rPr>
        <w:t>2000W</w:t>
      </w:r>
      <w:proofErr w:type="gramEnd"/>
      <w:r w:rsidR="001D31E1" w:rsidRPr="001D31E1">
        <w:rPr>
          <w:b/>
          <w:bCs/>
        </w:rPr>
        <w:t>, černý, Termostat, Ochrana proti přehřátí, Rychlé nahřátí, Protiskluzové nohy, Světelný indikátor provozu.</w:t>
      </w:r>
    </w:p>
    <w:p w14:paraId="0D0CCB1F" w14:textId="77777777" w:rsidR="00E83CE6" w:rsidRDefault="00BD1366">
      <w:pPr>
        <w:numPr>
          <w:ilvl w:val="0"/>
          <w:numId w:val="2"/>
        </w:numPr>
        <w:ind w:hanging="360"/>
      </w:pPr>
      <w:r>
        <w:t xml:space="preserve">Nahrazující výrobek má stejné či lepší parametry než výrobek nahrazovaný. </w:t>
      </w:r>
    </w:p>
    <w:p w14:paraId="3ED911BE" w14:textId="77777777" w:rsidR="00E83CE6" w:rsidRPr="00A16FEA" w:rsidRDefault="00BD1366">
      <w:pPr>
        <w:numPr>
          <w:ilvl w:val="0"/>
          <w:numId w:val="2"/>
        </w:numPr>
        <w:ind w:hanging="360"/>
      </w:pPr>
      <w:r>
        <w:t xml:space="preserve">Ostatní ustanovení smlouvy zůstávají tímto dodatkem nedotčena.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8A89AE" w14:textId="77777777" w:rsidR="00A16FEA" w:rsidRDefault="00A16FEA" w:rsidP="00A16FEA">
      <w:pPr>
        <w:ind w:left="360" w:firstLine="0"/>
      </w:pPr>
    </w:p>
    <w:p w14:paraId="65D0A203" w14:textId="77777777" w:rsidR="00E83CE6" w:rsidRDefault="00BD1366">
      <w:pPr>
        <w:spacing w:after="0" w:line="259" w:lineRule="auto"/>
        <w:ind w:left="53" w:firstLine="0"/>
        <w:jc w:val="center"/>
      </w:pPr>
      <w:r>
        <w:rPr>
          <w:color w:val="FF0000"/>
        </w:rPr>
        <w:t xml:space="preserve"> </w:t>
      </w:r>
    </w:p>
    <w:p w14:paraId="0FE44A13" w14:textId="77777777" w:rsidR="00E83CE6" w:rsidRDefault="00BD1366">
      <w:pPr>
        <w:pStyle w:val="Nadpis1"/>
        <w:spacing w:after="223"/>
      </w:pPr>
      <w:r>
        <w:t xml:space="preserve">Článek 3 Závěrečná ustanovení </w:t>
      </w:r>
    </w:p>
    <w:p w14:paraId="43FA6D7B" w14:textId="77777777" w:rsidR="00E83CE6" w:rsidRDefault="00BD1366">
      <w:pPr>
        <w:numPr>
          <w:ilvl w:val="0"/>
          <w:numId w:val="3"/>
        </w:numPr>
        <w:spacing w:after="9"/>
        <w:ind w:hanging="360"/>
      </w:pPr>
      <w:r>
        <w:t xml:space="preserve">Otázky dodatkem výslovně neupravené se řídí právním řádem České republiky, zejména zákonem </w:t>
      </w:r>
    </w:p>
    <w:p w14:paraId="7946D275" w14:textId="77777777" w:rsidR="00E83CE6" w:rsidRDefault="00BD1366">
      <w:pPr>
        <w:ind w:left="370"/>
      </w:pPr>
      <w:r>
        <w:t xml:space="preserve">č. 89/2012 Sb., občanský zákoník, ve znění pozdějších předpisů. </w:t>
      </w:r>
    </w:p>
    <w:p w14:paraId="2D04DD59" w14:textId="77777777" w:rsidR="00E83CE6" w:rsidRDefault="00BD1366">
      <w:pPr>
        <w:numPr>
          <w:ilvl w:val="0"/>
          <w:numId w:val="3"/>
        </w:numPr>
        <w:ind w:hanging="360"/>
      </w:pPr>
      <w:r>
        <w:t>Tento dodatek nabývá platnosti podpisem smluvními stranami a účinnosti dnem zveřejnění v registru smluv v souladu s § 5 a násl. zákona č. 340/2015 Sb., o zvláštních podmínkách účinnosti některých smluv, uveřejňování těchto smluv a o registru smluv (zákon o registru smluv), ve znění pozdějších předpisů.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AC6923" w14:textId="77777777" w:rsidR="00E83CE6" w:rsidRDefault="00BD1366">
      <w:pPr>
        <w:numPr>
          <w:ilvl w:val="0"/>
          <w:numId w:val="3"/>
        </w:numPr>
        <w:spacing w:after="247"/>
        <w:ind w:hanging="360"/>
      </w:pPr>
      <w:r>
        <w:t xml:space="preserve">Smluvní strany prohlašují, že si tento dodatek ke smlouvě přečetly a že nebyl uzavřen v tísni nebo za jednostranně nevýhodných podmínek. </w:t>
      </w:r>
    </w:p>
    <w:p w14:paraId="274A3A55" w14:textId="77777777" w:rsidR="00E83CE6" w:rsidRDefault="00BD1366">
      <w:pPr>
        <w:spacing w:after="277" w:line="259" w:lineRule="auto"/>
        <w:ind w:left="0" w:firstLine="0"/>
        <w:jc w:val="left"/>
      </w:pPr>
      <w:r>
        <w:t xml:space="preserve"> </w:t>
      </w:r>
    </w:p>
    <w:p w14:paraId="65ACA7D1" w14:textId="77777777" w:rsidR="00E83CE6" w:rsidRDefault="00BD1366" w:rsidP="001D31E1">
      <w:pPr>
        <w:tabs>
          <w:tab w:val="center" w:pos="3541"/>
          <w:tab w:val="center" w:pos="4249"/>
        </w:tabs>
        <w:spacing w:after="993"/>
        <w:ind w:left="-15" w:firstLine="0"/>
        <w:jc w:val="left"/>
      </w:pPr>
      <w:r>
        <w:t>Za kupujícího v</w:t>
      </w:r>
      <w:r w:rsidR="00D93775">
        <w:t xml:space="preserve"> Plzni 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Za prodávajícího v </w:t>
      </w:r>
      <w:r w:rsidR="001D31E1">
        <w:t>Praze</w:t>
      </w:r>
    </w:p>
    <w:p w14:paraId="2BAEEE12" w14:textId="77777777" w:rsidR="00E83CE6" w:rsidRDefault="00BD1366" w:rsidP="001D31E1">
      <w:pPr>
        <w:tabs>
          <w:tab w:val="center" w:pos="3541"/>
          <w:tab w:val="center" w:pos="4249"/>
          <w:tab w:val="center" w:pos="6237"/>
        </w:tabs>
        <w:spacing w:after="0"/>
        <w:ind w:left="-15" w:firstLine="0"/>
        <w:jc w:val="left"/>
      </w:pPr>
      <w:r>
        <w:t xml:space="preserve">……………………………………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="001D31E1">
        <w:rPr>
          <w:b/>
        </w:rPr>
        <w:tab/>
      </w:r>
      <w:r>
        <w:t xml:space="preserve">…………………………………… </w:t>
      </w:r>
    </w:p>
    <w:p w14:paraId="70EFE6A7" w14:textId="77777777" w:rsidR="00E83CE6" w:rsidRDefault="00BD1366">
      <w:pPr>
        <w:spacing w:after="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14:paraId="3E7084C3" w14:textId="77777777" w:rsidR="00E83CE6" w:rsidRDefault="00D93775">
      <w:pPr>
        <w:tabs>
          <w:tab w:val="center" w:pos="4537"/>
          <w:tab w:val="center" w:pos="5655"/>
        </w:tabs>
        <w:spacing w:after="35"/>
        <w:ind w:left="-15" w:firstLine="0"/>
        <w:jc w:val="left"/>
      </w:pPr>
      <w:r>
        <w:t>Ing Petr Hofman</w:t>
      </w:r>
      <w:r w:rsidR="001D31E1">
        <w:tab/>
      </w:r>
      <w:r w:rsidR="001D31E1">
        <w:tab/>
        <w:t xml:space="preserve">Daniela Sýkorová </w:t>
      </w:r>
    </w:p>
    <w:p w14:paraId="7DA1FC7C" w14:textId="77777777" w:rsidR="00E83CE6" w:rsidRDefault="00D93775" w:rsidP="00A16FEA">
      <w:pPr>
        <w:tabs>
          <w:tab w:val="center" w:pos="4537"/>
          <w:tab w:val="center" w:pos="5387"/>
        </w:tabs>
        <w:spacing w:after="15"/>
        <w:ind w:left="-15" w:firstLine="0"/>
        <w:jc w:val="left"/>
      </w:pPr>
      <w:r>
        <w:t>Kvestor</w:t>
      </w:r>
      <w:r w:rsidR="001D31E1">
        <w:tab/>
      </w:r>
      <w:r w:rsidR="001D31E1">
        <w:tab/>
      </w:r>
      <w:r w:rsidR="00A16FEA">
        <w:t>J</w:t>
      </w:r>
      <w:r w:rsidR="00BD1366">
        <w:t>ednatel</w:t>
      </w:r>
      <w:r w:rsidR="00A16FEA">
        <w:t>ka</w:t>
      </w:r>
      <w:r w:rsidR="00BD1366">
        <w:t xml:space="preserve"> </w:t>
      </w:r>
    </w:p>
    <w:p w14:paraId="4A602479" w14:textId="77777777" w:rsidR="00E83CE6" w:rsidRDefault="00E83CE6">
      <w:pPr>
        <w:spacing w:after="0" w:line="259" w:lineRule="auto"/>
        <w:ind w:left="0" w:firstLine="0"/>
        <w:jc w:val="left"/>
      </w:pPr>
    </w:p>
    <w:sectPr w:rsidR="00E83CE6">
      <w:pgSz w:w="11906" w:h="16838"/>
      <w:pgMar w:top="1120" w:right="990" w:bottom="1449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DB7"/>
    <w:multiLevelType w:val="hybridMultilevel"/>
    <w:tmpl w:val="94C83E46"/>
    <w:lvl w:ilvl="0" w:tplc="C8701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A5A5B"/>
    <w:multiLevelType w:val="hybridMultilevel"/>
    <w:tmpl w:val="4C607B62"/>
    <w:lvl w:ilvl="0" w:tplc="D5E43CC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EAE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EE7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08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A2B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F2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1EDE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815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CA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627C47"/>
    <w:multiLevelType w:val="hybridMultilevel"/>
    <w:tmpl w:val="1C88E84C"/>
    <w:lvl w:ilvl="0" w:tplc="49C432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AA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4E8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3817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CC83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E91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2E1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F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0B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366F08"/>
    <w:multiLevelType w:val="hybridMultilevel"/>
    <w:tmpl w:val="885CA702"/>
    <w:lvl w:ilvl="0" w:tplc="84EA853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F48F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F860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EEB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060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B2A9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924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A852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9422206">
    <w:abstractNumId w:val="1"/>
  </w:num>
  <w:num w:numId="2" w16cid:durableId="700790715">
    <w:abstractNumId w:val="3"/>
  </w:num>
  <w:num w:numId="3" w16cid:durableId="1656689598">
    <w:abstractNumId w:val="2"/>
  </w:num>
  <w:num w:numId="4" w16cid:durableId="1924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E6"/>
    <w:rsid w:val="001D31E1"/>
    <w:rsid w:val="005C57CD"/>
    <w:rsid w:val="005F591A"/>
    <w:rsid w:val="00651304"/>
    <w:rsid w:val="00A16FEA"/>
    <w:rsid w:val="00B514DB"/>
    <w:rsid w:val="00BD1366"/>
    <w:rsid w:val="00D93775"/>
    <w:rsid w:val="00E805D6"/>
    <w:rsid w:val="00E83CE6"/>
    <w:rsid w:val="00EF1DAD"/>
    <w:rsid w:val="00F4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712A"/>
  <w15:docId w15:val="{B022F68D-8528-4209-BA7B-31DA0B2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7" w:line="26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80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CIRI</dc:creator>
  <cp:keywords/>
  <cp:lastModifiedBy>Blanka Grebeňová</cp:lastModifiedBy>
  <cp:revision>2</cp:revision>
  <dcterms:created xsi:type="dcterms:W3CDTF">2022-08-12T06:28:00Z</dcterms:created>
  <dcterms:modified xsi:type="dcterms:W3CDTF">2022-08-12T06:28:00Z</dcterms:modified>
</cp:coreProperties>
</file>