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4C90" w14:textId="5567EB91" w:rsidR="00A024DA" w:rsidRDefault="00A024DA" w:rsidP="00A024DA">
      <w:pPr>
        <w:pStyle w:val="Normlnweb"/>
        <w:ind w:right="25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Kupní smlouva č. </w:t>
      </w:r>
      <w:r w:rsidR="005637A4">
        <w:rPr>
          <w:rFonts w:ascii="Arial" w:hAnsi="Arial" w:cs="Arial"/>
          <w:b/>
          <w:sz w:val="36"/>
          <w:szCs w:val="36"/>
        </w:rPr>
        <w:t>2022002</w:t>
      </w:r>
    </w:p>
    <w:p w14:paraId="5269171D" w14:textId="77777777" w:rsidR="00A024DA" w:rsidRDefault="00A024DA" w:rsidP="00A024DA">
      <w:pPr>
        <w:pStyle w:val="Normlnweb"/>
        <w:ind w:right="252"/>
        <w:jc w:val="center"/>
        <w:rPr>
          <w:rFonts w:ascii="Arial" w:hAnsi="Arial" w:cs="Arial"/>
          <w:b/>
          <w:sz w:val="20"/>
          <w:szCs w:val="20"/>
        </w:rPr>
      </w:pPr>
    </w:p>
    <w:p w14:paraId="24A89578" w14:textId="77777777" w:rsidR="00A024DA" w:rsidRDefault="00A024DA" w:rsidP="00A024DA">
      <w:pPr>
        <w:ind w:left="540" w:right="2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Uzavřená v souladu s § 2079 a násl. zákona č. 89/2012 Sb., občanského zákoníku, níže uvedeného dne a roku mezi těmito smluvními stranami:</w:t>
      </w:r>
    </w:p>
    <w:p w14:paraId="727ADF94" w14:textId="77777777" w:rsidR="00A024DA" w:rsidRDefault="00A024DA" w:rsidP="00A024DA">
      <w:pPr>
        <w:pStyle w:val="Normlnweb"/>
        <w:ind w:right="25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EE01970" w14:textId="77777777" w:rsidR="00A024DA" w:rsidRDefault="00A024DA" w:rsidP="00A024DA">
      <w:pPr>
        <w:pStyle w:val="Normlnweb"/>
        <w:ind w:right="252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</w:t>
      </w:r>
    </w:p>
    <w:p w14:paraId="263CD473" w14:textId="77777777" w:rsidR="00A024DA" w:rsidRDefault="00A024DA" w:rsidP="00A024DA">
      <w:pPr>
        <w:pStyle w:val="Normlnweb"/>
        <w:ind w:right="252"/>
        <w:rPr>
          <w:rFonts w:ascii="Arial" w:hAnsi="Arial" w:cs="Arial"/>
          <w:bCs/>
          <w:iCs/>
          <w:sz w:val="20"/>
          <w:szCs w:val="20"/>
        </w:rPr>
      </w:pPr>
    </w:p>
    <w:p w14:paraId="06AF15E0" w14:textId="5A59F338" w:rsidR="00A024DA" w:rsidRDefault="00DE222E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raymo</w:t>
      </w:r>
      <w:proofErr w:type="spellEnd"/>
      <w:r w:rsidR="00A024DA">
        <w:rPr>
          <w:rFonts w:ascii="Arial" w:hAnsi="Arial" w:cs="Arial"/>
          <w:b/>
        </w:rPr>
        <w:t>, s.r.o.</w:t>
      </w:r>
    </w:p>
    <w:p w14:paraId="05E6DA8A" w14:textId="01D8E6BC" w:rsidR="00A024DA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 w:rsidR="00DE222E">
        <w:rPr>
          <w:rFonts w:ascii="Arial" w:hAnsi="Arial" w:cs="Arial"/>
          <w:sz w:val="20"/>
          <w:szCs w:val="20"/>
        </w:rPr>
        <w:t>Horní Krupá 152, 580 01 Havlíčkův Brod</w:t>
      </w:r>
    </w:p>
    <w:p w14:paraId="79185DBC" w14:textId="27D29E29" w:rsidR="00DE222E" w:rsidRDefault="00DE222E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provozovna:</w:t>
      </w:r>
      <w:r>
        <w:rPr>
          <w:rFonts w:ascii="Arial" w:hAnsi="Arial" w:cs="Arial"/>
          <w:sz w:val="20"/>
          <w:szCs w:val="20"/>
        </w:rPr>
        <w:tab/>
        <w:t>Strojírenská 700, 580 01 Havlíčkův Brod</w:t>
      </w:r>
    </w:p>
    <w:p w14:paraId="045AA166" w14:textId="5C99582F" w:rsidR="00A024DA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  <w:t xml:space="preserve">Ing. </w:t>
      </w:r>
      <w:r w:rsidR="00DE222E">
        <w:rPr>
          <w:rFonts w:ascii="Arial" w:hAnsi="Arial" w:cs="Arial"/>
          <w:sz w:val="20"/>
          <w:szCs w:val="20"/>
        </w:rPr>
        <w:t xml:space="preserve">Miloš </w:t>
      </w:r>
      <w:proofErr w:type="gramStart"/>
      <w:r w:rsidR="00DE222E">
        <w:rPr>
          <w:rFonts w:ascii="Arial" w:hAnsi="Arial" w:cs="Arial"/>
          <w:sz w:val="20"/>
          <w:szCs w:val="20"/>
        </w:rPr>
        <w:t>Jindra</w:t>
      </w:r>
      <w:r>
        <w:rPr>
          <w:rFonts w:ascii="Arial" w:hAnsi="Arial" w:cs="Arial"/>
          <w:sz w:val="20"/>
          <w:szCs w:val="20"/>
        </w:rPr>
        <w:t xml:space="preserve"> - jednatel</w:t>
      </w:r>
      <w:proofErr w:type="gramEnd"/>
      <w:r>
        <w:rPr>
          <w:rFonts w:ascii="Arial" w:hAnsi="Arial" w:cs="Arial"/>
          <w:sz w:val="20"/>
          <w:szCs w:val="20"/>
        </w:rPr>
        <w:t xml:space="preserve"> společnosti</w:t>
      </w:r>
    </w:p>
    <w:p w14:paraId="0E92E92F" w14:textId="77777777" w:rsidR="00A27296" w:rsidRPr="00A27296" w:rsidRDefault="00A024DA" w:rsidP="00A27296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IČ:   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27296" w:rsidRPr="00A27296">
        <w:rPr>
          <w:rFonts w:ascii="Arial" w:hAnsi="Arial" w:cs="Arial"/>
          <w:sz w:val="20"/>
          <w:szCs w:val="20"/>
        </w:rPr>
        <w:t>07831307</w:t>
      </w:r>
    </w:p>
    <w:p w14:paraId="6F7B1561" w14:textId="77777777" w:rsidR="00A27296" w:rsidRDefault="00A27296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sz w:val="20"/>
          <w:szCs w:val="20"/>
        </w:rPr>
      </w:pPr>
      <w:r w:rsidRPr="00A27296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 w:rsidRPr="00A27296">
        <w:rPr>
          <w:rFonts w:ascii="Arial" w:hAnsi="Arial" w:cs="Arial"/>
          <w:sz w:val="20"/>
          <w:szCs w:val="20"/>
        </w:rPr>
        <w:t>CZ07831307</w:t>
      </w:r>
    </w:p>
    <w:p w14:paraId="07B1A2F6" w14:textId="537CA2B6" w:rsidR="00A024DA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  <w:t>viz. daňový doklad</w:t>
      </w:r>
    </w:p>
    <w:p w14:paraId="63254336" w14:textId="3CE993D2" w:rsidR="00A024DA" w:rsidRDefault="00A024DA" w:rsidP="00A024DA">
      <w:pPr>
        <w:tabs>
          <w:tab w:val="left" w:pos="2127"/>
          <w:tab w:val="left" w:pos="2880"/>
        </w:tabs>
        <w:spacing w:line="276" w:lineRule="auto"/>
        <w:ind w:left="2124" w:right="252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registrace: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zapsaná v obchodním rejstříku u Krajského soudu </w:t>
      </w:r>
      <w:r>
        <w:rPr>
          <w:rFonts w:ascii="Arial" w:hAnsi="Arial" w:cs="Arial"/>
          <w:sz w:val="20"/>
          <w:szCs w:val="20"/>
        </w:rPr>
        <w:t>v </w:t>
      </w:r>
      <w:r w:rsidR="00007BF7" w:rsidRPr="00007BF7">
        <w:rPr>
          <w:rFonts w:ascii="Arial" w:hAnsi="Arial" w:cs="Arial"/>
          <w:sz w:val="20"/>
          <w:szCs w:val="20"/>
        </w:rPr>
        <w:t>Hradci Králové</w:t>
      </w:r>
      <w:r w:rsidR="00007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oddíl C, vložka </w:t>
      </w:r>
      <w:r w:rsidR="00007BF7" w:rsidRPr="00007BF7">
        <w:rPr>
          <w:rFonts w:ascii="Arial" w:hAnsi="Arial" w:cs="Arial"/>
          <w:sz w:val="20"/>
          <w:szCs w:val="20"/>
        </w:rPr>
        <w:t>43233</w:t>
      </w:r>
      <w:r>
        <w:rPr>
          <w:rFonts w:ascii="Arial" w:hAnsi="Arial" w:cs="Arial"/>
          <w:sz w:val="20"/>
          <w:szCs w:val="20"/>
        </w:rPr>
        <w:t>.</w:t>
      </w:r>
      <w:r w:rsidR="00007BF7" w:rsidRPr="00007BF7">
        <w:t xml:space="preserve"> </w:t>
      </w:r>
    </w:p>
    <w:p w14:paraId="662FB70D" w14:textId="2256765C" w:rsidR="00A024DA" w:rsidRDefault="00A024DA" w:rsidP="00A024DA">
      <w:pPr>
        <w:tabs>
          <w:tab w:val="left" w:pos="2127"/>
          <w:tab w:val="left" w:pos="2880"/>
        </w:tabs>
        <w:spacing w:line="276" w:lineRule="auto"/>
        <w:ind w:left="2124" w:right="252" w:hanging="212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smluvnímu a věcnému ujednání oprávněn: </w:t>
      </w:r>
      <w:r w:rsidR="00007BF7">
        <w:rPr>
          <w:rFonts w:ascii="Arial" w:hAnsi="Arial" w:cs="Arial"/>
          <w:sz w:val="20"/>
          <w:szCs w:val="20"/>
        </w:rPr>
        <w:t xml:space="preserve">Ing. Karel </w:t>
      </w:r>
      <w:proofErr w:type="spellStart"/>
      <w:r w:rsidR="00007BF7">
        <w:rPr>
          <w:rFonts w:ascii="Arial" w:hAnsi="Arial" w:cs="Arial"/>
          <w:sz w:val="20"/>
          <w:szCs w:val="20"/>
        </w:rPr>
        <w:t>Milichovský</w:t>
      </w:r>
      <w:proofErr w:type="spellEnd"/>
    </w:p>
    <w:p w14:paraId="4F8E6455" w14:textId="6A0764B6" w:rsidR="00A024DA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dále jen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„ </w:t>
      </w:r>
      <w:r>
        <w:rPr>
          <w:rFonts w:ascii="Arial" w:hAnsi="Arial" w:cs="Arial"/>
          <w:b/>
          <w:bCs/>
          <w:sz w:val="20"/>
          <w:szCs w:val="20"/>
        </w:rPr>
        <w:t>prodávající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“</w:t>
      </w:r>
    </w:p>
    <w:p w14:paraId="38AF8A49" w14:textId="5C5A6560" w:rsidR="00007BF7" w:rsidRDefault="00007BF7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bCs/>
          <w:sz w:val="20"/>
          <w:szCs w:val="20"/>
        </w:rPr>
      </w:pPr>
    </w:p>
    <w:p w14:paraId="19121C12" w14:textId="77777777" w:rsidR="00994EB4" w:rsidRDefault="00994EB4" w:rsidP="00994EB4">
      <w:pPr>
        <w:pStyle w:val="Normlnweb"/>
        <w:tabs>
          <w:tab w:val="left" w:pos="2880"/>
        </w:tabs>
        <w:ind w:right="252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</w:t>
      </w:r>
    </w:p>
    <w:p w14:paraId="12EFEADF" w14:textId="77777777" w:rsidR="00994EB4" w:rsidRDefault="00994EB4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bCs/>
          <w:sz w:val="20"/>
          <w:szCs w:val="20"/>
        </w:rPr>
      </w:pPr>
    </w:p>
    <w:p w14:paraId="24ABFF53" w14:textId="77777777" w:rsidR="00A024DA" w:rsidRDefault="00A024DA" w:rsidP="00A024DA">
      <w:pPr>
        <w:pStyle w:val="Normlnweb"/>
        <w:tabs>
          <w:tab w:val="left" w:pos="2880"/>
        </w:tabs>
        <w:ind w:right="252"/>
        <w:jc w:val="center"/>
        <w:rPr>
          <w:rFonts w:ascii="Arial" w:hAnsi="Arial" w:cs="Arial"/>
          <w:iCs/>
          <w:sz w:val="20"/>
          <w:szCs w:val="20"/>
        </w:rPr>
      </w:pPr>
    </w:p>
    <w:p w14:paraId="5EEAD8DB" w14:textId="77777777" w:rsidR="00007BF7" w:rsidRDefault="00007BF7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b/>
        </w:rPr>
      </w:pPr>
      <w:r w:rsidRPr="00007BF7">
        <w:rPr>
          <w:rFonts w:ascii="Arial" w:hAnsi="Arial" w:cs="Arial"/>
          <w:b/>
        </w:rPr>
        <w:t>Služby Telč, spol. s r.o.</w:t>
      </w:r>
    </w:p>
    <w:p w14:paraId="3A056F47" w14:textId="216FCEE1" w:rsidR="00A024DA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 w:rsidR="00007BF7" w:rsidRPr="00007BF7">
        <w:t>Radkovská 560, Telč-Staré Město, 588 56 Telč</w:t>
      </w:r>
    </w:p>
    <w:p w14:paraId="7D8AB8F4" w14:textId="1B58FB8A" w:rsidR="00A024DA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</w:r>
      <w:r w:rsidR="00994EB4" w:rsidRPr="00994EB4">
        <w:rPr>
          <w:rFonts w:ascii="Arial" w:hAnsi="Arial" w:cs="Arial"/>
          <w:sz w:val="20"/>
          <w:szCs w:val="20"/>
        </w:rPr>
        <w:t xml:space="preserve">Ing. Jaroslav </w:t>
      </w:r>
      <w:proofErr w:type="gramStart"/>
      <w:r w:rsidR="00994EB4">
        <w:rPr>
          <w:rFonts w:ascii="Arial" w:hAnsi="Arial" w:cs="Arial"/>
          <w:sz w:val="20"/>
          <w:szCs w:val="20"/>
        </w:rPr>
        <w:t>B</w:t>
      </w:r>
      <w:r w:rsidR="00994EB4" w:rsidRPr="00994EB4">
        <w:rPr>
          <w:rFonts w:ascii="Arial" w:hAnsi="Arial" w:cs="Arial"/>
          <w:sz w:val="20"/>
          <w:szCs w:val="20"/>
        </w:rPr>
        <w:t>lecha</w:t>
      </w:r>
      <w:r w:rsidR="00994EB4">
        <w:rPr>
          <w:rFonts w:ascii="Arial" w:hAnsi="Arial" w:cs="Arial"/>
          <w:sz w:val="20"/>
          <w:szCs w:val="20"/>
        </w:rPr>
        <w:t xml:space="preserve"> - prokurista</w:t>
      </w:r>
      <w:proofErr w:type="gramEnd"/>
    </w:p>
    <w:p w14:paraId="4DE65164" w14:textId="7A58F724" w:rsidR="00A024DA" w:rsidRDefault="00A024DA" w:rsidP="00A024DA">
      <w:pPr>
        <w:tabs>
          <w:tab w:val="left" w:pos="2127"/>
          <w:tab w:val="left" w:pos="2880"/>
        </w:tabs>
        <w:spacing w:line="276" w:lineRule="auto"/>
        <w:ind w:right="252"/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 w:rsidR="00007BF7" w:rsidRPr="00007BF7">
        <w:t>63496577</w:t>
      </w:r>
    </w:p>
    <w:p w14:paraId="2F250814" w14:textId="5C33610E" w:rsidR="00007BF7" w:rsidRDefault="00007BF7" w:rsidP="00007BF7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sz w:val="20"/>
          <w:szCs w:val="20"/>
        </w:rPr>
      </w:pPr>
      <w:r w:rsidRPr="00A27296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 w:rsidRPr="00A27296">
        <w:rPr>
          <w:rFonts w:ascii="Arial" w:hAnsi="Arial" w:cs="Arial"/>
          <w:sz w:val="20"/>
          <w:szCs w:val="20"/>
        </w:rPr>
        <w:t>CZ</w:t>
      </w:r>
      <w:r w:rsidRPr="00007BF7">
        <w:t>63496577</w:t>
      </w:r>
    </w:p>
    <w:p w14:paraId="20901CF4" w14:textId="62417CFA" w:rsidR="00A024DA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smluvnímu a věcnému ujednání oprávněn: </w:t>
      </w:r>
      <w:r w:rsidR="00994EB4" w:rsidRPr="00994EB4">
        <w:rPr>
          <w:rFonts w:ascii="Arial" w:hAnsi="Arial" w:cs="Arial"/>
          <w:sz w:val="20"/>
          <w:szCs w:val="20"/>
        </w:rPr>
        <w:t xml:space="preserve">Ing. Jaroslav </w:t>
      </w:r>
      <w:r w:rsidR="00994EB4">
        <w:rPr>
          <w:rFonts w:ascii="Arial" w:hAnsi="Arial" w:cs="Arial"/>
          <w:sz w:val="20"/>
          <w:szCs w:val="20"/>
        </w:rPr>
        <w:t>B</w:t>
      </w:r>
      <w:r w:rsidR="00994EB4" w:rsidRPr="00994EB4">
        <w:rPr>
          <w:rFonts w:ascii="Arial" w:hAnsi="Arial" w:cs="Arial"/>
          <w:sz w:val="20"/>
          <w:szCs w:val="20"/>
        </w:rPr>
        <w:t>lecha</w:t>
      </w:r>
    </w:p>
    <w:p w14:paraId="53B385FF" w14:textId="77777777" w:rsidR="00A024DA" w:rsidRDefault="00A024DA" w:rsidP="00A024DA">
      <w:pPr>
        <w:pStyle w:val="Normlnweb"/>
        <w:tabs>
          <w:tab w:val="left" w:pos="2880"/>
        </w:tabs>
        <w:spacing w:line="276" w:lineRule="auto"/>
        <w:ind w:right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dále jen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 xml:space="preserve">„ </w:t>
      </w:r>
      <w:r>
        <w:rPr>
          <w:rFonts w:ascii="Arial" w:hAnsi="Arial" w:cs="Arial"/>
          <w:b/>
          <w:bCs/>
          <w:color w:val="000000"/>
          <w:sz w:val="20"/>
          <w:szCs w:val="20"/>
        </w:rPr>
        <w:t>kupující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“</w:t>
      </w:r>
    </w:p>
    <w:p w14:paraId="29285ACF" w14:textId="77777777" w:rsidR="00A024DA" w:rsidRDefault="00A024DA" w:rsidP="00A024DA">
      <w:pPr>
        <w:pStyle w:val="Normlnweb"/>
        <w:tabs>
          <w:tab w:val="left" w:pos="2880"/>
        </w:tabs>
        <w:ind w:right="252"/>
        <w:jc w:val="both"/>
        <w:rPr>
          <w:rFonts w:ascii="Arial" w:hAnsi="Arial" w:cs="Arial"/>
          <w:sz w:val="20"/>
          <w:szCs w:val="20"/>
        </w:rPr>
      </w:pPr>
    </w:p>
    <w:p w14:paraId="0C308281" w14:textId="77777777" w:rsidR="00A024DA" w:rsidRDefault="00A024DA" w:rsidP="00A024DA">
      <w:pPr>
        <w:pStyle w:val="Normlnweb"/>
        <w:ind w:right="252"/>
        <w:jc w:val="center"/>
        <w:rPr>
          <w:rFonts w:ascii="Arial" w:hAnsi="Arial" w:cs="Arial"/>
          <w:sz w:val="20"/>
          <w:szCs w:val="20"/>
        </w:rPr>
      </w:pPr>
    </w:p>
    <w:p w14:paraId="3C0B5765" w14:textId="77777777" w:rsidR="00A024DA" w:rsidRPr="00BE061A" w:rsidRDefault="00A024DA" w:rsidP="00A024DA">
      <w:pPr>
        <w:ind w:right="252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BE061A">
        <w:rPr>
          <w:rFonts w:ascii="Arial" w:hAnsi="Arial" w:cs="Arial"/>
          <w:b/>
          <w:i/>
          <w:sz w:val="20"/>
          <w:szCs w:val="20"/>
          <w:u w:val="single"/>
        </w:rPr>
        <w:t>Článek I.</w:t>
      </w:r>
    </w:p>
    <w:p w14:paraId="1A2490F0" w14:textId="77777777" w:rsidR="00A024DA" w:rsidRPr="00BE061A" w:rsidRDefault="00A024DA" w:rsidP="00BE061A">
      <w:pPr>
        <w:tabs>
          <w:tab w:val="left" w:pos="2160"/>
        </w:tabs>
        <w:ind w:right="252"/>
        <w:jc w:val="center"/>
        <w:rPr>
          <w:rFonts w:ascii="Arial" w:hAnsi="Arial" w:cs="Arial"/>
          <w:b/>
          <w:sz w:val="20"/>
          <w:szCs w:val="20"/>
        </w:rPr>
      </w:pPr>
      <w:r w:rsidRPr="00BE061A">
        <w:rPr>
          <w:rFonts w:ascii="Arial" w:hAnsi="Arial" w:cs="Arial"/>
          <w:b/>
          <w:sz w:val="20"/>
          <w:szCs w:val="20"/>
        </w:rPr>
        <w:t>Předmět smlouvy</w:t>
      </w:r>
    </w:p>
    <w:p w14:paraId="07D91976" w14:textId="77777777" w:rsidR="00A024DA" w:rsidRDefault="00A024DA" w:rsidP="00A024DA">
      <w:pPr>
        <w:tabs>
          <w:tab w:val="left" w:pos="6521"/>
        </w:tabs>
        <w:ind w:right="252"/>
        <w:jc w:val="both"/>
        <w:rPr>
          <w:rFonts w:ascii="Arial" w:hAnsi="Arial" w:cs="Arial"/>
          <w:sz w:val="20"/>
          <w:szCs w:val="20"/>
        </w:rPr>
      </w:pPr>
    </w:p>
    <w:p w14:paraId="2EB28847" w14:textId="77777777" w:rsidR="00A024DA" w:rsidRPr="00647982" w:rsidRDefault="00A024DA" w:rsidP="00A024DA">
      <w:pPr>
        <w:tabs>
          <w:tab w:val="left" w:pos="6521"/>
        </w:tabs>
        <w:ind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touto smlouvou prodává soubor strojů (dále jen předmět prodeje) </w:t>
      </w:r>
      <w:r w:rsidRPr="00647982">
        <w:rPr>
          <w:rFonts w:ascii="Arial" w:hAnsi="Arial" w:cs="Arial"/>
          <w:sz w:val="20"/>
          <w:szCs w:val="20"/>
        </w:rPr>
        <w:t>specifikovaný v příloze č.1 a kupující jej kupuje a zavazuje se jej odebrat a zaplatit smluvenou kupní cenu.</w:t>
      </w:r>
    </w:p>
    <w:p w14:paraId="1222DF6B" w14:textId="77777777" w:rsidR="00A024DA" w:rsidRDefault="00A024DA" w:rsidP="00A024DA">
      <w:pPr>
        <w:tabs>
          <w:tab w:val="left" w:pos="6521"/>
        </w:tabs>
        <w:ind w:right="252"/>
        <w:jc w:val="both"/>
        <w:rPr>
          <w:rFonts w:ascii="Arial" w:hAnsi="Arial" w:cs="Arial"/>
          <w:sz w:val="20"/>
          <w:szCs w:val="20"/>
        </w:rPr>
      </w:pPr>
    </w:p>
    <w:p w14:paraId="5EE1B442" w14:textId="77777777" w:rsidR="00A024DA" w:rsidRDefault="00A024DA" w:rsidP="00A024DA">
      <w:pPr>
        <w:ind w:right="25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Předmětem prodeje je:</w:t>
      </w:r>
    </w:p>
    <w:p w14:paraId="13CD1E26" w14:textId="0A221402" w:rsidR="00A024DA" w:rsidRPr="00825288" w:rsidRDefault="00BE061A" w:rsidP="00A024DA">
      <w:pPr>
        <w:numPr>
          <w:ilvl w:val="0"/>
          <w:numId w:val="1"/>
        </w:numPr>
        <w:ind w:right="252"/>
        <w:jc w:val="both"/>
        <w:rPr>
          <w:rFonts w:ascii="Arial" w:hAnsi="Arial" w:cs="Arial"/>
          <w:b/>
          <w:sz w:val="20"/>
          <w:szCs w:val="20"/>
        </w:rPr>
      </w:pPr>
      <w:r w:rsidRPr="00825288">
        <w:rPr>
          <w:rFonts w:ascii="Arial" w:hAnsi="Arial" w:cs="Arial"/>
          <w:b/>
          <w:sz w:val="20"/>
          <w:szCs w:val="20"/>
        </w:rPr>
        <w:t xml:space="preserve">Sekačka </w:t>
      </w:r>
      <w:proofErr w:type="spellStart"/>
      <w:r w:rsidRPr="00825288">
        <w:rPr>
          <w:rFonts w:ascii="Arial" w:hAnsi="Arial" w:cs="Arial"/>
          <w:b/>
          <w:sz w:val="20"/>
          <w:szCs w:val="20"/>
        </w:rPr>
        <w:t>Raymo</w:t>
      </w:r>
      <w:proofErr w:type="spellEnd"/>
      <w:r w:rsidRPr="008252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25288">
        <w:rPr>
          <w:rFonts w:ascii="Arial" w:hAnsi="Arial" w:cs="Arial"/>
          <w:b/>
          <w:sz w:val="20"/>
          <w:szCs w:val="20"/>
        </w:rPr>
        <w:t>Torpedo</w:t>
      </w:r>
      <w:proofErr w:type="spellEnd"/>
      <w:r w:rsidRPr="00825288">
        <w:rPr>
          <w:rFonts w:ascii="Arial" w:hAnsi="Arial" w:cs="Arial"/>
          <w:b/>
          <w:sz w:val="20"/>
          <w:szCs w:val="20"/>
        </w:rPr>
        <w:t xml:space="preserve"> s</w:t>
      </w:r>
      <w:r w:rsidR="007E69DC">
        <w:rPr>
          <w:rFonts w:ascii="Arial" w:hAnsi="Arial" w:cs="Arial"/>
          <w:b/>
          <w:sz w:val="20"/>
          <w:szCs w:val="20"/>
        </w:rPr>
        <w:t> </w:t>
      </w:r>
      <w:r w:rsidRPr="00825288">
        <w:rPr>
          <w:rFonts w:ascii="Arial" w:hAnsi="Arial" w:cs="Arial"/>
          <w:b/>
          <w:sz w:val="20"/>
          <w:szCs w:val="20"/>
        </w:rPr>
        <w:t>příslušenstvím</w:t>
      </w:r>
      <w:r w:rsidR="007E69DC">
        <w:rPr>
          <w:rFonts w:ascii="Arial" w:hAnsi="Arial" w:cs="Arial"/>
          <w:b/>
          <w:sz w:val="20"/>
          <w:szCs w:val="20"/>
        </w:rPr>
        <w:t xml:space="preserve"> – předváděcí stroj</w:t>
      </w:r>
    </w:p>
    <w:p w14:paraId="083A2344" w14:textId="77777777" w:rsidR="008B7006" w:rsidRPr="00825288" w:rsidRDefault="008B7006" w:rsidP="00A024DA">
      <w:pPr>
        <w:ind w:left="360" w:right="252"/>
        <w:jc w:val="both"/>
        <w:rPr>
          <w:rFonts w:ascii="Arial" w:hAnsi="Arial" w:cs="Arial"/>
          <w:sz w:val="20"/>
          <w:szCs w:val="20"/>
        </w:rPr>
      </w:pPr>
    </w:p>
    <w:p w14:paraId="4AB35951" w14:textId="790D2465" w:rsidR="00A024DA" w:rsidRPr="00825288" w:rsidRDefault="00A024DA" w:rsidP="00A024DA">
      <w:pPr>
        <w:ind w:left="360" w:right="252"/>
        <w:jc w:val="both"/>
        <w:rPr>
          <w:rFonts w:ascii="Arial" w:hAnsi="Arial" w:cs="Arial"/>
          <w:sz w:val="20"/>
          <w:szCs w:val="20"/>
        </w:rPr>
      </w:pPr>
      <w:r w:rsidRPr="00825288">
        <w:rPr>
          <w:rFonts w:ascii="Arial" w:hAnsi="Arial" w:cs="Arial"/>
          <w:sz w:val="20"/>
          <w:szCs w:val="20"/>
        </w:rPr>
        <w:t>Dále jen „předmět prodeje“</w:t>
      </w:r>
    </w:p>
    <w:p w14:paraId="5D7664C5" w14:textId="77777777" w:rsidR="00A024DA" w:rsidRPr="00825288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</w:p>
    <w:p w14:paraId="2204CC6F" w14:textId="77777777" w:rsidR="00A024DA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  <w:r w:rsidRPr="00825288">
        <w:rPr>
          <w:rFonts w:ascii="Arial" w:hAnsi="Arial" w:cs="Arial"/>
          <w:sz w:val="20"/>
          <w:szCs w:val="20"/>
        </w:rPr>
        <w:t xml:space="preserve">2.  Podrobný popis předmětu prodeje je přílohou č. 1 této </w:t>
      </w:r>
      <w:r>
        <w:rPr>
          <w:rFonts w:ascii="Arial" w:hAnsi="Arial" w:cs="Arial"/>
          <w:sz w:val="20"/>
          <w:szCs w:val="20"/>
        </w:rPr>
        <w:t>smlouvy.</w:t>
      </w:r>
    </w:p>
    <w:p w14:paraId="2D238342" w14:textId="77777777" w:rsidR="00A024DA" w:rsidRDefault="00A024DA" w:rsidP="00A024DA">
      <w:pPr>
        <w:ind w:left="360" w:right="252"/>
        <w:jc w:val="both"/>
        <w:rPr>
          <w:rFonts w:ascii="Arial" w:hAnsi="Arial" w:cs="Arial"/>
          <w:sz w:val="20"/>
          <w:szCs w:val="20"/>
        </w:rPr>
      </w:pPr>
    </w:p>
    <w:p w14:paraId="26657FC2" w14:textId="77777777" w:rsidR="00A07C2D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Spolu s předmětem prodeje bude předána příslušející dokumentace:</w:t>
      </w:r>
    </w:p>
    <w:p w14:paraId="6D008A5F" w14:textId="77777777" w:rsidR="00EA622D" w:rsidRDefault="00A024DA" w:rsidP="00B4408E">
      <w:pPr>
        <w:pStyle w:val="Odstavecseseznamem"/>
        <w:numPr>
          <w:ilvl w:val="0"/>
          <w:numId w:val="10"/>
        </w:numPr>
        <w:ind w:right="252"/>
        <w:jc w:val="both"/>
        <w:rPr>
          <w:rFonts w:ascii="Arial" w:hAnsi="Arial" w:cs="Arial"/>
          <w:sz w:val="20"/>
          <w:szCs w:val="20"/>
        </w:rPr>
      </w:pPr>
      <w:r w:rsidRPr="00EA622D">
        <w:rPr>
          <w:rFonts w:ascii="Arial" w:hAnsi="Arial" w:cs="Arial"/>
          <w:sz w:val="20"/>
          <w:szCs w:val="20"/>
        </w:rPr>
        <w:t>návod k obsluze v českém jazyce</w:t>
      </w:r>
    </w:p>
    <w:p w14:paraId="38B6A05B" w14:textId="1427392E" w:rsidR="00A024DA" w:rsidRDefault="00A024DA" w:rsidP="00B4408E">
      <w:pPr>
        <w:pStyle w:val="Odstavecseseznamem"/>
        <w:numPr>
          <w:ilvl w:val="0"/>
          <w:numId w:val="10"/>
        </w:numPr>
        <w:ind w:right="252"/>
        <w:jc w:val="both"/>
        <w:rPr>
          <w:rFonts w:ascii="Arial" w:hAnsi="Arial" w:cs="Arial"/>
          <w:sz w:val="20"/>
          <w:szCs w:val="20"/>
        </w:rPr>
      </w:pPr>
      <w:r w:rsidRPr="00EA622D">
        <w:rPr>
          <w:rFonts w:ascii="Arial" w:hAnsi="Arial" w:cs="Arial"/>
          <w:sz w:val="20"/>
          <w:szCs w:val="20"/>
        </w:rPr>
        <w:t>katalog náhradních dílů</w:t>
      </w:r>
    </w:p>
    <w:p w14:paraId="3FC9623E" w14:textId="77777777" w:rsidR="004016DC" w:rsidRPr="00EA622D" w:rsidRDefault="004016DC" w:rsidP="004016DC">
      <w:pPr>
        <w:pStyle w:val="Odstavecseseznamem"/>
        <w:ind w:left="720" w:right="252"/>
        <w:jc w:val="both"/>
        <w:rPr>
          <w:rFonts w:ascii="Arial" w:hAnsi="Arial" w:cs="Arial"/>
          <w:sz w:val="20"/>
          <w:szCs w:val="20"/>
        </w:rPr>
      </w:pPr>
    </w:p>
    <w:p w14:paraId="7A27C0FD" w14:textId="77777777" w:rsidR="00A024DA" w:rsidRDefault="00A024DA" w:rsidP="00A024DA">
      <w:pPr>
        <w:tabs>
          <w:tab w:val="left" w:pos="900"/>
        </w:tabs>
        <w:ind w:right="252"/>
        <w:jc w:val="both"/>
        <w:rPr>
          <w:rFonts w:ascii="Arial" w:hAnsi="Arial" w:cs="Arial"/>
          <w:bCs/>
          <w:sz w:val="20"/>
          <w:szCs w:val="20"/>
        </w:rPr>
      </w:pPr>
    </w:p>
    <w:p w14:paraId="62239940" w14:textId="77777777" w:rsidR="00A024DA" w:rsidRDefault="00A024DA" w:rsidP="00A024DA">
      <w:pPr>
        <w:tabs>
          <w:tab w:val="left" w:pos="900"/>
        </w:tabs>
        <w:ind w:left="180" w:right="252"/>
        <w:jc w:val="both"/>
        <w:rPr>
          <w:rFonts w:ascii="Arial" w:hAnsi="Arial" w:cs="Arial"/>
          <w:bCs/>
          <w:sz w:val="20"/>
          <w:szCs w:val="20"/>
        </w:rPr>
      </w:pPr>
    </w:p>
    <w:p w14:paraId="0ABB2975" w14:textId="77777777" w:rsidR="00A024DA" w:rsidRDefault="00A024DA" w:rsidP="00A024DA">
      <w:pPr>
        <w:ind w:right="252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Článek II. </w:t>
      </w:r>
    </w:p>
    <w:p w14:paraId="493234FC" w14:textId="77777777" w:rsidR="00A024DA" w:rsidRDefault="00A024DA" w:rsidP="00A024DA">
      <w:pPr>
        <w:tabs>
          <w:tab w:val="left" w:pos="2160"/>
        </w:tabs>
        <w:ind w:right="25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cena a platební podmínky</w:t>
      </w:r>
    </w:p>
    <w:p w14:paraId="26278C54" w14:textId="77777777" w:rsidR="00A024DA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</w:p>
    <w:p w14:paraId="563F31C1" w14:textId="77777777" w:rsidR="00A024DA" w:rsidRDefault="00A024DA" w:rsidP="00A024DA">
      <w:pPr>
        <w:numPr>
          <w:ilvl w:val="0"/>
          <w:numId w:val="2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a kupující se dohodli, že kupní cena odpovídá dodávanému předmětu prodeje. Kupní cena je chápána jako cena maximálně možná a konečná. </w:t>
      </w:r>
    </w:p>
    <w:p w14:paraId="51649EA4" w14:textId="77777777" w:rsidR="00A024DA" w:rsidRDefault="00A024DA" w:rsidP="00A024DA">
      <w:pPr>
        <w:ind w:left="360" w:right="252"/>
        <w:jc w:val="both"/>
        <w:rPr>
          <w:rFonts w:ascii="Arial" w:hAnsi="Arial" w:cs="Arial"/>
          <w:sz w:val="20"/>
          <w:szCs w:val="20"/>
        </w:rPr>
      </w:pPr>
    </w:p>
    <w:p w14:paraId="1C26D824" w14:textId="77777777" w:rsidR="00A024DA" w:rsidRDefault="00A024DA" w:rsidP="00A024DA">
      <w:pPr>
        <w:numPr>
          <w:ilvl w:val="0"/>
          <w:numId w:val="2"/>
        </w:numPr>
        <w:ind w:left="360" w:right="25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změna musí být výlučně řešena písemným dodatkem, který odsouhlasí obě smluvní strany.</w:t>
      </w:r>
    </w:p>
    <w:p w14:paraId="193E9966" w14:textId="77777777" w:rsidR="00A024DA" w:rsidRDefault="00A024DA" w:rsidP="00A024DA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118F9A00" w14:textId="77777777" w:rsidR="00A024DA" w:rsidRDefault="00A024DA" w:rsidP="00A024DA">
      <w:pPr>
        <w:ind w:left="360" w:right="252"/>
        <w:jc w:val="both"/>
        <w:rPr>
          <w:rFonts w:ascii="Arial" w:hAnsi="Arial" w:cs="Arial"/>
          <w:b/>
          <w:sz w:val="20"/>
          <w:szCs w:val="20"/>
        </w:rPr>
      </w:pPr>
    </w:p>
    <w:p w14:paraId="4D13B177" w14:textId="77777777" w:rsidR="00A024DA" w:rsidRDefault="00A024DA" w:rsidP="00A024DA">
      <w:pPr>
        <w:numPr>
          <w:ilvl w:val="0"/>
          <w:numId w:val="2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předmětu prodeje je peněžní částka včetně daně z přidané hodnoty, jejíž výše se stanoví v souladu s platnou právní úpravou k datu zdanitelného plnění. Kupní cena dodávaného předmětu prodeje uvedeného v Článku I. této smlouvy byla sjednána ve výši:</w:t>
      </w:r>
    </w:p>
    <w:p w14:paraId="078BF64E" w14:textId="77777777" w:rsidR="00A024DA" w:rsidRDefault="00A024DA" w:rsidP="00A024DA">
      <w:pPr>
        <w:ind w:left="360" w:right="252"/>
        <w:jc w:val="both"/>
        <w:rPr>
          <w:rFonts w:ascii="Arial" w:hAnsi="Arial" w:cs="Arial"/>
          <w:b/>
          <w:sz w:val="20"/>
          <w:szCs w:val="20"/>
        </w:rPr>
      </w:pPr>
    </w:p>
    <w:p w14:paraId="1F74BA2C" w14:textId="372DA66D" w:rsidR="00A024DA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bookmarkStart w:id="0" w:name="_MON_1717843752"/>
      <w:bookmarkEnd w:id="0"/>
      <w:r w:rsidR="0022111D">
        <w:rPr>
          <w:rFonts w:ascii="Arial" w:hAnsi="Arial" w:cs="Arial"/>
          <w:sz w:val="20"/>
          <w:szCs w:val="20"/>
        </w:rPr>
        <w:object w:dxaOrig="8152" w:dyaOrig="913" w14:anchorId="38FE3C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45.75pt" o:ole="">
            <v:imagedata r:id="rId7" o:title=""/>
          </v:shape>
          <o:OLEObject Type="Embed" ProgID="Excel.Sheet.12" ShapeID="_x0000_i1025" DrawAspect="Content" ObjectID="_1721724699" r:id="rId8"/>
        </w:object>
      </w:r>
    </w:p>
    <w:p w14:paraId="5C16E76D" w14:textId="77777777" w:rsidR="00A024DA" w:rsidRDefault="00A024DA" w:rsidP="00A024DA">
      <w:pPr>
        <w:ind w:left="360" w:right="252"/>
        <w:jc w:val="right"/>
        <w:rPr>
          <w:rFonts w:ascii="Arial" w:hAnsi="Arial" w:cs="Arial"/>
          <w:b/>
          <w:strike/>
          <w:sz w:val="20"/>
          <w:szCs w:val="20"/>
        </w:rPr>
      </w:pPr>
    </w:p>
    <w:p w14:paraId="23912778" w14:textId="77777777" w:rsidR="00A024DA" w:rsidRDefault="00A024DA" w:rsidP="00A024DA">
      <w:pPr>
        <w:ind w:left="360" w:right="252"/>
        <w:jc w:val="both"/>
        <w:rPr>
          <w:rFonts w:ascii="Arial" w:hAnsi="Arial" w:cs="Arial"/>
          <w:bCs/>
          <w:sz w:val="20"/>
          <w:szCs w:val="20"/>
        </w:rPr>
      </w:pPr>
    </w:p>
    <w:p w14:paraId="12A3EE74" w14:textId="77777777" w:rsidR="00A024DA" w:rsidRDefault="00A024DA" w:rsidP="00A024DA">
      <w:pPr>
        <w:numPr>
          <w:ilvl w:val="0"/>
          <w:numId w:val="2"/>
        </w:numPr>
        <w:ind w:left="360" w:right="2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Kupující se zavazuje uhradit kupní cenu předmětu prodeje bezhotovostním převodem na základě daňového dokladu vystaveného prodávajícím se dnem zdanitelného plnění v den fyzického předání stroje a lhůtou splatnosti 14 dnů. </w:t>
      </w:r>
    </w:p>
    <w:p w14:paraId="35FF9309" w14:textId="77777777" w:rsidR="00A024DA" w:rsidRDefault="00A024DA" w:rsidP="00A024DA">
      <w:pPr>
        <w:ind w:left="360" w:right="252"/>
        <w:jc w:val="both"/>
        <w:rPr>
          <w:rFonts w:ascii="Arial" w:hAnsi="Arial" w:cs="Arial"/>
          <w:bCs/>
          <w:sz w:val="20"/>
          <w:szCs w:val="20"/>
        </w:rPr>
      </w:pPr>
    </w:p>
    <w:p w14:paraId="28B89145" w14:textId="77777777" w:rsidR="00A024DA" w:rsidRDefault="00A024DA" w:rsidP="00A024DA">
      <w:pPr>
        <w:numPr>
          <w:ilvl w:val="0"/>
          <w:numId w:val="2"/>
        </w:numPr>
        <w:ind w:left="360" w:right="2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Kupní cena bude kupujícím uhrazena v Kč</w:t>
      </w:r>
      <w:r>
        <w:rPr>
          <w:rFonts w:ascii="Arial" w:hAnsi="Arial" w:cs="Arial"/>
          <w:b/>
          <w:sz w:val="20"/>
          <w:szCs w:val="20"/>
        </w:rPr>
        <w:t>.</w:t>
      </w:r>
    </w:p>
    <w:p w14:paraId="4BA9C51B" w14:textId="77777777" w:rsidR="00A024DA" w:rsidRDefault="00A024DA" w:rsidP="00A024DA">
      <w:pPr>
        <w:ind w:right="252"/>
        <w:jc w:val="both"/>
        <w:rPr>
          <w:rFonts w:ascii="Arial" w:hAnsi="Arial" w:cs="Arial"/>
          <w:bCs/>
          <w:sz w:val="20"/>
          <w:szCs w:val="20"/>
        </w:rPr>
      </w:pPr>
    </w:p>
    <w:p w14:paraId="4AFB69C2" w14:textId="4B73C9C4" w:rsidR="00A024DA" w:rsidRPr="00354391" w:rsidRDefault="00A024DA" w:rsidP="00A024DA">
      <w:pPr>
        <w:numPr>
          <w:ilvl w:val="0"/>
          <w:numId w:val="2"/>
        </w:numPr>
        <w:ind w:left="360" w:right="252"/>
        <w:jc w:val="both"/>
        <w:rPr>
          <w:rFonts w:ascii="Arial" w:hAnsi="Arial" w:cs="Arial"/>
          <w:bCs/>
          <w:sz w:val="20"/>
          <w:szCs w:val="20"/>
        </w:rPr>
      </w:pPr>
      <w:r w:rsidRPr="00354391">
        <w:rPr>
          <w:rFonts w:ascii="Arial" w:hAnsi="Arial" w:cs="Arial"/>
          <w:bCs/>
          <w:sz w:val="20"/>
          <w:szCs w:val="20"/>
        </w:rPr>
        <w:t>Kupní cena obsahuje zaškolení určených pracovníků kupujícího.</w:t>
      </w:r>
    </w:p>
    <w:p w14:paraId="2A152639" w14:textId="77777777" w:rsidR="00A024DA" w:rsidRDefault="00A024DA" w:rsidP="00A024DA">
      <w:pPr>
        <w:ind w:left="360" w:right="252"/>
        <w:jc w:val="both"/>
        <w:rPr>
          <w:rFonts w:ascii="Arial" w:hAnsi="Arial" w:cs="Arial"/>
          <w:bCs/>
          <w:sz w:val="20"/>
          <w:szCs w:val="20"/>
        </w:rPr>
      </w:pPr>
    </w:p>
    <w:p w14:paraId="08681E05" w14:textId="596E09B3" w:rsidR="00A024DA" w:rsidRDefault="00A024DA" w:rsidP="00A024DA">
      <w:pPr>
        <w:numPr>
          <w:ilvl w:val="0"/>
          <w:numId w:val="2"/>
        </w:numPr>
        <w:ind w:left="360" w:right="2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Kupní cena obsahuje veškeré ostatní nutné náklady k realizaci předmětu smlouvy.</w:t>
      </w:r>
    </w:p>
    <w:p w14:paraId="077FDF72" w14:textId="77777777" w:rsidR="00354391" w:rsidRDefault="00354391" w:rsidP="00354391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6D76F41D" w14:textId="4FABC2E6" w:rsidR="00354391" w:rsidRDefault="00354391" w:rsidP="00354391">
      <w:pPr>
        <w:ind w:left="360" w:right="252"/>
        <w:jc w:val="both"/>
        <w:rPr>
          <w:rFonts w:ascii="Arial" w:hAnsi="Arial" w:cs="Arial"/>
          <w:bCs/>
          <w:sz w:val="20"/>
          <w:szCs w:val="20"/>
        </w:rPr>
      </w:pPr>
    </w:p>
    <w:p w14:paraId="480C42C1" w14:textId="77777777" w:rsidR="00A024DA" w:rsidRDefault="00A024DA" w:rsidP="00A024DA">
      <w:pPr>
        <w:ind w:right="252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1969C0C7" w14:textId="77777777" w:rsidR="00A024DA" w:rsidRDefault="00A024DA" w:rsidP="00A024DA">
      <w:pPr>
        <w:ind w:right="2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Článek III</w:t>
      </w:r>
      <w:r>
        <w:rPr>
          <w:rFonts w:ascii="Arial" w:hAnsi="Arial" w:cs="Arial"/>
          <w:sz w:val="20"/>
          <w:szCs w:val="20"/>
        </w:rPr>
        <w:t>.</w:t>
      </w:r>
    </w:p>
    <w:p w14:paraId="091563E5" w14:textId="77777777" w:rsidR="00A024DA" w:rsidRDefault="00A024DA" w:rsidP="00A024DA">
      <w:pPr>
        <w:ind w:right="25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Všeobecné dodací podmínky </w:t>
      </w:r>
    </w:p>
    <w:p w14:paraId="14A5F441" w14:textId="77777777" w:rsidR="00A024DA" w:rsidRDefault="00A024DA" w:rsidP="00A024DA">
      <w:pPr>
        <w:ind w:right="252"/>
        <w:jc w:val="center"/>
        <w:rPr>
          <w:rFonts w:ascii="Arial" w:hAnsi="Arial" w:cs="Arial"/>
          <w:b/>
          <w:sz w:val="20"/>
          <w:szCs w:val="20"/>
        </w:rPr>
      </w:pPr>
    </w:p>
    <w:p w14:paraId="3D980D99" w14:textId="77777777" w:rsidR="00A024DA" w:rsidRDefault="00A024DA" w:rsidP="00A024DA">
      <w:pPr>
        <w:pStyle w:val="Zkladntext"/>
        <w:ind w:right="252"/>
        <w:rPr>
          <w:rFonts w:ascii="Arial" w:hAnsi="Arial" w:cs="Arial"/>
          <w:b/>
          <w:bCs/>
          <w:sz w:val="20"/>
        </w:rPr>
      </w:pPr>
    </w:p>
    <w:p w14:paraId="0D4E71F7" w14:textId="004BD524" w:rsidR="00A024DA" w:rsidRDefault="00A024DA" w:rsidP="00A024DA">
      <w:pPr>
        <w:numPr>
          <w:ilvl w:val="0"/>
          <w:numId w:val="3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dodat předmět prodeje a koupě podle čl. I. této smlouvy kupujícímu do </w:t>
      </w:r>
      <w:r w:rsidR="00354391">
        <w:rPr>
          <w:rFonts w:ascii="Arial" w:hAnsi="Arial" w:cs="Arial"/>
          <w:b/>
          <w:sz w:val="20"/>
          <w:szCs w:val="20"/>
        </w:rPr>
        <w:t>31.</w:t>
      </w:r>
      <w:r w:rsidR="00A71B31">
        <w:rPr>
          <w:rFonts w:ascii="Arial" w:hAnsi="Arial" w:cs="Arial"/>
          <w:b/>
          <w:sz w:val="20"/>
          <w:szCs w:val="20"/>
        </w:rPr>
        <w:t>8</w:t>
      </w:r>
      <w:r w:rsidR="00600FFF">
        <w:rPr>
          <w:rFonts w:ascii="Arial" w:hAnsi="Arial" w:cs="Arial"/>
          <w:b/>
          <w:sz w:val="20"/>
          <w:szCs w:val="20"/>
        </w:rPr>
        <w:t>.2022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54391" w:rsidRPr="00354391">
        <w:rPr>
          <w:rFonts w:ascii="Arial" w:hAnsi="Arial" w:cs="Arial"/>
          <w:bCs/>
          <w:sz w:val="20"/>
          <w:szCs w:val="20"/>
        </w:rPr>
        <w:t>dle dohody</w:t>
      </w:r>
      <w:r w:rsidR="00354391">
        <w:rPr>
          <w:rFonts w:ascii="Arial" w:hAnsi="Arial" w:cs="Arial"/>
          <w:bCs/>
          <w:sz w:val="20"/>
          <w:szCs w:val="20"/>
        </w:rPr>
        <w:t xml:space="preserve"> smluvních </w:t>
      </w:r>
      <w:r w:rsidR="00354391" w:rsidRPr="00354391">
        <w:rPr>
          <w:rFonts w:ascii="Arial" w:hAnsi="Arial" w:cs="Arial"/>
          <w:bCs/>
          <w:sz w:val="20"/>
          <w:szCs w:val="20"/>
        </w:rPr>
        <w:t xml:space="preserve">stran </w:t>
      </w:r>
      <w:r w:rsidRPr="00354391">
        <w:rPr>
          <w:rFonts w:ascii="Arial" w:hAnsi="Arial" w:cs="Arial"/>
          <w:bCs/>
          <w:sz w:val="20"/>
          <w:szCs w:val="20"/>
        </w:rPr>
        <w:t xml:space="preserve">na adrese kupujícího </w:t>
      </w:r>
      <w:r w:rsidR="00354391" w:rsidRPr="00354391">
        <w:rPr>
          <w:rFonts w:ascii="Arial" w:hAnsi="Arial" w:cs="Arial"/>
          <w:bCs/>
          <w:sz w:val="20"/>
          <w:szCs w:val="20"/>
        </w:rPr>
        <w:t>nebo</w:t>
      </w:r>
      <w:r w:rsidR="00354391" w:rsidRPr="00354391">
        <w:rPr>
          <w:rFonts w:ascii="Arial" w:hAnsi="Arial" w:cs="Arial"/>
          <w:sz w:val="20"/>
          <w:szCs w:val="20"/>
        </w:rPr>
        <w:t xml:space="preserve"> prodávajícího </w:t>
      </w:r>
      <w:r w:rsidRPr="00354391">
        <w:rPr>
          <w:rFonts w:ascii="Arial" w:hAnsi="Arial" w:cs="Arial"/>
          <w:sz w:val="20"/>
          <w:szCs w:val="20"/>
        </w:rPr>
        <w:t xml:space="preserve">a kupující </w:t>
      </w:r>
      <w:r>
        <w:rPr>
          <w:rFonts w:ascii="Arial" w:hAnsi="Arial" w:cs="Arial"/>
          <w:sz w:val="20"/>
          <w:szCs w:val="20"/>
        </w:rPr>
        <w:t>je povinen dodaný předmět prodeje převzít.</w:t>
      </w:r>
    </w:p>
    <w:p w14:paraId="1576B9DE" w14:textId="77777777" w:rsidR="00A024DA" w:rsidRDefault="00A024DA" w:rsidP="00A024DA">
      <w:pPr>
        <w:ind w:left="360" w:right="252"/>
        <w:jc w:val="both"/>
        <w:rPr>
          <w:rFonts w:ascii="Arial" w:hAnsi="Arial" w:cs="Arial"/>
          <w:sz w:val="20"/>
          <w:szCs w:val="20"/>
        </w:rPr>
      </w:pPr>
    </w:p>
    <w:p w14:paraId="06C548C7" w14:textId="72DCCE22" w:rsidR="00A024DA" w:rsidRDefault="00A024DA" w:rsidP="00A024DA">
      <w:pPr>
        <w:numPr>
          <w:ilvl w:val="0"/>
          <w:numId w:val="3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případ prodlení prodávajícího s dodáním techniky podle čl. I. této smlouvy je prodávající povinen zaplatit smluvní </w:t>
      </w:r>
      <w:r w:rsidRPr="00354391">
        <w:rPr>
          <w:rFonts w:ascii="Arial" w:hAnsi="Arial" w:cs="Arial"/>
          <w:sz w:val="20"/>
          <w:szCs w:val="20"/>
        </w:rPr>
        <w:t xml:space="preserve">pokutu ve výši </w:t>
      </w:r>
      <w:r w:rsidRPr="00354391">
        <w:rPr>
          <w:rFonts w:ascii="Arial" w:hAnsi="Arial" w:cs="Arial"/>
          <w:iCs/>
          <w:sz w:val="20"/>
          <w:szCs w:val="20"/>
        </w:rPr>
        <w:t>200,- Kč</w:t>
      </w:r>
      <w:r w:rsidRPr="003543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každý den prodlení s</w:t>
      </w:r>
      <w:r w:rsidR="00A71B3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dodávkou</w:t>
      </w:r>
      <w:r w:rsidR="00A71B31">
        <w:rPr>
          <w:rFonts w:ascii="Arial" w:hAnsi="Arial" w:cs="Arial"/>
          <w:sz w:val="20"/>
          <w:szCs w:val="20"/>
        </w:rPr>
        <w:t>,</w:t>
      </w:r>
      <w:r w:rsidR="00354391">
        <w:rPr>
          <w:rFonts w:ascii="Arial" w:hAnsi="Arial" w:cs="Arial"/>
          <w:sz w:val="20"/>
          <w:szCs w:val="20"/>
        </w:rPr>
        <w:t xml:space="preserve"> nedohodnou-li se strany jinak</w:t>
      </w:r>
      <w:r>
        <w:rPr>
          <w:rFonts w:ascii="Arial" w:hAnsi="Arial" w:cs="Arial"/>
          <w:sz w:val="20"/>
          <w:szCs w:val="20"/>
        </w:rPr>
        <w:t>. Prodávající však není v prodlení s dodáním předmětu prodeje a koupě, pokud porušení jeho povinnosti podle čl. III odst. 1. bylo způsobeno kupujícím, zejména neposkytnutím součinnosti.</w:t>
      </w:r>
    </w:p>
    <w:p w14:paraId="5985A693" w14:textId="77777777" w:rsidR="00A024DA" w:rsidRDefault="00A024DA" w:rsidP="00A024DA">
      <w:pPr>
        <w:pStyle w:val="Odstavecseseznamem"/>
        <w:rPr>
          <w:rFonts w:ascii="Arial" w:hAnsi="Arial" w:cs="Arial"/>
          <w:sz w:val="20"/>
          <w:szCs w:val="20"/>
        </w:rPr>
      </w:pPr>
    </w:p>
    <w:p w14:paraId="75A7B80B" w14:textId="77777777" w:rsidR="00A024DA" w:rsidRDefault="00A024DA" w:rsidP="00A024DA">
      <w:pPr>
        <w:numPr>
          <w:ilvl w:val="0"/>
          <w:numId w:val="3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prohlašuje, že předmět koupě odpovídá svým provedením a svými vlastnostmi návodu k obsluze. Kupující prohlašuje, že jsou mu vlastnosti předmětu koupě známé.</w:t>
      </w:r>
    </w:p>
    <w:p w14:paraId="3E4C750F" w14:textId="77777777" w:rsidR="00A024DA" w:rsidRDefault="00A024DA" w:rsidP="00A024DA">
      <w:pPr>
        <w:ind w:left="360" w:right="252"/>
        <w:jc w:val="both"/>
        <w:rPr>
          <w:rFonts w:ascii="Arial" w:hAnsi="Arial" w:cs="Arial"/>
          <w:sz w:val="20"/>
          <w:szCs w:val="20"/>
        </w:rPr>
      </w:pPr>
    </w:p>
    <w:p w14:paraId="16338C0E" w14:textId="77777777" w:rsidR="00A024DA" w:rsidRDefault="00A024DA" w:rsidP="00A024DA">
      <w:pPr>
        <w:numPr>
          <w:ilvl w:val="0"/>
          <w:numId w:val="3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prohlašuje, že na předmětu prodeje a koupě neváznou žádná práva třetích osob.</w:t>
      </w:r>
    </w:p>
    <w:p w14:paraId="5290B320" w14:textId="77777777" w:rsidR="00A024DA" w:rsidRDefault="00A024DA" w:rsidP="00A024DA">
      <w:pPr>
        <w:pStyle w:val="Odstavecseseznamem"/>
        <w:rPr>
          <w:rFonts w:ascii="Arial" w:hAnsi="Arial" w:cs="Arial"/>
          <w:sz w:val="20"/>
          <w:szCs w:val="20"/>
        </w:rPr>
      </w:pPr>
    </w:p>
    <w:p w14:paraId="1434BBC1" w14:textId="33D457E0" w:rsidR="00A024DA" w:rsidRDefault="00A024DA" w:rsidP="00A024DA">
      <w:pPr>
        <w:numPr>
          <w:ilvl w:val="0"/>
          <w:numId w:val="3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povinen na výzvu prodávajícího předmět prodeje převzít. Jestliže kupující předmět prodeje neodebere ani na opětovnou výzvu prodávajícího, dostává se do prodlení a přechází na něj nebezpečí vzniku škody na věci. Bude-li kupující v prodlení s převzetím předmětu prodeje po dobu delší než 7 dní, je prodávající oprávněn od této smlouvy jednostranně odstoupit.</w:t>
      </w:r>
    </w:p>
    <w:p w14:paraId="46138885" w14:textId="77777777" w:rsidR="00A024DA" w:rsidRDefault="00A024DA" w:rsidP="00A024DA">
      <w:pPr>
        <w:pStyle w:val="Odstavecseseznamem"/>
        <w:rPr>
          <w:rFonts w:ascii="Arial" w:hAnsi="Arial" w:cs="Arial"/>
          <w:sz w:val="20"/>
          <w:szCs w:val="20"/>
        </w:rPr>
      </w:pPr>
    </w:p>
    <w:p w14:paraId="76693300" w14:textId="1CD6D919" w:rsidR="00A024DA" w:rsidRDefault="00A024DA" w:rsidP="00A024DA">
      <w:pPr>
        <w:numPr>
          <w:ilvl w:val="0"/>
          <w:numId w:val="3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při předání zboží kupujícího kvalifikovaně poučit o způsobu užívání předmětu prodeje.</w:t>
      </w:r>
    </w:p>
    <w:p w14:paraId="3CD67B4A" w14:textId="77777777" w:rsidR="00A024DA" w:rsidRDefault="00A024DA" w:rsidP="00A024DA">
      <w:pPr>
        <w:pStyle w:val="Odstavecseseznamem"/>
        <w:rPr>
          <w:rFonts w:ascii="Arial" w:hAnsi="Arial" w:cs="Arial"/>
          <w:sz w:val="20"/>
          <w:szCs w:val="20"/>
        </w:rPr>
      </w:pPr>
    </w:p>
    <w:p w14:paraId="0B449C21" w14:textId="77777777" w:rsidR="00A024DA" w:rsidRDefault="00A024DA" w:rsidP="00A024DA">
      <w:pPr>
        <w:numPr>
          <w:ilvl w:val="0"/>
          <w:numId w:val="3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Nebezpečí škody na dodávaném předmětu prodeje přechází na kupujícího okamžikem jejího dodání prodávajícím a převzetí kupujícím. Převzetí dodaného předmětu prodeje je kupující povinen potvrdit svým podpisem na dodacím listu.</w:t>
      </w:r>
    </w:p>
    <w:p w14:paraId="62265416" w14:textId="77777777" w:rsidR="00A024DA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</w:p>
    <w:p w14:paraId="7374AF60" w14:textId="743BE9E3" w:rsidR="00A024DA" w:rsidRDefault="00A024DA" w:rsidP="00A024DA">
      <w:pPr>
        <w:ind w:right="252"/>
        <w:rPr>
          <w:rFonts w:ascii="Arial" w:hAnsi="Arial" w:cs="Arial"/>
          <w:b/>
          <w:i/>
          <w:sz w:val="20"/>
          <w:szCs w:val="20"/>
          <w:u w:val="single"/>
        </w:rPr>
      </w:pPr>
    </w:p>
    <w:p w14:paraId="3988AE8A" w14:textId="77777777" w:rsidR="00522C8F" w:rsidRDefault="00522C8F" w:rsidP="00A024DA">
      <w:pPr>
        <w:ind w:right="252"/>
        <w:rPr>
          <w:rFonts w:ascii="Arial" w:hAnsi="Arial" w:cs="Arial"/>
          <w:b/>
          <w:i/>
          <w:sz w:val="20"/>
          <w:szCs w:val="20"/>
          <w:u w:val="single"/>
        </w:rPr>
      </w:pPr>
    </w:p>
    <w:p w14:paraId="5E78D87B" w14:textId="77777777" w:rsidR="00A024DA" w:rsidRDefault="00A024DA" w:rsidP="00A024DA">
      <w:pPr>
        <w:ind w:left="540" w:right="252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Článek IV. </w:t>
      </w:r>
    </w:p>
    <w:p w14:paraId="5D15C205" w14:textId="77777777" w:rsidR="00A024DA" w:rsidRDefault="00A024DA" w:rsidP="00A024DA">
      <w:pPr>
        <w:pStyle w:val="Zkladntext"/>
        <w:ind w:left="540" w:right="252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Záruka a záruční podmínky</w:t>
      </w:r>
    </w:p>
    <w:p w14:paraId="26C123C4" w14:textId="77777777" w:rsidR="00A024DA" w:rsidRDefault="00A024DA" w:rsidP="00A024DA">
      <w:pPr>
        <w:pStyle w:val="Zkladntext"/>
        <w:ind w:right="252"/>
        <w:rPr>
          <w:rFonts w:ascii="Arial" w:hAnsi="Arial" w:cs="Arial"/>
          <w:bCs/>
          <w:color w:val="000000"/>
          <w:sz w:val="20"/>
        </w:rPr>
      </w:pPr>
    </w:p>
    <w:p w14:paraId="44A4335D" w14:textId="77777777" w:rsidR="00600FFF" w:rsidRPr="00600FFF" w:rsidRDefault="00A024DA" w:rsidP="00A024DA">
      <w:pPr>
        <w:numPr>
          <w:ilvl w:val="0"/>
          <w:numId w:val="4"/>
        </w:numPr>
        <w:ind w:right="25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Prodávající poskytne kupujícímu záruku na vady prodaného </w:t>
      </w:r>
      <w:r>
        <w:rPr>
          <w:rFonts w:ascii="Arial" w:hAnsi="Arial" w:cs="Arial"/>
          <w:sz w:val="20"/>
          <w:szCs w:val="20"/>
        </w:rPr>
        <w:t xml:space="preserve">zboží </w:t>
      </w:r>
      <w:r w:rsidR="00522C8F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 dob</w:t>
      </w:r>
      <w:r w:rsidR="00522C8F">
        <w:rPr>
          <w:rFonts w:ascii="Arial" w:hAnsi="Arial" w:cs="Arial"/>
          <w:sz w:val="20"/>
          <w:szCs w:val="20"/>
        </w:rPr>
        <w:t>u</w:t>
      </w:r>
      <w:r w:rsidR="00600FFF">
        <w:rPr>
          <w:rFonts w:ascii="Arial" w:hAnsi="Arial" w:cs="Arial"/>
          <w:sz w:val="20"/>
          <w:szCs w:val="20"/>
        </w:rPr>
        <w:t>:</w:t>
      </w:r>
    </w:p>
    <w:p w14:paraId="4DC0060F" w14:textId="77777777" w:rsidR="00600FFF" w:rsidRPr="00600FFF" w:rsidRDefault="00A024DA" w:rsidP="00600FFF">
      <w:pPr>
        <w:pStyle w:val="Odstavecseseznamem"/>
        <w:numPr>
          <w:ilvl w:val="0"/>
          <w:numId w:val="12"/>
        </w:numPr>
        <w:ind w:right="252"/>
        <w:jc w:val="both"/>
        <w:rPr>
          <w:rFonts w:ascii="Arial" w:hAnsi="Arial" w:cs="Arial"/>
          <w:b/>
          <w:sz w:val="20"/>
          <w:szCs w:val="20"/>
        </w:rPr>
      </w:pPr>
      <w:r w:rsidRPr="00600FFF">
        <w:rPr>
          <w:rFonts w:ascii="Arial" w:hAnsi="Arial" w:cs="Arial"/>
          <w:b/>
          <w:sz w:val="20"/>
          <w:szCs w:val="20"/>
        </w:rPr>
        <w:t>12</w:t>
      </w:r>
      <w:r w:rsidRPr="00600FFF">
        <w:rPr>
          <w:rFonts w:ascii="Arial" w:hAnsi="Arial" w:cs="Arial"/>
          <w:b/>
          <w:bCs/>
          <w:sz w:val="20"/>
          <w:szCs w:val="20"/>
        </w:rPr>
        <w:t xml:space="preserve"> měsíců</w:t>
      </w:r>
      <w:r w:rsidR="00600FFF" w:rsidRPr="00600FFF">
        <w:rPr>
          <w:rFonts w:ascii="Arial" w:hAnsi="Arial" w:cs="Arial"/>
          <w:b/>
          <w:bCs/>
          <w:sz w:val="20"/>
          <w:szCs w:val="20"/>
        </w:rPr>
        <w:t xml:space="preserve"> na stroj a příslušenství</w:t>
      </w:r>
    </w:p>
    <w:p w14:paraId="5A85E9E6" w14:textId="3691327F" w:rsidR="00A024DA" w:rsidRPr="00600FFF" w:rsidRDefault="00600FFF" w:rsidP="00600FFF">
      <w:pPr>
        <w:pStyle w:val="Odstavecseseznamem"/>
        <w:numPr>
          <w:ilvl w:val="0"/>
          <w:numId w:val="12"/>
        </w:numPr>
        <w:ind w:right="25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0FFF">
        <w:rPr>
          <w:rFonts w:ascii="Arial" w:hAnsi="Arial" w:cs="Arial"/>
          <w:b/>
          <w:bCs/>
          <w:sz w:val="20"/>
          <w:szCs w:val="20"/>
        </w:rPr>
        <w:t>24 měsíců na baterii pohonu stroje</w:t>
      </w:r>
    </w:p>
    <w:p w14:paraId="7B4AF771" w14:textId="77777777" w:rsidR="00600FFF" w:rsidRPr="00600FFF" w:rsidRDefault="00600FFF" w:rsidP="00600FFF">
      <w:pPr>
        <w:pStyle w:val="Odstavecseseznamem"/>
        <w:ind w:left="1080" w:right="25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7DD397A" w14:textId="1AC7DC2F" w:rsidR="00A024DA" w:rsidRDefault="00A024DA" w:rsidP="00A024DA">
      <w:pPr>
        <w:numPr>
          <w:ilvl w:val="0"/>
          <w:numId w:val="4"/>
        </w:numPr>
        <w:ind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Záruční doba začíná </w:t>
      </w:r>
      <w:r w:rsidR="00A90F27">
        <w:rPr>
          <w:rFonts w:ascii="Arial" w:hAnsi="Arial" w:cs="Arial"/>
          <w:sz w:val="20"/>
          <w:szCs w:val="20"/>
        </w:rPr>
        <w:t xml:space="preserve">běžet </w:t>
      </w:r>
      <w:r>
        <w:rPr>
          <w:rFonts w:ascii="Arial" w:hAnsi="Arial" w:cs="Arial"/>
          <w:sz w:val="20"/>
          <w:szCs w:val="20"/>
        </w:rPr>
        <w:t>dnem převzetí zboží kupujícím.</w:t>
      </w:r>
    </w:p>
    <w:p w14:paraId="0CF2D331" w14:textId="77777777" w:rsidR="00A024DA" w:rsidRDefault="00A024DA" w:rsidP="00A024DA">
      <w:pPr>
        <w:numPr>
          <w:ilvl w:val="0"/>
          <w:numId w:val="4"/>
        </w:numPr>
        <w:ind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Záruka se nevztahuje na náplně stroje, opotřebitelné díly a závady způsobené nedbalostí nebo nesprávným používáním stroje.</w:t>
      </w:r>
    </w:p>
    <w:p w14:paraId="2EA72026" w14:textId="01861108" w:rsidR="00EA622D" w:rsidRPr="00A71B31" w:rsidRDefault="00A024DA" w:rsidP="00EA622D">
      <w:pPr>
        <w:numPr>
          <w:ilvl w:val="0"/>
          <w:numId w:val="4"/>
        </w:numPr>
        <w:ind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Záruka nebude taktéž uplatněna v případech, kdy stroj nebyl používán v souladu s návodem k obsluze, pokud byl smontován, demontován, </w:t>
      </w:r>
      <w:r w:rsidRPr="00A71B31">
        <w:rPr>
          <w:rFonts w:ascii="Arial" w:hAnsi="Arial" w:cs="Arial"/>
          <w:sz w:val="20"/>
          <w:szCs w:val="20"/>
        </w:rPr>
        <w:t>opraven nebo seřízen neoprávněnou osobou</w:t>
      </w:r>
      <w:r w:rsidR="00600FFF" w:rsidRPr="00A71B31">
        <w:rPr>
          <w:rFonts w:ascii="Arial" w:hAnsi="Arial" w:cs="Arial"/>
          <w:sz w:val="20"/>
          <w:szCs w:val="20"/>
        </w:rPr>
        <w:t xml:space="preserve"> bez souhlasu prodávající</w:t>
      </w:r>
      <w:r w:rsidR="00A71B31" w:rsidRPr="00A71B31">
        <w:rPr>
          <w:rFonts w:ascii="Arial" w:hAnsi="Arial" w:cs="Arial"/>
          <w:sz w:val="20"/>
          <w:szCs w:val="20"/>
        </w:rPr>
        <w:t>ho</w:t>
      </w:r>
      <w:r w:rsidRPr="00A71B31">
        <w:rPr>
          <w:rFonts w:ascii="Arial" w:hAnsi="Arial" w:cs="Arial"/>
          <w:sz w:val="20"/>
          <w:szCs w:val="20"/>
        </w:rPr>
        <w:t>, dále pokud byla závad</w:t>
      </w:r>
      <w:r>
        <w:rPr>
          <w:rFonts w:ascii="Arial" w:hAnsi="Arial" w:cs="Arial"/>
          <w:sz w:val="20"/>
          <w:szCs w:val="20"/>
        </w:rPr>
        <w:t xml:space="preserve">a způsobena použitím nesprávně agregovaných </w:t>
      </w:r>
      <w:r w:rsidRPr="00A71B31">
        <w:rPr>
          <w:rFonts w:ascii="Arial" w:hAnsi="Arial" w:cs="Arial"/>
          <w:sz w:val="20"/>
          <w:szCs w:val="20"/>
        </w:rPr>
        <w:t>zařízení</w:t>
      </w:r>
    </w:p>
    <w:p w14:paraId="1CAF5372" w14:textId="3C5EAAC4" w:rsidR="00EA622D" w:rsidRPr="00A71B31" w:rsidRDefault="00EA622D" w:rsidP="00EA622D">
      <w:pPr>
        <w:numPr>
          <w:ilvl w:val="0"/>
          <w:numId w:val="4"/>
        </w:numPr>
        <w:ind w:right="252"/>
        <w:jc w:val="both"/>
        <w:rPr>
          <w:rFonts w:ascii="Arial" w:hAnsi="Arial" w:cs="Arial"/>
          <w:sz w:val="20"/>
          <w:szCs w:val="20"/>
        </w:rPr>
      </w:pPr>
      <w:r w:rsidRPr="00A71B31">
        <w:rPr>
          <w:rFonts w:ascii="Arial" w:hAnsi="Arial" w:cs="Arial"/>
          <w:sz w:val="20"/>
          <w:szCs w:val="20"/>
        </w:rPr>
        <w:t xml:space="preserve">Záruční podmínky jsou uvedeny v Příloze č. 2, která je nedílnou součástí této smlouvy </w:t>
      </w:r>
    </w:p>
    <w:p w14:paraId="495BD4DC" w14:textId="77777777" w:rsidR="00A024DA" w:rsidRDefault="00A024DA" w:rsidP="00A024DA">
      <w:pPr>
        <w:ind w:left="360" w:right="252"/>
        <w:jc w:val="both"/>
        <w:rPr>
          <w:rFonts w:ascii="Arial" w:hAnsi="Arial" w:cs="Arial"/>
          <w:sz w:val="20"/>
          <w:szCs w:val="20"/>
        </w:rPr>
      </w:pPr>
    </w:p>
    <w:p w14:paraId="6301DCA7" w14:textId="77777777" w:rsidR="00A024DA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</w:p>
    <w:p w14:paraId="597ADF9D" w14:textId="77777777" w:rsidR="00A024DA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</w:p>
    <w:p w14:paraId="59E167EB" w14:textId="77777777" w:rsidR="00A024DA" w:rsidRDefault="00A024DA" w:rsidP="00A024DA">
      <w:pPr>
        <w:ind w:right="252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Článek V.</w:t>
      </w:r>
    </w:p>
    <w:p w14:paraId="375C9310" w14:textId="77777777" w:rsidR="00A024DA" w:rsidRDefault="00A024DA" w:rsidP="00A024DA">
      <w:pPr>
        <w:pStyle w:val="Zkladntext"/>
        <w:ind w:right="25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Smluvní pokuty a odstoupení od smlouvy</w:t>
      </w:r>
    </w:p>
    <w:p w14:paraId="7582ADD7" w14:textId="77777777" w:rsidR="00A024DA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</w:p>
    <w:p w14:paraId="315419ED" w14:textId="395ED94F" w:rsidR="00A024DA" w:rsidRDefault="00A024DA" w:rsidP="00A024DA">
      <w:pPr>
        <w:numPr>
          <w:ilvl w:val="0"/>
          <w:numId w:val="5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Kupující, který bude v prodlení s úhradou faktury za dodané zboží je povinen zaplatit prodávajícímu smluvní pokutu ve </w:t>
      </w:r>
      <w:r w:rsidRPr="00A71B31">
        <w:rPr>
          <w:rFonts w:ascii="Arial" w:hAnsi="Arial" w:cs="Arial"/>
          <w:sz w:val="20"/>
          <w:szCs w:val="20"/>
        </w:rPr>
        <w:t xml:space="preserve">výši 0,05 % za každý den </w:t>
      </w:r>
      <w:r>
        <w:rPr>
          <w:rFonts w:ascii="Arial" w:hAnsi="Arial" w:cs="Arial"/>
          <w:sz w:val="20"/>
          <w:szCs w:val="20"/>
        </w:rPr>
        <w:t>prodlení z nezaplacené částky faktury</w:t>
      </w:r>
      <w:r w:rsidR="00A71B31">
        <w:rPr>
          <w:rFonts w:ascii="Arial" w:hAnsi="Arial" w:cs="Arial"/>
          <w:sz w:val="20"/>
          <w:szCs w:val="20"/>
        </w:rPr>
        <w:t>, nedohodnou-li se strany jinak</w:t>
      </w:r>
      <w:r>
        <w:rPr>
          <w:rFonts w:ascii="Arial" w:hAnsi="Arial" w:cs="Arial"/>
          <w:sz w:val="20"/>
          <w:szCs w:val="20"/>
        </w:rPr>
        <w:t>.</w:t>
      </w:r>
    </w:p>
    <w:p w14:paraId="027366A7" w14:textId="77777777" w:rsidR="00A024DA" w:rsidRDefault="00A024DA" w:rsidP="00A024DA">
      <w:pPr>
        <w:ind w:left="360" w:right="252"/>
        <w:jc w:val="both"/>
        <w:rPr>
          <w:rFonts w:ascii="Arial" w:hAnsi="Arial" w:cs="Arial"/>
          <w:sz w:val="20"/>
          <w:szCs w:val="20"/>
        </w:rPr>
      </w:pPr>
    </w:p>
    <w:p w14:paraId="2035C812" w14:textId="4D117EED" w:rsidR="00A024DA" w:rsidRDefault="00A024DA" w:rsidP="00A024DA">
      <w:pPr>
        <w:numPr>
          <w:ilvl w:val="0"/>
          <w:numId w:val="5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oprávněn od této smlouvy odstoupit, jestliže je kupující v prodlení se zaplacením kupní </w:t>
      </w:r>
      <w:r w:rsidRPr="00A71B31">
        <w:rPr>
          <w:rFonts w:ascii="Arial" w:hAnsi="Arial" w:cs="Arial"/>
          <w:sz w:val="20"/>
          <w:szCs w:val="20"/>
        </w:rPr>
        <w:t xml:space="preserve">ceny déle než 30 dnů ode dne </w:t>
      </w:r>
      <w:r>
        <w:rPr>
          <w:rFonts w:ascii="Arial" w:hAnsi="Arial" w:cs="Arial"/>
          <w:sz w:val="20"/>
          <w:szCs w:val="20"/>
        </w:rPr>
        <w:t>splatnosti konečné faktury</w:t>
      </w:r>
      <w:r w:rsidR="00A71B31">
        <w:rPr>
          <w:rFonts w:ascii="Arial" w:hAnsi="Arial" w:cs="Arial"/>
          <w:sz w:val="20"/>
          <w:szCs w:val="20"/>
        </w:rPr>
        <w:t>, nedohodnou-li se strany jinak</w:t>
      </w:r>
      <w:r>
        <w:rPr>
          <w:rFonts w:ascii="Arial" w:hAnsi="Arial" w:cs="Arial"/>
          <w:sz w:val="20"/>
          <w:szCs w:val="20"/>
        </w:rPr>
        <w:t>.</w:t>
      </w:r>
    </w:p>
    <w:p w14:paraId="4A49253F" w14:textId="77777777" w:rsidR="00A024DA" w:rsidRDefault="00A024DA" w:rsidP="00A024DA">
      <w:pPr>
        <w:pStyle w:val="Odstavecseseznamem"/>
        <w:rPr>
          <w:rFonts w:ascii="Arial" w:hAnsi="Arial" w:cs="Arial"/>
          <w:sz w:val="20"/>
          <w:szCs w:val="20"/>
        </w:rPr>
      </w:pPr>
    </w:p>
    <w:p w14:paraId="7326B009" w14:textId="5B0EB0C9" w:rsidR="00A024DA" w:rsidRDefault="00A024DA" w:rsidP="00A024DA">
      <w:pPr>
        <w:numPr>
          <w:ilvl w:val="0"/>
          <w:numId w:val="5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této smlouvy odstoupit, jestliže prodávající je v prodlení s dodáním předmětu prodeje </w:t>
      </w:r>
      <w:r w:rsidRPr="00A71B31">
        <w:rPr>
          <w:rFonts w:ascii="Arial" w:hAnsi="Arial" w:cs="Arial"/>
          <w:sz w:val="20"/>
          <w:szCs w:val="20"/>
        </w:rPr>
        <w:t>trvajícím déle než 30 dnů</w:t>
      </w:r>
      <w:r w:rsidR="00A71B31" w:rsidRPr="00A71B31">
        <w:rPr>
          <w:rFonts w:ascii="Arial" w:hAnsi="Arial" w:cs="Arial"/>
          <w:sz w:val="20"/>
          <w:szCs w:val="20"/>
        </w:rPr>
        <w:t>, nedohodnou</w:t>
      </w:r>
      <w:r w:rsidR="00A71B31">
        <w:rPr>
          <w:rFonts w:ascii="Arial" w:hAnsi="Arial" w:cs="Arial"/>
          <w:sz w:val="20"/>
          <w:szCs w:val="20"/>
        </w:rPr>
        <w:t>-li se strany jinak</w:t>
      </w:r>
      <w:r>
        <w:rPr>
          <w:rFonts w:ascii="Arial" w:hAnsi="Arial" w:cs="Arial"/>
          <w:sz w:val="20"/>
          <w:szCs w:val="20"/>
        </w:rPr>
        <w:t>.</w:t>
      </w:r>
    </w:p>
    <w:p w14:paraId="2E3C346B" w14:textId="77777777" w:rsidR="00A024DA" w:rsidRDefault="00A024DA" w:rsidP="00A024DA">
      <w:pPr>
        <w:pStyle w:val="Odstavecseseznamem"/>
        <w:rPr>
          <w:rFonts w:ascii="Arial" w:hAnsi="Arial" w:cs="Arial"/>
          <w:sz w:val="20"/>
          <w:szCs w:val="20"/>
        </w:rPr>
      </w:pPr>
    </w:p>
    <w:p w14:paraId="56B3BD1E" w14:textId="77777777" w:rsidR="00A024DA" w:rsidRPr="00A71B31" w:rsidRDefault="00A024DA" w:rsidP="00A024DA">
      <w:pPr>
        <w:numPr>
          <w:ilvl w:val="0"/>
          <w:numId w:val="5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odstoupení od smlouvy jako následku odpovědnosti platí </w:t>
      </w:r>
      <w:proofErr w:type="spellStart"/>
      <w:r w:rsidRPr="00A71B31">
        <w:rPr>
          <w:rFonts w:ascii="Arial" w:hAnsi="Arial" w:cs="Arial"/>
          <w:sz w:val="20"/>
          <w:szCs w:val="20"/>
        </w:rPr>
        <w:t>ust</w:t>
      </w:r>
      <w:proofErr w:type="spellEnd"/>
      <w:r w:rsidRPr="00A71B31">
        <w:rPr>
          <w:rFonts w:ascii="Arial" w:hAnsi="Arial" w:cs="Arial"/>
          <w:sz w:val="20"/>
          <w:szCs w:val="20"/>
        </w:rPr>
        <w:t>.</w:t>
      </w:r>
      <w:r w:rsidRPr="00A71B31">
        <w:rPr>
          <w:rFonts w:ascii="Arial" w:hAnsi="Arial" w:cs="Arial"/>
          <w:i/>
          <w:sz w:val="20"/>
          <w:szCs w:val="20"/>
        </w:rPr>
        <w:t xml:space="preserve"> § 2106 a násl. občanského zákoníku v platném znění. </w:t>
      </w:r>
    </w:p>
    <w:p w14:paraId="486B1658" w14:textId="77777777" w:rsidR="00A024DA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</w:p>
    <w:p w14:paraId="2F61140E" w14:textId="77777777" w:rsidR="00A024DA" w:rsidRDefault="00A024DA" w:rsidP="00A024DA">
      <w:pPr>
        <w:pStyle w:val="Zkladntext"/>
        <w:rPr>
          <w:rFonts w:ascii="Arial" w:hAnsi="Arial" w:cs="Arial"/>
          <w:b/>
          <w:bCs/>
          <w:sz w:val="20"/>
        </w:rPr>
      </w:pPr>
    </w:p>
    <w:p w14:paraId="3A4B1F79" w14:textId="77777777" w:rsidR="00A024DA" w:rsidRDefault="00A024DA" w:rsidP="00A024DA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Článek VI.</w:t>
      </w:r>
    </w:p>
    <w:p w14:paraId="6F033C3F" w14:textId="77777777" w:rsidR="00A024DA" w:rsidRDefault="00A024DA" w:rsidP="00A024DA">
      <w:pPr>
        <w:pStyle w:val="Zkladntext"/>
        <w:ind w:right="25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Rozhodné právo</w:t>
      </w:r>
    </w:p>
    <w:p w14:paraId="6A2B2E2D" w14:textId="77777777" w:rsidR="00A024DA" w:rsidRDefault="00A024DA" w:rsidP="00A024DA">
      <w:pPr>
        <w:tabs>
          <w:tab w:val="left" w:pos="7585"/>
        </w:tabs>
        <w:ind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59766C4" w14:textId="77777777" w:rsidR="00A024DA" w:rsidRDefault="00A024DA" w:rsidP="00A024DA">
      <w:pPr>
        <w:numPr>
          <w:ilvl w:val="0"/>
          <w:numId w:val="6"/>
        </w:numPr>
        <w:ind w:left="360"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Rozhodným právem, kterým se tato smlouva řídí, jsou zákony České republiky.</w:t>
      </w:r>
    </w:p>
    <w:p w14:paraId="6C4E2EB0" w14:textId="77777777" w:rsidR="00A024DA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</w:p>
    <w:p w14:paraId="0E620CB4" w14:textId="77777777" w:rsidR="00A024DA" w:rsidRDefault="00A024DA" w:rsidP="00A024DA">
      <w:pPr>
        <w:ind w:right="252"/>
        <w:jc w:val="both"/>
        <w:rPr>
          <w:rFonts w:ascii="Arial" w:hAnsi="Arial" w:cs="Arial"/>
          <w:sz w:val="20"/>
          <w:szCs w:val="20"/>
        </w:rPr>
      </w:pPr>
    </w:p>
    <w:p w14:paraId="628E051E" w14:textId="77777777" w:rsidR="00A024DA" w:rsidRDefault="00A024DA" w:rsidP="00A024DA">
      <w:pPr>
        <w:pStyle w:val="Zkladntext"/>
        <w:tabs>
          <w:tab w:val="left" w:pos="708"/>
        </w:tabs>
        <w:ind w:right="252"/>
        <w:rPr>
          <w:rFonts w:ascii="Arial" w:hAnsi="Arial" w:cs="Arial"/>
          <w:sz w:val="20"/>
        </w:rPr>
      </w:pPr>
    </w:p>
    <w:p w14:paraId="7D6744C8" w14:textId="77777777" w:rsidR="00A024DA" w:rsidRDefault="00A024DA" w:rsidP="00A024DA">
      <w:pPr>
        <w:ind w:right="252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Článek VII.</w:t>
      </w:r>
    </w:p>
    <w:p w14:paraId="7DC6BAA4" w14:textId="77777777" w:rsidR="00A024DA" w:rsidRDefault="00A024DA" w:rsidP="00A024DA">
      <w:pPr>
        <w:pStyle w:val="Zkladntext"/>
        <w:ind w:left="540" w:right="25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Společná a závěrečná ustanovení </w:t>
      </w:r>
    </w:p>
    <w:p w14:paraId="4BF32DDF" w14:textId="77777777" w:rsidR="00A024DA" w:rsidRDefault="00A024DA" w:rsidP="00A024DA">
      <w:pPr>
        <w:pStyle w:val="Zkladntext"/>
        <w:tabs>
          <w:tab w:val="left" w:pos="708"/>
        </w:tabs>
        <w:ind w:right="252"/>
        <w:rPr>
          <w:rFonts w:ascii="Arial" w:hAnsi="Arial" w:cs="Arial"/>
          <w:sz w:val="20"/>
        </w:rPr>
      </w:pPr>
    </w:p>
    <w:p w14:paraId="4B33AD6F" w14:textId="77777777" w:rsidR="00A024DA" w:rsidRDefault="00A024DA" w:rsidP="00A024DA">
      <w:pPr>
        <w:pStyle w:val="Zkladntext"/>
        <w:numPr>
          <w:ilvl w:val="0"/>
          <w:numId w:val="7"/>
        </w:numPr>
        <w:tabs>
          <w:tab w:val="left" w:pos="708"/>
        </w:tabs>
        <w:ind w:left="284" w:right="25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nabývá platnosti a účinnosti dnem podpisu obou smluvních stran.</w:t>
      </w:r>
    </w:p>
    <w:p w14:paraId="18916AF8" w14:textId="77777777" w:rsidR="00A024DA" w:rsidRDefault="00A024DA" w:rsidP="00A024DA">
      <w:pPr>
        <w:pStyle w:val="Zkladntext"/>
        <w:tabs>
          <w:tab w:val="left" w:pos="708"/>
        </w:tabs>
        <w:ind w:left="284" w:right="252"/>
        <w:rPr>
          <w:rFonts w:ascii="Arial" w:hAnsi="Arial" w:cs="Arial"/>
          <w:sz w:val="20"/>
        </w:rPr>
      </w:pPr>
    </w:p>
    <w:p w14:paraId="1DC1784C" w14:textId="77777777" w:rsidR="00A024DA" w:rsidRDefault="00A024DA" w:rsidP="00A024DA">
      <w:pPr>
        <w:pStyle w:val="Zkladntext"/>
        <w:numPr>
          <w:ilvl w:val="0"/>
          <w:numId w:val="7"/>
        </w:numPr>
        <w:tabs>
          <w:tab w:val="left" w:pos="708"/>
        </w:tabs>
        <w:ind w:left="284" w:right="25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Tuto smlouvu lze měnit pouze formou podepsaných dodatků.</w:t>
      </w:r>
    </w:p>
    <w:p w14:paraId="2230CB09" w14:textId="77777777" w:rsidR="00A024DA" w:rsidRDefault="00A024DA" w:rsidP="00A024DA">
      <w:pPr>
        <w:pStyle w:val="Odstavecseseznamem"/>
        <w:rPr>
          <w:rFonts w:ascii="Arial" w:hAnsi="Arial" w:cs="Arial"/>
          <w:sz w:val="20"/>
        </w:rPr>
      </w:pPr>
    </w:p>
    <w:p w14:paraId="44E9E06D" w14:textId="77777777" w:rsidR="00A024DA" w:rsidRDefault="00A024DA" w:rsidP="00A024DA">
      <w:pPr>
        <w:pStyle w:val="Zkladntext"/>
        <w:numPr>
          <w:ilvl w:val="0"/>
          <w:numId w:val="7"/>
        </w:numPr>
        <w:tabs>
          <w:tab w:val="left" w:pos="708"/>
        </w:tabs>
        <w:ind w:left="284" w:right="25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je sepsána ve dvou stejnopisech, z nichž každá ze stran obdrží po jednom. Každý stejnopis má platnost originálu.</w:t>
      </w:r>
    </w:p>
    <w:p w14:paraId="5B538C5D" w14:textId="77777777" w:rsidR="00A024DA" w:rsidRDefault="00A024DA" w:rsidP="00A024DA">
      <w:pPr>
        <w:pStyle w:val="Zkladntext"/>
        <w:tabs>
          <w:tab w:val="left" w:pos="708"/>
        </w:tabs>
        <w:ind w:right="252"/>
        <w:rPr>
          <w:rFonts w:ascii="Arial" w:hAnsi="Arial" w:cs="Arial"/>
          <w:sz w:val="20"/>
        </w:rPr>
      </w:pPr>
    </w:p>
    <w:p w14:paraId="2F3CB2AA" w14:textId="77777777" w:rsidR="00A024DA" w:rsidRDefault="00A024DA" w:rsidP="00A024DA">
      <w:pPr>
        <w:pStyle w:val="Zkladntext"/>
        <w:numPr>
          <w:ilvl w:val="0"/>
          <w:numId w:val="7"/>
        </w:numPr>
        <w:tabs>
          <w:tab w:val="left" w:pos="708"/>
        </w:tabs>
        <w:ind w:left="284" w:right="25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dohodly, že právní úprava smlouvy obsažená v občanském zákoníku se na právní vztahy vyplývající z této smlouvy vztahuje pouze v případě, pokud tyto nejsou výslovně upraveny. Jestliže se ukáže určité ustanovení smlouvy neplatným nebo neúčinným, nečiní to neplatnou nebo neúčinnou celou smlouvu, ale pouze takové ustanovení. V 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469EE64B" w14:textId="77777777" w:rsidR="00A024DA" w:rsidRDefault="00A024DA" w:rsidP="00A024DA">
      <w:pPr>
        <w:pStyle w:val="Zkladntext"/>
        <w:tabs>
          <w:tab w:val="left" w:pos="708"/>
        </w:tabs>
        <w:ind w:right="252"/>
        <w:rPr>
          <w:rFonts w:ascii="Arial" w:hAnsi="Arial" w:cs="Arial"/>
          <w:sz w:val="20"/>
        </w:rPr>
      </w:pPr>
    </w:p>
    <w:p w14:paraId="58F5B079" w14:textId="77777777" w:rsidR="00A024DA" w:rsidRDefault="00A024DA" w:rsidP="00A024DA">
      <w:pPr>
        <w:pStyle w:val="Zkladntext"/>
        <w:numPr>
          <w:ilvl w:val="0"/>
          <w:numId w:val="7"/>
        </w:numPr>
        <w:tabs>
          <w:tab w:val="left" w:pos="708"/>
        </w:tabs>
        <w:ind w:left="284" w:right="25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Smluvní strany prohlašují a stvrzují svými podpisy, že mají plnou způsobilost k právním úkonům a že tuto smlouvu uzavírají ze své vůle, svobodně a vážně, že ji neuzavírají v tísni ani za jinak nevýhodných podmínek, že si ji před podpisem řádně přečetly a jsou srozuměny s jejím obsahem.</w:t>
      </w:r>
    </w:p>
    <w:p w14:paraId="647FFB01" w14:textId="77777777" w:rsidR="00A024DA" w:rsidRDefault="00A024DA" w:rsidP="00A024DA">
      <w:pPr>
        <w:pStyle w:val="Zkladntext"/>
        <w:tabs>
          <w:tab w:val="left" w:pos="708"/>
        </w:tabs>
        <w:ind w:right="252"/>
        <w:rPr>
          <w:rFonts w:ascii="Arial" w:hAnsi="Arial" w:cs="Arial"/>
          <w:sz w:val="20"/>
        </w:rPr>
      </w:pPr>
    </w:p>
    <w:p w14:paraId="1CCD4888" w14:textId="77777777" w:rsidR="00A024DA" w:rsidRDefault="00A024DA" w:rsidP="00A024DA">
      <w:pPr>
        <w:tabs>
          <w:tab w:val="left" w:pos="284"/>
        </w:tabs>
        <w:ind w:right="252"/>
        <w:jc w:val="both"/>
        <w:rPr>
          <w:rFonts w:ascii="Arial" w:hAnsi="Arial" w:cs="Arial"/>
          <w:sz w:val="20"/>
          <w:szCs w:val="20"/>
        </w:rPr>
      </w:pPr>
    </w:p>
    <w:p w14:paraId="0A6443DB" w14:textId="03E845A3" w:rsidR="00A024DA" w:rsidRDefault="00A024DA" w:rsidP="00A024DA">
      <w:pPr>
        <w:pStyle w:val="Normlnweb"/>
        <w:ind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695FD2">
        <w:rPr>
          <w:rFonts w:ascii="Arial" w:hAnsi="Arial" w:cs="Arial"/>
          <w:bCs/>
          <w:sz w:val="20"/>
          <w:szCs w:val="20"/>
        </w:rPr>
        <w:t> Havlíčkově Brodě</w:t>
      </w:r>
      <w:r>
        <w:rPr>
          <w:rFonts w:ascii="Arial" w:hAnsi="Arial" w:cs="Arial"/>
          <w:bCs/>
          <w:sz w:val="20"/>
          <w:szCs w:val="20"/>
        </w:rPr>
        <w:t xml:space="preserve"> dne </w:t>
      </w:r>
      <w:r w:rsidR="00695FD2">
        <w:rPr>
          <w:rFonts w:ascii="Arial" w:hAnsi="Arial" w:cs="Arial"/>
          <w:bCs/>
          <w:sz w:val="20"/>
          <w:szCs w:val="20"/>
        </w:rPr>
        <w:t>………………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</w:t>
      </w:r>
      <w:r w:rsidR="00A71B31">
        <w:rPr>
          <w:rFonts w:ascii="Arial" w:hAnsi="Arial" w:cs="Arial"/>
          <w:sz w:val="20"/>
          <w:szCs w:val="20"/>
        </w:rPr>
        <w:t>Telči</w:t>
      </w:r>
      <w:r>
        <w:rPr>
          <w:rFonts w:ascii="Arial" w:hAnsi="Arial" w:cs="Arial"/>
          <w:sz w:val="20"/>
          <w:szCs w:val="20"/>
        </w:rPr>
        <w:t xml:space="preserve"> dne </w:t>
      </w:r>
      <w:r w:rsidR="00695FD2">
        <w:rPr>
          <w:rFonts w:ascii="Arial" w:hAnsi="Arial" w:cs="Arial"/>
          <w:sz w:val="20"/>
          <w:szCs w:val="20"/>
        </w:rPr>
        <w:t>…………………</w:t>
      </w:r>
    </w:p>
    <w:p w14:paraId="438BCFBF" w14:textId="77777777" w:rsidR="00A024DA" w:rsidRDefault="00A024DA" w:rsidP="00A024DA">
      <w:pPr>
        <w:pStyle w:val="Normlnweb"/>
        <w:ind w:right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5ADAC26" w14:textId="77777777" w:rsidR="00A024DA" w:rsidRDefault="00A024DA" w:rsidP="00A024DA">
      <w:pPr>
        <w:pStyle w:val="Normlnweb"/>
        <w:ind w:right="252"/>
        <w:rPr>
          <w:rFonts w:ascii="Arial" w:hAnsi="Arial" w:cs="Arial"/>
          <w:b/>
          <w:sz w:val="20"/>
          <w:szCs w:val="20"/>
        </w:rPr>
      </w:pPr>
    </w:p>
    <w:p w14:paraId="52B21EDF" w14:textId="77777777" w:rsidR="00A024DA" w:rsidRDefault="00A024DA" w:rsidP="00A024DA">
      <w:pPr>
        <w:pStyle w:val="Normlnweb"/>
        <w:ind w:right="252"/>
        <w:rPr>
          <w:rFonts w:ascii="Arial" w:hAnsi="Arial" w:cs="Arial"/>
          <w:b/>
          <w:sz w:val="20"/>
          <w:szCs w:val="20"/>
        </w:rPr>
      </w:pPr>
    </w:p>
    <w:p w14:paraId="16572E86" w14:textId="77777777" w:rsidR="00A024DA" w:rsidRDefault="00A024DA" w:rsidP="00A024DA">
      <w:pPr>
        <w:pStyle w:val="Normlnweb"/>
        <w:ind w:right="252"/>
        <w:rPr>
          <w:rFonts w:ascii="Arial" w:hAnsi="Arial" w:cs="Arial"/>
          <w:b/>
          <w:sz w:val="20"/>
          <w:szCs w:val="20"/>
        </w:rPr>
      </w:pPr>
    </w:p>
    <w:p w14:paraId="29A09888" w14:textId="77777777" w:rsidR="00A024DA" w:rsidRDefault="00A024DA" w:rsidP="00A024DA">
      <w:pPr>
        <w:pStyle w:val="Normlnweb"/>
        <w:ind w:right="2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</w:p>
    <w:p w14:paraId="110868AF" w14:textId="60FC4261" w:rsidR="00A024DA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="Tahoma" w:hAnsi="Tahoma"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za prodávajícího</w:t>
      </w:r>
      <w:r w:rsidR="00695FD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C5C8A">
        <w:rPr>
          <w:rFonts w:ascii="Arial" w:hAnsi="Arial" w:cs="Arial"/>
          <w:b/>
          <w:sz w:val="20"/>
          <w:szCs w:val="20"/>
        </w:rPr>
        <w:t xml:space="preserve">Ing. Karel </w:t>
      </w:r>
      <w:proofErr w:type="spellStart"/>
      <w:r w:rsidR="004C5C8A">
        <w:rPr>
          <w:rFonts w:ascii="Arial" w:hAnsi="Arial" w:cs="Arial"/>
          <w:b/>
          <w:sz w:val="20"/>
          <w:szCs w:val="20"/>
        </w:rPr>
        <w:t>Milichovský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 kupujícího</w:t>
      </w:r>
      <w:r w:rsidR="00695FD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95FD2">
        <w:rPr>
          <w:rFonts w:ascii="Arial" w:hAnsi="Arial" w:cs="Arial"/>
          <w:b/>
          <w:sz w:val="20"/>
          <w:szCs w:val="20"/>
        </w:rPr>
        <w:t xml:space="preserve">Ing. </w:t>
      </w:r>
      <w:r w:rsidR="00695FD2" w:rsidRPr="00695FD2">
        <w:rPr>
          <w:rFonts w:ascii="Arial" w:hAnsi="Arial" w:cs="Arial"/>
          <w:b/>
          <w:sz w:val="20"/>
          <w:szCs w:val="20"/>
        </w:rPr>
        <w:t>Jaroslav Blecha</w:t>
      </w:r>
      <w:r>
        <w:rPr>
          <w:rFonts w:ascii="Arial" w:hAnsi="Arial" w:cs="Arial"/>
          <w:b/>
          <w:sz w:val="20"/>
          <w:szCs w:val="20"/>
        </w:rPr>
        <w:tab/>
      </w:r>
    </w:p>
    <w:p w14:paraId="0AA4BBCC" w14:textId="77777777" w:rsidR="00A024DA" w:rsidRDefault="00A024DA" w:rsidP="00A024DA">
      <w:pPr>
        <w:pStyle w:val="Normlnweb"/>
        <w:ind w:right="252"/>
        <w:rPr>
          <w:rFonts w:ascii="Tahoma" w:hAnsi="Tahoma"/>
          <w:bCs/>
          <w:sz w:val="18"/>
          <w:szCs w:val="18"/>
        </w:rPr>
      </w:pPr>
    </w:p>
    <w:p w14:paraId="612056CE" w14:textId="1DA363CE" w:rsidR="005539EB" w:rsidRDefault="005539EB" w:rsidP="00A024DA"/>
    <w:p w14:paraId="20389155" w14:textId="352C25E6" w:rsidR="008A38D4" w:rsidRDefault="008A38D4" w:rsidP="00A024DA"/>
    <w:p w14:paraId="79B6AEFC" w14:textId="7063EFDB" w:rsidR="008A38D4" w:rsidRDefault="008A38D4" w:rsidP="00A024DA"/>
    <w:p w14:paraId="44F59D91" w14:textId="2E9A26BE" w:rsidR="008A38D4" w:rsidRDefault="0022111D" w:rsidP="00A024DA">
      <w:r>
        <w:t>Přílohy:</w:t>
      </w:r>
    </w:p>
    <w:p w14:paraId="6ACD208F" w14:textId="5A671079" w:rsidR="0022111D" w:rsidRDefault="0022111D" w:rsidP="00A024DA"/>
    <w:p w14:paraId="3EEFDBFB" w14:textId="27743D25" w:rsidR="0022111D" w:rsidRDefault="0022111D" w:rsidP="00A024DA">
      <w:r>
        <w:t xml:space="preserve">Příloha č.1 - </w:t>
      </w:r>
      <w:r w:rsidRPr="0022111D">
        <w:t>Základní specifikace a konfigurace stroje</w:t>
      </w:r>
    </w:p>
    <w:p w14:paraId="315A8B5C" w14:textId="5964CC1F" w:rsidR="0022111D" w:rsidRDefault="0022111D" w:rsidP="00A024DA">
      <w:r>
        <w:t xml:space="preserve">Příloha č. 2 - </w:t>
      </w:r>
      <w:r w:rsidR="00480A7F">
        <w:t>Z</w:t>
      </w:r>
      <w:r w:rsidR="00480A7F" w:rsidRPr="00480A7F">
        <w:t>áruční podmínky</w:t>
      </w:r>
    </w:p>
    <w:p w14:paraId="376F0B59" w14:textId="3A1321D6" w:rsidR="008A38D4" w:rsidRDefault="008A38D4" w:rsidP="00A024DA"/>
    <w:p w14:paraId="0B05D3AE" w14:textId="799671E1" w:rsidR="008A38D4" w:rsidRDefault="008A38D4" w:rsidP="00A024DA"/>
    <w:p w14:paraId="1B9BC35F" w14:textId="41A2C617" w:rsidR="008A38D4" w:rsidRDefault="008A38D4" w:rsidP="00A024DA"/>
    <w:p w14:paraId="1C962B23" w14:textId="48019BD5" w:rsidR="008A38D4" w:rsidRDefault="008A38D4" w:rsidP="00A024DA"/>
    <w:p w14:paraId="00C4041D" w14:textId="7ADE75D1" w:rsidR="008A38D4" w:rsidRDefault="008A38D4" w:rsidP="00A024DA"/>
    <w:p w14:paraId="435AD65A" w14:textId="0EDE10A4" w:rsidR="008A38D4" w:rsidRDefault="008A38D4" w:rsidP="00A024DA"/>
    <w:p w14:paraId="7831242A" w14:textId="10454F21" w:rsidR="008A38D4" w:rsidRDefault="008A38D4" w:rsidP="00A024DA"/>
    <w:p w14:paraId="4DF95FCE" w14:textId="72DD523A" w:rsidR="008A38D4" w:rsidRDefault="008A38D4" w:rsidP="00A024DA"/>
    <w:p w14:paraId="2FA86698" w14:textId="6A74A1DE" w:rsidR="008A38D4" w:rsidRDefault="008A38D4" w:rsidP="00A024DA"/>
    <w:p w14:paraId="1772BAE3" w14:textId="277845E5" w:rsidR="008A38D4" w:rsidRDefault="008A38D4" w:rsidP="00A024DA"/>
    <w:p w14:paraId="4C1E3B35" w14:textId="3ED23200" w:rsidR="008A38D4" w:rsidRDefault="008A38D4" w:rsidP="00A024DA"/>
    <w:p w14:paraId="20D50A5C" w14:textId="27FB3587" w:rsidR="008A38D4" w:rsidRDefault="008A38D4" w:rsidP="00A024DA"/>
    <w:p w14:paraId="6B41482B" w14:textId="427A8871" w:rsidR="008A38D4" w:rsidRDefault="008A38D4" w:rsidP="00A024DA"/>
    <w:p w14:paraId="71D12366" w14:textId="7F4803C6" w:rsidR="008A38D4" w:rsidRDefault="008A38D4" w:rsidP="00A024DA"/>
    <w:p w14:paraId="08C5CFB9" w14:textId="27BEAB60" w:rsidR="008A38D4" w:rsidRDefault="008A38D4" w:rsidP="00A024DA"/>
    <w:p w14:paraId="58C13A12" w14:textId="07DDA739" w:rsidR="008A38D4" w:rsidRDefault="008A38D4" w:rsidP="00A024DA"/>
    <w:p w14:paraId="5D64F1A6" w14:textId="04975323" w:rsidR="008A38D4" w:rsidRDefault="008A38D4" w:rsidP="00A024DA"/>
    <w:p w14:paraId="3C5D136C" w14:textId="59BEE86E" w:rsidR="008A38D4" w:rsidRDefault="008A38D4" w:rsidP="00A024DA"/>
    <w:p w14:paraId="0BE7A7C5" w14:textId="511BE1F2" w:rsidR="008A38D4" w:rsidRDefault="008A38D4" w:rsidP="00A024DA"/>
    <w:p w14:paraId="35B7CF4A" w14:textId="67982392" w:rsidR="008A38D4" w:rsidRDefault="008A38D4" w:rsidP="00A024DA"/>
    <w:p w14:paraId="52998223" w14:textId="66225A58" w:rsidR="008A38D4" w:rsidRDefault="008A38D4" w:rsidP="00A024DA"/>
    <w:p w14:paraId="4EF0D5CF" w14:textId="08473900" w:rsidR="008A38D4" w:rsidRDefault="008A38D4" w:rsidP="00A024DA"/>
    <w:p w14:paraId="2F625D76" w14:textId="6BA85500" w:rsidR="008A38D4" w:rsidRDefault="008A38D4" w:rsidP="00A024DA"/>
    <w:p w14:paraId="33D1D8BD" w14:textId="14748854" w:rsidR="008A38D4" w:rsidRDefault="008A38D4" w:rsidP="00A024DA"/>
    <w:p w14:paraId="559EC4CC" w14:textId="46F0AE7C" w:rsidR="008A38D4" w:rsidRDefault="008A38D4" w:rsidP="00A024DA"/>
    <w:p w14:paraId="1A62A5DD" w14:textId="5581C874" w:rsidR="008A38D4" w:rsidRDefault="008A38D4" w:rsidP="00A024DA"/>
    <w:p w14:paraId="6EF3FAAE" w14:textId="20E4DEAC" w:rsidR="008A38D4" w:rsidRDefault="008A38D4" w:rsidP="00A024DA"/>
    <w:p w14:paraId="073F30E6" w14:textId="1E4394D0" w:rsidR="008A38D4" w:rsidRDefault="008A38D4" w:rsidP="00A024DA"/>
    <w:p w14:paraId="21B0BE50" w14:textId="1481D93C" w:rsidR="008A38D4" w:rsidRDefault="008A38D4" w:rsidP="00A024DA"/>
    <w:p w14:paraId="547781ED" w14:textId="07C0449B" w:rsidR="008A38D4" w:rsidRDefault="008A38D4" w:rsidP="00A024DA"/>
    <w:p w14:paraId="7614AA2C" w14:textId="11D15F36" w:rsidR="008A38D4" w:rsidRDefault="008A38D4" w:rsidP="00A024DA"/>
    <w:p w14:paraId="79F8E470" w14:textId="33C4ECBD" w:rsidR="008A38D4" w:rsidRDefault="008A38D4" w:rsidP="008A38D4">
      <w:pPr>
        <w:rPr>
          <w:b/>
          <w:sz w:val="21"/>
          <w:szCs w:val="21"/>
        </w:rPr>
      </w:pPr>
      <w:bookmarkStart w:id="1" w:name="_Toc93561653"/>
    </w:p>
    <w:p w14:paraId="24BAE2A8" w14:textId="30961DC3" w:rsidR="008A38D4" w:rsidRDefault="008A38D4" w:rsidP="008A38D4">
      <w:pPr>
        <w:rPr>
          <w:b/>
          <w:sz w:val="21"/>
          <w:szCs w:val="21"/>
        </w:rPr>
      </w:pPr>
    </w:p>
    <w:p w14:paraId="0A00920E" w14:textId="77777777" w:rsidR="008A38D4" w:rsidRDefault="008A38D4" w:rsidP="008A38D4">
      <w:pPr>
        <w:rPr>
          <w:b/>
          <w:sz w:val="21"/>
          <w:szCs w:val="21"/>
        </w:rPr>
      </w:pPr>
    </w:p>
    <w:p w14:paraId="00B4D10F" w14:textId="273DBC8B" w:rsidR="008A38D4" w:rsidRDefault="008A38D4" w:rsidP="008A38D4">
      <w:pPr>
        <w:rPr>
          <w:b/>
          <w:sz w:val="21"/>
          <w:szCs w:val="21"/>
        </w:rPr>
      </w:pPr>
    </w:p>
    <w:p w14:paraId="72E16931" w14:textId="54335428" w:rsidR="0022111D" w:rsidRDefault="00CF76F5" w:rsidP="008A38D4">
      <w:pPr>
        <w:rPr>
          <w:b/>
          <w:sz w:val="21"/>
          <w:szCs w:val="21"/>
        </w:rPr>
      </w:pPr>
      <w:r w:rsidRPr="00CF76F5">
        <w:rPr>
          <w:noProof/>
        </w:rPr>
        <w:drawing>
          <wp:inline distT="0" distB="0" distL="0" distR="0" wp14:anchorId="02030F9D" wp14:editId="08F8C6C7">
            <wp:extent cx="5760720" cy="83407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9D004" w14:textId="77777777" w:rsidR="0022111D" w:rsidRDefault="0022111D" w:rsidP="008A38D4">
      <w:pPr>
        <w:rPr>
          <w:b/>
          <w:sz w:val="21"/>
          <w:szCs w:val="21"/>
        </w:rPr>
      </w:pPr>
    </w:p>
    <w:p w14:paraId="6A54E8DE" w14:textId="56767E17" w:rsidR="0022111D" w:rsidRDefault="0022111D" w:rsidP="008A38D4">
      <w:pPr>
        <w:rPr>
          <w:b/>
          <w:sz w:val="21"/>
          <w:szCs w:val="21"/>
        </w:rPr>
      </w:pPr>
    </w:p>
    <w:p w14:paraId="1AD01259" w14:textId="77777777" w:rsidR="0022111D" w:rsidRDefault="0022111D" w:rsidP="008A38D4">
      <w:pPr>
        <w:rPr>
          <w:b/>
          <w:sz w:val="21"/>
          <w:szCs w:val="21"/>
        </w:rPr>
      </w:pPr>
    </w:p>
    <w:p w14:paraId="32639E40" w14:textId="1C8F3038" w:rsidR="008A38D4" w:rsidRPr="008A38D4" w:rsidRDefault="008A38D4" w:rsidP="008A38D4">
      <w:pPr>
        <w:rPr>
          <w:b/>
          <w:sz w:val="21"/>
          <w:szCs w:val="21"/>
          <w:u w:val="single"/>
        </w:rPr>
      </w:pPr>
      <w:r w:rsidRPr="008A38D4">
        <w:rPr>
          <w:b/>
          <w:sz w:val="21"/>
          <w:szCs w:val="21"/>
        </w:rPr>
        <w:t>Příloha č.2 Kupní smlouvy</w:t>
      </w:r>
    </w:p>
    <w:p w14:paraId="3C39A51E" w14:textId="77777777" w:rsidR="008A38D4" w:rsidRPr="008A38D4" w:rsidRDefault="008A38D4" w:rsidP="008A38D4">
      <w:pPr>
        <w:rPr>
          <w:b/>
          <w:sz w:val="21"/>
          <w:szCs w:val="21"/>
          <w:u w:val="single"/>
        </w:rPr>
      </w:pPr>
    </w:p>
    <w:p w14:paraId="45D97D0A" w14:textId="228DBBA0" w:rsidR="008A38D4" w:rsidRPr="008A38D4" w:rsidRDefault="008A38D4" w:rsidP="008A38D4">
      <w:pPr>
        <w:pStyle w:val="Zkladntext"/>
        <w:ind w:left="540" w:right="252"/>
        <w:jc w:val="center"/>
        <w:rPr>
          <w:rFonts w:ascii="Arial" w:hAnsi="Arial" w:cs="Arial"/>
          <w:b/>
          <w:sz w:val="20"/>
          <w:u w:val="single"/>
        </w:rPr>
      </w:pPr>
      <w:r w:rsidRPr="008A38D4">
        <w:rPr>
          <w:rFonts w:ascii="Arial" w:hAnsi="Arial" w:cs="Arial"/>
          <w:b/>
          <w:sz w:val="20"/>
          <w:u w:val="single"/>
        </w:rPr>
        <w:t>ZÁRUČNÍ PODMÍNKY</w:t>
      </w:r>
      <w:bookmarkEnd w:id="1"/>
    </w:p>
    <w:p w14:paraId="439ED37B" w14:textId="77777777" w:rsidR="008A38D4" w:rsidRPr="008A38D4" w:rsidRDefault="008A38D4" w:rsidP="008A38D4">
      <w:pPr>
        <w:jc w:val="center"/>
        <w:rPr>
          <w:b/>
          <w:sz w:val="20"/>
          <w:szCs w:val="20"/>
        </w:rPr>
      </w:pPr>
      <w:r w:rsidRPr="008A38D4">
        <w:rPr>
          <w:b/>
          <w:sz w:val="20"/>
          <w:szCs w:val="20"/>
        </w:rPr>
        <w:t>OMEZENÉ ZÁRUČNÍ PODMÍNKY NA PRODUKTY RAYMO</w:t>
      </w:r>
    </w:p>
    <w:p w14:paraId="3F23F046" w14:textId="77777777" w:rsidR="008A38D4" w:rsidRPr="005A24C4" w:rsidRDefault="008A38D4" w:rsidP="008A38D4">
      <w:pPr>
        <w:tabs>
          <w:tab w:val="left" w:pos="709"/>
        </w:tabs>
        <w:ind w:left="709" w:hanging="709"/>
        <w:jc w:val="both"/>
        <w:rPr>
          <w:sz w:val="21"/>
          <w:szCs w:val="21"/>
        </w:rPr>
      </w:pPr>
      <w:r w:rsidRPr="005A24C4">
        <w:rPr>
          <w:sz w:val="21"/>
          <w:szCs w:val="21"/>
        </w:rPr>
        <w:t xml:space="preserve"> 1.</w:t>
      </w:r>
      <w:r w:rsidRPr="005A24C4">
        <w:rPr>
          <w:sz w:val="21"/>
          <w:szCs w:val="21"/>
        </w:rPr>
        <w:tab/>
        <w:t xml:space="preserve">Společnost </w:t>
      </w:r>
      <w:proofErr w:type="spellStart"/>
      <w:r w:rsidRPr="005A24C4">
        <w:rPr>
          <w:sz w:val="21"/>
          <w:szCs w:val="21"/>
        </w:rPr>
        <w:t>Raymo</w:t>
      </w:r>
      <w:proofErr w:type="spellEnd"/>
      <w:r w:rsidRPr="005A24C4">
        <w:rPr>
          <w:sz w:val="21"/>
          <w:szCs w:val="21"/>
        </w:rPr>
        <w:t xml:space="preserve"> s.r.o. (dále jen „</w:t>
      </w:r>
      <w:proofErr w:type="spellStart"/>
      <w:r w:rsidRPr="005A24C4">
        <w:rPr>
          <w:sz w:val="21"/>
          <w:szCs w:val="21"/>
        </w:rPr>
        <w:t>Raymo</w:t>
      </w:r>
      <w:proofErr w:type="spellEnd"/>
      <w:r w:rsidRPr="005A24C4">
        <w:rPr>
          <w:sz w:val="21"/>
          <w:szCs w:val="21"/>
        </w:rPr>
        <w:t xml:space="preserve">“) poskytuje záruku na nové produkty zakoupené od autorizovaných prodejců nebo distributorů </w:t>
      </w:r>
      <w:proofErr w:type="spellStart"/>
      <w:r w:rsidRPr="005A24C4">
        <w:rPr>
          <w:sz w:val="21"/>
          <w:szCs w:val="21"/>
        </w:rPr>
        <w:t>Raymo</w:t>
      </w:r>
      <w:proofErr w:type="spellEnd"/>
      <w:r w:rsidRPr="005A24C4">
        <w:rPr>
          <w:sz w:val="21"/>
          <w:szCs w:val="21"/>
        </w:rPr>
        <w:t xml:space="preserve"> za podmínek popsaných dále. </w:t>
      </w:r>
      <w:proofErr w:type="spellStart"/>
      <w:r w:rsidRPr="005A24C4">
        <w:rPr>
          <w:sz w:val="21"/>
          <w:szCs w:val="21"/>
        </w:rPr>
        <w:t>Raymo</w:t>
      </w:r>
      <w:proofErr w:type="spellEnd"/>
      <w:r w:rsidRPr="005A24C4">
        <w:rPr>
          <w:sz w:val="21"/>
          <w:szCs w:val="21"/>
        </w:rPr>
        <w:t xml:space="preserve"> podle své volby bezplatně opraví nebo vymění jakoukoli část, na kterou se vztahuje tato záruka, která je shledána vadnou v materiálu nebo zpracování, přičemž se použije příslušná záruční doba. Záruční podmínky jsou:</w:t>
      </w:r>
    </w:p>
    <w:p w14:paraId="60C5780E" w14:textId="77777777" w:rsidR="008A38D4" w:rsidRPr="005A24C4" w:rsidRDefault="008A38D4" w:rsidP="008A38D4">
      <w:pPr>
        <w:ind w:left="1134" w:hanging="425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1.1</w:t>
      </w:r>
      <w:r w:rsidRPr="005A24C4">
        <w:rPr>
          <w:sz w:val="21"/>
          <w:szCs w:val="21"/>
        </w:rPr>
        <w:tab/>
        <w:t xml:space="preserve">Pro komerční použití 12 měsíců ode dne, kdy je produkt doručen zákazníkovi nebo od uvedení tohoto produktu do provozu, podle toho, co nastane dříve. </w:t>
      </w:r>
    </w:p>
    <w:p w14:paraId="129BADFF" w14:textId="77777777" w:rsidR="008A38D4" w:rsidRPr="005A24C4" w:rsidRDefault="008A38D4" w:rsidP="008A38D4">
      <w:pPr>
        <w:ind w:left="1134" w:hanging="425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1.2</w:t>
      </w:r>
      <w:r w:rsidRPr="005A24C4">
        <w:rPr>
          <w:sz w:val="21"/>
          <w:szCs w:val="21"/>
        </w:rPr>
        <w:tab/>
        <w:t xml:space="preserve">Pro domácí použití 24 měsíců ode dne, kdy je produkt dodán zákazníkovi nebo od uvedení tohoto produktu do provozu, podle toho, co nastane dříve.  </w:t>
      </w:r>
    </w:p>
    <w:p w14:paraId="796EBB3E" w14:textId="77777777" w:rsidR="008A38D4" w:rsidRPr="005A24C4" w:rsidRDefault="008A38D4" w:rsidP="008A38D4">
      <w:pPr>
        <w:ind w:left="1134" w:hanging="425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1.3</w:t>
      </w:r>
      <w:r w:rsidRPr="005A24C4">
        <w:rPr>
          <w:sz w:val="21"/>
          <w:szCs w:val="21"/>
        </w:rPr>
        <w:tab/>
        <w:t xml:space="preserve">Pro použití v pronájmu 6 měsíců ode dne, kdy je produkt doručen zákazníkovi nebo od uvedení tohoto produktu do provozu, podle toho, co nastane dříve.  </w:t>
      </w:r>
    </w:p>
    <w:p w14:paraId="28122ECA" w14:textId="77777777" w:rsidR="008A38D4" w:rsidRPr="005A24C4" w:rsidRDefault="008A38D4" w:rsidP="008A38D4">
      <w:pPr>
        <w:ind w:left="1134" w:hanging="425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1.4</w:t>
      </w:r>
      <w:r w:rsidRPr="005A24C4">
        <w:rPr>
          <w:sz w:val="21"/>
          <w:szCs w:val="21"/>
        </w:rPr>
        <w:tab/>
        <w:t xml:space="preserve">U nových náhradních dílů dodávaných mimo záruku na produkt 3 měsíce za podmínky, že je taková součást nainstalována nebo namontována autorizovaným prodejcem nebo distributorem </w:t>
      </w:r>
      <w:proofErr w:type="spellStart"/>
      <w:r w:rsidRPr="005A24C4">
        <w:rPr>
          <w:sz w:val="21"/>
          <w:szCs w:val="21"/>
        </w:rPr>
        <w:t>Raymo</w:t>
      </w:r>
      <w:proofErr w:type="spellEnd"/>
      <w:r w:rsidRPr="005A24C4">
        <w:rPr>
          <w:sz w:val="21"/>
          <w:szCs w:val="21"/>
        </w:rPr>
        <w:t>.</w:t>
      </w:r>
    </w:p>
    <w:p w14:paraId="5C99B932" w14:textId="77777777" w:rsidR="008A38D4" w:rsidRPr="005A24C4" w:rsidRDefault="008A38D4" w:rsidP="008A38D4">
      <w:pPr>
        <w:ind w:left="1134" w:hanging="425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1.5</w:t>
      </w:r>
      <w:r w:rsidRPr="005A24C4">
        <w:rPr>
          <w:sz w:val="21"/>
          <w:szCs w:val="21"/>
        </w:rPr>
        <w:tab/>
        <w:t xml:space="preserve">U nových náhradních dílů dodaných v rámci záruky končí záruční doba spolu se záruční dobou celého produktu. </w:t>
      </w:r>
    </w:p>
    <w:p w14:paraId="1062ADC0" w14:textId="77777777" w:rsidR="008A38D4" w:rsidRPr="005A24C4" w:rsidRDefault="008A38D4" w:rsidP="008A38D4">
      <w:pPr>
        <w:ind w:left="1134" w:hanging="425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1.6</w:t>
      </w:r>
      <w:r w:rsidRPr="005A24C4">
        <w:rPr>
          <w:sz w:val="21"/>
          <w:szCs w:val="21"/>
        </w:rPr>
        <w:tab/>
        <w:t>Pro hlavní baterii 24 měsíců ode dne, kdy je produkt doručen zákazníkovi nebo od uvedení tohoto produktu do provozu, podle toho, co nastane dříve.</w:t>
      </w:r>
    </w:p>
    <w:p w14:paraId="34B05885" w14:textId="77777777" w:rsidR="008A38D4" w:rsidRPr="005A24C4" w:rsidRDefault="008A38D4" w:rsidP="008A38D4">
      <w:pPr>
        <w:ind w:left="709" w:hanging="709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2.</w:t>
      </w:r>
      <w:r w:rsidRPr="005A24C4">
        <w:rPr>
          <w:sz w:val="21"/>
          <w:szCs w:val="21"/>
        </w:rPr>
        <w:tab/>
        <w:t xml:space="preserve">Veškeré nároky na záruku musí být uplatněny u autorizovaného distributora nebo prodejce </w:t>
      </w:r>
      <w:proofErr w:type="spellStart"/>
      <w:r w:rsidRPr="005A24C4">
        <w:rPr>
          <w:sz w:val="21"/>
          <w:szCs w:val="21"/>
        </w:rPr>
        <w:t>Raymo</w:t>
      </w:r>
      <w:proofErr w:type="spellEnd"/>
      <w:r w:rsidRPr="005A24C4">
        <w:rPr>
          <w:sz w:val="21"/>
          <w:szCs w:val="21"/>
        </w:rPr>
        <w:t xml:space="preserve">, od kterého byl produkt zakoupen. Záruční servis se vztahuje na součásti a práci, ale zákazníkovi bude účtován poplatek za jakékoli servisní volání a / nebo za přepravu produktu do místa, kde jsou prováděny inspekční a / nebo záruční práce, a za jakoukoli práci, na kterou se nevztahují tyto záruční podmínky. Nevzniká žádný nárok na okamžité dodání a </w:t>
      </w:r>
      <w:proofErr w:type="spellStart"/>
      <w:r w:rsidRPr="005A24C4">
        <w:rPr>
          <w:sz w:val="21"/>
          <w:szCs w:val="21"/>
        </w:rPr>
        <w:t>Raymo</w:t>
      </w:r>
      <w:proofErr w:type="spellEnd"/>
      <w:r w:rsidRPr="005A24C4">
        <w:rPr>
          <w:sz w:val="21"/>
          <w:szCs w:val="21"/>
        </w:rPr>
        <w:t xml:space="preserve"> nenese žádnou odpovědnost za škody nárokované v důsledku zpožděného doručení.</w:t>
      </w:r>
    </w:p>
    <w:p w14:paraId="6C40C1E0" w14:textId="77777777" w:rsidR="008A38D4" w:rsidRPr="005A24C4" w:rsidRDefault="008A38D4" w:rsidP="008A38D4">
      <w:pPr>
        <w:ind w:left="709" w:hanging="709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3.</w:t>
      </w:r>
      <w:r w:rsidRPr="005A24C4">
        <w:rPr>
          <w:sz w:val="21"/>
          <w:szCs w:val="21"/>
        </w:rPr>
        <w:tab/>
        <w:t xml:space="preserve">Záruka bude platná pouze v případě, že je nákup produktu správně zaregistrován na webových stránkách výrobce obchodníkem / distributorem do 14 dnů ode dne, kdy byl produkt zákazníkovi dodán. </w:t>
      </w:r>
    </w:p>
    <w:p w14:paraId="0B5AAD3B" w14:textId="77777777" w:rsidR="008A38D4" w:rsidRPr="005A24C4" w:rsidRDefault="008A38D4" w:rsidP="008A38D4">
      <w:pPr>
        <w:ind w:left="709" w:hanging="709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4.</w:t>
      </w:r>
      <w:r w:rsidRPr="005A24C4">
        <w:rPr>
          <w:sz w:val="21"/>
          <w:szCs w:val="21"/>
        </w:rPr>
        <w:tab/>
        <w:t xml:space="preserve">Záruka se nevztahuje na běžné opotřebení (součásti podléhající pravidelnému opotřebení zahrnují zejména: nože, náboje nože s ložisky, zapalovací svíčky, vzduchové filtry, řetězy, pneumatiky, těsnění, pojistky atd.), vady způsobené odpisy, nehodou, neodbornou údržbou, neoprávněnou údržbou, změnou výrobku, nesprávným použitím, zneužitím nebo nedodržením pokynů v návodu k obsluze. </w:t>
      </w:r>
    </w:p>
    <w:p w14:paraId="30B477D7" w14:textId="77777777" w:rsidR="008A38D4" w:rsidRPr="005A24C4" w:rsidRDefault="008A38D4" w:rsidP="008A38D4">
      <w:pPr>
        <w:ind w:left="709" w:hanging="709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5.</w:t>
      </w:r>
      <w:r w:rsidRPr="005A24C4">
        <w:rPr>
          <w:sz w:val="21"/>
          <w:szCs w:val="21"/>
        </w:rPr>
        <w:tab/>
        <w:t xml:space="preserve">U produktů prodávaných se slevou se záruka nevztahuje na vadu, na kterou byla poskytnuta sleva. </w:t>
      </w:r>
    </w:p>
    <w:p w14:paraId="166650EB" w14:textId="77777777" w:rsidR="008A38D4" w:rsidRPr="005A24C4" w:rsidRDefault="008A38D4" w:rsidP="008A38D4">
      <w:pPr>
        <w:ind w:left="709" w:hanging="709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6.</w:t>
      </w:r>
      <w:r w:rsidRPr="005A24C4">
        <w:rPr>
          <w:sz w:val="21"/>
          <w:szCs w:val="21"/>
        </w:rPr>
        <w:tab/>
        <w:t xml:space="preserve">Společnost </w:t>
      </w:r>
      <w:proofErr w:type="spellStart"/>
      <w:r w:rsidRPr="005A24C4">
        <w:rPr>
          <w:sz w:val="21"/>
          <w:szCs w:val="21"/>
        </w:rPr>
        <w:t>Raymo</w:t>
      </w:r>
      <w:proofErr w:type="spellEnd"/>
      <w:r w:rsidRPr="005A24C4">
        <w:rPr>
          <w:sz w:val="21"/>
          <w:szCs w:val="21"/>
        </w:rPr>
        <w:t xml:space="preserve"> neodpovídá za žádné hospodářské ztráty ani za jakékoli náhodné, následné nebo jiné škody způsobené osobám nebo jejich majetku, které vznikly v důsledku selhání nebo použití Produktu.</w:t>
      </w:r>
    </w:p>
    <w:p w14:paraId="6E3B0ABB" w14:textId="77777777" w:rsidR="008A38D4" w:rsidRPr="005A24C4" w:rsidRDefault="008A38D4" w:rsidP="008A38D4">
      <w:pPr>
        <w:ind w:left="709" w:hanging="709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7.</w:t>
      </w:r>
      <w:r w:rsidRPr="005A24C4">
        <w:rPr>
          <w:sz w:val="21"/>
          <w:szCs w:val="21"/>
        </w:rPr>
        <w:tab/>
        <w:t>Záruční doba se prodlužuje o dobu trvání posouzení reklamace. (Období pro posouzení reklamace začíná dnem následujícím po dni, kdy byl produkt přijat k posouzení a končí dnem, kdy je záruka uznána nebo zamítnuta, nikoli dnem, kdy zákazník produkt zpět vyzvedne). V případě zamítnutí reklamace nebude záruční doba prodloužena!</w:t>
      </w:r>
    </w:p>
    <w:p w14:paraId="6A178D16" w14:textId="77777777" w:rsidR="008A38D4" w:rsidRDefault="008A38D4" w:rsidP="008A38D4">
      <w:pPr>
        <w:ind w:left="709" w:hanging="709"/>
        <w:jc w:val="both"/>
        <w:rPr>
          <w:sz w:val="21"/>
          <w:szCs w:val="21"/>
        </w:rPr>
      </w:pPr>
      <w:r w:rsidRPr="005A24C4">
        <w:rPr>
          <w:sz w:val="21"/>
          <w:szCs w:val="21"/>
        </w:rPr>
        <w:t>8.</w:t>
      </w:r>
      <w:r w:rsidRPr="005A24C4">
        <w:rPr>
          <w:sz w:val="21"/>
          <w:szCs w:val="21"/>
        </w:rPr>
        <w:tab/>
        <w:t>Platí pouze záruka vyjádřená v těchto omezených záručních podmínkách a žádný prodejce, distributor ani jednotlivec není oprávněn jakýmkoli způsobem tuto záruku měnit, upravovat nebo rozšiřovat.</w:t>
      </w:r>
    </w:p>
    <w:p w14:paraId="248C673A" w14:textId="77777777" w:rsidR="008A38D4" w:rsidRPr="005A24C4" w:rsidRDefault="008A38D4" w:rsidP="008A38D4">
      <w:pPr>
        <w:ind w:left="709" w:hanging="709"/>
        <w:jc w:val="both"/>
        <w:rPr>
          <w:sz w:val="21"/>
          <w:szCs w:val="21"/>
        </w:rPr>
      </w:pPr>
      <w:r>
        <w:rPr>
          <w:sz w:val="21"/>
          <w:szCs w:val="21"/>
        </w:rPr>
        <w:t>9.</w:t>
      </w:r>
      <w:r>
        <w:rPr>
          <w:sz w:val="21"/>
          <w:szCs w:val="21"/>
        </w:rPr>
        <w:tab/>
        <w:t>Pr</w:t>
      </w:r>
      <w:r w:rsidRPr="005A24C4">
        <w:rPr>
          <w:sz w:val="21"/>
          <w:szCs w:val="21"/>
        </w:rPr>
        <w:t>odlouže</w:t>
      </w:r>
      <w:r>
        <w:rPr>
          <w:sz w:val="21"/>
          <w:szCs w:val="21"/>
        </w:rPr>
        <w:t>ná</w:t>
      </w:r>
      <w:r w:rsidRPr="005A24C4">
        <w:rPr>
          <w:sz w:val="21"/>
          <w:szCs w:val="21"/>
        </w:rPr>
        <w:t xml:space="preserve"> záruk</w:t>
      </w:r>
      <w:r>
        <w:rPr>
          <w:sz w:val="21"/>
          <w:szCs w:val="21"/>
        </w:rPr>
        <w:t>a</w:t>
      </w:r>
      <w:r w:rsidRPr="005A24C4">
        <w:rPr>
          <w:sz w:val="21"/>
          <w:szCs w:val="21"/>
        </w:rPr>
        <w:t xml:space="preserve"> m</w:t>
      </w:r>
      <w:r>
        <w:rPr>
          <w:sz w:val="21"/>
          <w:szCs w:val="21"/>
        </w:rPr>
        <w:t>ůže</w:t>
      </w:r>
      <w:r w:rsidRPr="005A24C4">
        <w:rPr>
          <w:sz w:val="21"/>
          <w:szCs w:val="21"/>
        </w:rPr>
        <w:t xml:space="preserve"> být k dispozici ke koupi za podmínek specifikovaných společností </w:t>
      </w:r>
      <w:proofErr w:type="spellStart"/>
      <w:r w:rsidRPr="005A24C4">
        <w:rPr>
          <w:sz w:val="21"/>
          <w:szCs w:val="21"/>
        </w:rPr>
        <w:t>Raymo</w:t>
      </w:r>
      <w:proofErr w:type="spellEnd"/>
      <w:r w:rsidRPr="005A24C4">
        <w:rPr>
          <w:sz w:val="21"/>
          <w:szCs w:val="21"/>
        </w:rPr>
        <w:t xml:space="preserve"> v samostatném dokumentu. </w:t>
      </w:r>
    </w:p>
    <w:p w14:paraId="518175B4" w14:textId="763051B4" w:rsidR="008A38D4" w:rsidRPr="00A024DA" w:rsidRDefault="008A38D4" w:rsidP="00E43967">
      <w:pPr>
        <w:ind w:left="708" w:hanging="708"/>
      </w:pPr>
      <w:r>
        <w:rPr>
          <w:sz w:val="21"/>
          <w:szCs w:val="21"/>
        </w:rPr>
        <w:t>10</w:t>
      </w:r>
      <w:r w:rsidRPr="005A24C4">
        <w:rPr>
          <w:sz w:val="21"/>
          <w:szCs w:val="21"/>
        </w:rPr>
        <w:t xml:space="preserve">. </w:t>
      </w:r>
      <w:r w:rsidRPr="005A24C4">
        <w:rPr>
          <w:sz w:val="21"/>
          <w:szCs w:val="21"/>
        </w:rPr>
        <w:tab/>
        <w:t xml:space="preserve">Tato záruka vám poskytuje specifická zákonná práva a můžete mít i jiná práva, která se mohou v </w:t>
      </w:r>
      <w:r w:rsidR="00E43967">
        <w:rPr>
          <w:sz w:val="21"/>
          <w:szCs w:val="21"/>
        </w:rPr>
        <w:t xml:space="preserve">  </w:t>
      </w:r>
      <w:r w:rsidRPr="005A24C4">
        <w:rPr>
          <w:sz w:val="21"/>
          <w:szCs w:val="21"/>
        </w:rPr>
        <w:t>jednotlivých zemích lišit v závislosti na místní legislativě.</w:t>
      </w:r>
    </w:p>
    <w:sectPr w:rsidR="008A38D4" w:rsidRPr="00A0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E1A3" w14:textId="77777777" w:rsidR="006F6AEE" w:rsidRDefault="006F6AEE" w:rsidP="008A38D4">
      <w:r>
        <w:separator/>
      </w:r>
    </w:p>
  </w:endnote>
  <w:endnote w:type="continuationSeparator" w:id="0">
    <w:p w14:paraId="3D94E253" w14:textId="77777777" w:rsidR="006F6AEE" w:rsidRDefault="006F6AEE" w:rsidP="008A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89BB" w14:textId="77777777" w:rsidR="006F6AEE" w:rsidRDefault="006F6AEE" w:rsidP="008A38D4">
      <w:r>
        <w:separator/>
      </w:r>
    </w:p>
  </w:footnote>
  <w:footnote w:type="continuationSeparator" w:id="0">
    <w:p w14:paraId="26D584BF" w14:textId="77777777" w:rsidR="006F6AEE" w:rsidRDefault="006F6AEE" w:rsidP="008A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A6F"/>
    <w:multiLevelType w:val="hybridMultilevel"/>
    <w:tmpl w:val="B888DF1C"/>
    <w:lvl w:ilvl="0" w:tplc="6680D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A5F97"/>
    <w:multiLevelType w:val="hybridMultilevel"/>
    <w:tmpl w:val="F69E8DD0"/>
    <w:lvl w:ilvl="0" w:tplc="6680D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76655"/>
    <w:multiLevelType w:val="multilevel"/>
    <w:tmpl w:val="430A6B48"/>
    <w:lvl w:ilvl="0">
      <w:start w:val="1"/>
      <w:numFmt w:val="decimal"/>
      <w:lvlText w:val=" %1 "/>
      <w:lvlJc w:val="left"/>
      <w:pPr>
        <w:tabs>
          <w:tab w:val="num" w:pos="465"/>
        </w:tabs>
        <w:ind w:left="822" w:hanging="397"/>
      </w:pPr>
    </w:lvl>
    <w:lvl w:ilvl="1">
      <w:start w:val="1"/>
      <w:numFmt w:val="decimal"/>
      <w:lvlText w:val=" %1.%2 "/>
      <w:lvlJc w:val="left"/>
      <w:pPr>
        <w:tabs>
          <w:tab w:val="num" w:pos="608"/>
        </w:tabs>
        <w:ind w:left="965" w:hanging="397"/>
      </w:pPr>
    </w:lvl>
    <w:lvl w:ilvl="2">
      <w:start w:val="1"/>
      <w:numFmt w:val="decimal"/>
      <w:lvlText w:val=" %1.%2.%3 "/>
      <w:lvlJc w:val="left"/>
      <w:pPr>
        <w:tabs>
          <w:tab w:val="num" w:pos="466"/>
        </w:tabs>
        <w:ind w:left="823" w:hanging="397"/>
      </w:pPr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</w:lvl>
  </w:abstractNum>
  <w:abstractNum w:abstractNumId="4" w15:restartNumberingAfterBreak="0">
    <w:nsid w:val="42D22211"/>
    <w:multiLevelType w:val="hybridMultilevel"/>
    <w:tmpl w:val="3D7E7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61EF"/>
    <w:multiLevelType w:val="hybridMultilevel"/>
    <w:tmpl w:val="A90CD10E"/>
    <w:lvl w:ilvl="0" w:tplc="29DAF3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9D11CD"/>
    <w:multiLevelType w:val="hybridMultilevel"/>
    <w:tmpl w:val="E1DEAC1E"/>
    <w:lvl w:ilvl="0" w:tplc="29DAF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4EAE"/>
    <w:multiLevelType w:val="hybridMultilevel"/>
    <w:tmpl w:val="5C84C9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946721">
    <w:abstractNumId w:val="7"/>
  </w:num>
  <w:num w:numId="2" w16cid:durableId="377513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753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3108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576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113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38081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24087771">
    <w:abstractNumId w:val="4"/>
  </w:num>
  <w:num w:numId="9" w16cid:durableId="1719087729">
    <w:abstractNumId w:val="0"/>
  </w:num>
  <w:num w:numId="10" w16cid:durableId="1505895239">
    <w:abstractNumId w:val="6"/>
  </w:num>
  <w:num w:numId="11" w16cid:durableId="299262675">
    <w:abstractNumId w:val="3"/>
  </w:num>
  <w:num w:numId="12" w16cid:durableId="1191335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DA"/>
    <w:rsid w:val="00007BF7"/>
    <w:rsid w:val="001061C9"/>
    <w:rsid w:val="00110971"/>
    <w:rsid w:val="001219FB"/>
    <w:rsid w:val="0022111D"/>
    <w:rsid w:val="00354391"/>
    <w:rsid w:val="004016DC"/>
    <w:rsid w:val="00477D4A"/>
    <w:rsid w:val="00480A7F"/>
    <w:rsid w:val="004C5C8A"/>
    <w:rsid w:val="00522C8F"/>
    <w:rsid w:val="005539EB"/>
    <w:rsid w:val="005637A4"/>
    <w:rsid w:val="005B68F6"/>
    <w:rsid w:val="00600FFF"/>
    <w:rsid w:val="00647982"/>
    <w:rsid w:val="00695FD2"/>
    <w:rsid w:val="006F6AEE"/>
    <w:rsid w:val="007E69DC"/>
    <w:rsid w:val="00825288"/>
    <w:rsid w:val="00855E2E"/>
    <w:rsid w:val="008A38D4"/>
    <w:rsid w:val="008B7006"/>
    <w:rsid w:val="008D41D6"/>
    <w:rsid w:val="009930AD"/>
    <w:rsid w:val="00994EB4"/>
    <w:rsid w:val="00A024DA"/>
    <w:rsid w:val="00A07C2D"/>
    <w:rsid w:val="00A27296"/>
    <w:rsid w:val="00A71B31"/>
    <w:rsid w:val="00A90F27"/>
    <w:rsid w:val="00BE061A"/>
    <w:rsid w:val="00C97D9B"/>
    <w:rsid w:val="00CF76F5"/>
    <w:rsid w:val="00D52DFA"/>
    <w:rsid w:val="00DE222E"/>
    <w:rsid w:val="00E43967"/>
    <w:rsid w:val="00EA622D"/>
    <w:rsid w:val="00F7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6940"/>
  <w15:chartTrackingRefBased/>
  <w15:docId w15:val="{E0D89DEE-1222-4722-8F49-F0330B42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3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024DA"/>
    <w:pPr>
      <w:keepNext/>
      <w:ind w:right="252"/>
      <w:jc w:val="center"/>
      <w:outlineLvl w:val="7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A024DA"/>
    <w:rPr>
      <w:rFonts w:ascii="Verdana" w:eastAsia="Times New Roman" w:hAnsi="Verdana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semiHidden/>
    <w:unhideWhenUsed/>
    <w:rsid w:val="00A024DA"/>
  </w:style>
  <w:style w:type="paragraph" w:styleId="Zkladntext">
    <w:name w:val="Body Text"/>
    <w:basedOn w:val="Normln"/>
    <w:link w:val="ZkladntextChar"/>
    <w:semiHidden/>
    <w:unhideWhenUsed/>
    <w:rsid w:val="00A024DA"/>
    <w:pPr>
      <w:tabs>
        <w:tab w:val="left" w:pos="4820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024D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24DA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8A38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38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38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3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38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354391"/>
    <w:pPr>
      <w:suppressAutoHyphens/>
      <w:spacing w:line="23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1544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Daniel Janek</cp:lastModifiedBy>
  <cp:revision>2</cp:revision>
  <dcterms:created xsi:type="dcterms:W3CDTF">2022-08-11T10:05:00Z</dcterms:created>
  <dcterms:modified xsi:type="dcterms:W3CDTF">2022-08-11T10:05:00Z</dcterms:modified>
</cp:coreProperties>
</file>