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B9" w:rsidRDefault="00734BA3">
      <w:pPr>
        <w:pStyle w:val="Nadpis20"/>
        <w:keepNext/>
        <w:keepLines/>
        <w:shd w:val="clear" w:color="auto" w:fill="auto"/>
      </w:pPr>
      <w:bookmarkStart w:id="0" w:name="bookmark0"/>
      <w:r>
        <w:t>Pojistná smlouva č. C550003960 - dodatek č. 1</w:t>
      </w:r>
      <w:bookmarkEnd w:id="0"/>
    </w:p>
    <w:p w:rsidR="00253CB9" w:rsidRDefault="00734BA3">
      <w:pPr>
        <w:pStyle w:val="Zkladntext30"/>
        <w:shd w:val="clear" w:color="auto" w:fill="auto"/>
        <w:spacing w:after="0"/>
        <w:jc w:val="both"/>
      </w:pPr>
      <w:r>
        <w:t>Allianz pojišťovna, a.s.</w:t>
      </w:r>
    </w:p>
    <w:p w:rsidR="00253CB9" w:rsidRDefault="00734BA3">
      <w:pPr>
        <w:pStyle w:val="Zkladntext20"/>
        <w:shd w:val="clear" w:color="auto" w:fill="auto"/>
        <w:spacing w:line="240" w:lineRule="auto"/>
        <w:ind w:left="0" w:firstLine="0"/>
      </w:pPr>
      <w:r>
        <w:t>Ke Štvanici 656/3,186 00 Praha 8, Česká republika</w:t>
      </w:r>
    </w:p>
    <w:p w:rsidR="00253CB9" w:rsidRDefault="00734BA3">
      <w:pPr>
        <w:pStyle w:val="Zkladntext20"/>
        <w:shd w:val="clear" w:color="auto" w:fill="auto"/>
        <w:spacing w:line="240" w:lineRule="auto"/>
        <w:ind w:left="0" w:firstLine="0"/>
      </w:pPr>
      <w:r>
        <w:t>IČ: 47115971</w:t>
      </w:r>
    </w:p>
    <w:p w:rsidR="00253CB9" w:rsidRDefault="00734BA3">
      <w:pPr>
        <w:pStyle w:val="Zkladntext20"/>
        <w:shd w:val="clear" w:color="auto" w:fill="auto"/>
        <w:spacing w:line="240" w:lineRule="auto"/>
        <w:ind w:left="0" w:firstLine="0"/>
      </w:pPr>
      <w:r>
        <w:t>zapsaná v obchodním rejstříku vedeném Městským soudem v Praze, oddíl B, vložka 1815</w:t>
      </w:r>
    </w:p>
    <w:p w:rsidR="00253CB9" w:rsidRDefault="00734BA3">
      <w:pPr>
        <w:pStyle w:val="Zkladntext30"/>
        <w:shd w:val="clear" w:color="auto" w:fill="auto"/>
        <w:spacing w:after="640" w:line="206" w:lineRule="auto"/>
        <w:jc w:val="both"/>
      </w:pPr>
      <w:r>
        <w:t>(dále jen „pojistitel")</w:t>
      </w:r>
    </w:p>
    <w:p w:rsidR="00253CB9" w:rsidRDefault="00734BA3">
      <w:pPr>
        <w:pStyle w:val="Zkladntext30"/>
        <w:shd w:val="clear" w:color="auto" w:fill="auto"/>
        <w:spacing w:after="0"/>
        <w:jc w:val="both"/>
      </w:pPr>
      <w:r>
        <w:t xml:space="preserve">Výzkumný </w:t>
      </w:r>
      <w:r>
        <w:t>ústav rostlinné výroby, v. v. i.</w:t>
      </w:r>
    </w:p>
    <w:p w:rsidR="00253CB9" w:rsidRDefault="00734BA3">
      <w:pPr>
        <w:pStyle w:val="Zkladntext20"/>
        <w:shd w:val="clear" w:color="auto" w:fill="auto"/>
        <w:spacing w:line="240" w:lineRule="auto"/>
        <w:ind w:left="0" w:firstLine="0"/>
      </w:pPr>
      <w:r>
        <w:t>Drnovská 507,161 06 Praha 6</w:t>
      </w:r>
    </w:p>
    <w:p w:rsidR="00253CB9" w:rsidRDefault="00734BA3">
      <w:pPr>
        <w:pStyle w:val="Zkladntext20"/>
        <w:shd w:val="clear" w:color="auto" w:fill="auto"/>
        <w:spacing w:line="240" w:lineRule="auto"/>
        <w:ind w:left="0" w:firstLine="0"/>
      </w:pPr>
      <w:r>
        <w:t>IČ: 00027006</w:t>
      </w:r>
    </w:p>
    <w:p w:rsidR="00253CB9" w:rsidRDefault="00734BA3">
      <w:pPr>
        <w:pStyle w:val="Zkladntext30"/>
        <w:shd w:val="clear" w:color="auto" w:fill="auto"/>
        <w:spacing w:after="920" w:line="211" w:lineRule="auto"/>
        <w:jc w:val="both"/>
      </w:pPr>
      <w:r>
        <w:t>(dále jen „pojistník/pojištěný")</w:t>
      </w:r>
    </w:p>
    <w:p w:rsidR="00253CB9" w:rsidRDefault="00734BA3">
      <w:pPr>
        <w:pStyle w:val="Zkladntext30"/>
        <w:shd w:val="clear" w:color="auto" w:fill="auto"/>
        <w:spacing w:after="340"/>
        <w:jc w:val="both"/>
      </w:pPr>
      <w:r>
        <w:t xml:space="preserve">Tímto dodatkem se pojistná smlouva sjednává pro pojistné období </w:t>
      </w:r>
      <w:proofErr w:type="gramStart"/>
      <w:r>
        <w:t>15.07.2022</w:t>
      </w:r>
      <w:proofErr w:type="gramEnd"/>
      <w:r>
        <w:t xml:space="preserve"> -15.07.2023 ve znění:</w:t>
      </w:r>
    </w:p>
    <w:p w:rsidR="00253CB9" w:rsidRDefault="00734BA3">
      <w:pPr>
        <w:pStyle w:val="Zkladntext20"/>
        <w:shd w:val="clear" w:color="auto" w:fill="auto"/>
        <w:tabs>
          <w:tab w:val="left" w:pos="2496"/>
          <w:tab w:val="left" w:pos="4272"/>
          <w:tab w:val="left" w:pos="5779"/>
          <w:tab w:val="left" w:pos="7469"/>
        </w:tabs>
        <w:spacing w:line="240" w:lineRule="auto"/>
        <w:ind w:left="0" w:firstLine="0"/>
      </w:pPr>
      <w:r>
        <w:t>Počátek pojištění:</w:t>
      </w:r>
      <w:r>
        <w:tab/>
        <w:t>Účinnost změny:</w:t>
      </w:r>
      <w:r>
        <w:tab/>
        <w:t>Pojistná doba:</w:t>
      </w:r>
      <w:r>
        <w:tab/>
        <w:t>Po</w:t>
      </w:r>
      <w:r>
        <w:t>jistné období:</w:t>
      </w:r>
      <w:r>
        <w:tab/>
        <w:t>Výroční den:</w:t>
      </w:r>
    </w:p>
    <w:p w:rsidR="00253CB9" w:rsidRDefault="00734BA3">
      <w:pPr>
        <w:pStyle w:val="Zkladntext30"/>
        <w:shd w:val="clear" w:color="auto" w:fill="auto"/>
        <w:tabs>
          <w:tab w:val="left" w:pos="4646"/>
          <w:tab w:val="left" w:pos="6062"/>
        </w:tabs>
        <w:spacing w:after="800" w:line="214" w:lineRule="auto"/>
        <w:jc w:val="both"/>
      </w:pPr>
      <w:r>
        <w:t xml:space="preserve">15.07.2010,00:00 hod. </w:t>
      </w:r>
      <w:proofErr w:type="gramStart"/>
      <w:r>
        <w:t>15.07.2022</w:t>
      </w:r>
      <w:proofErr w:type="gramEnd"/>
      <w:r>
        <w:tab/>
        <w:t>1 rok</w:t>
      </w:r>
      <w:r>
        <w:tab/>
        <w:t>1 rok 15.07., 00:00 hod.</w:t>
      </w:r>
    </w:p>
    <w:p w:rsidR="00253CB9" w:rsidRDefault="00734BA3">
      <w:pPr>
        <w:pStyle w:val="Zkladntext30"/>
        <w:shd w:val="clear" w:color="auto" w:fill="auto"/>
        <w:spacing w:after="240"/>
        <w:jc w:val="both"/>
      </w:pPr>
      <w:r>
        <w:t>Pojištění pro případ poškození věci a jiného majetku</w:t>
      </w:r>
    </w:p>
    <w:p w:rsidR="00253CB9" w:rsidRDefault="00734BA3">
      <w:pPr>
        <w:pStyle w:val="Zkladntext20"/>
        <w:shd w:val="clear" w:color="auto" w:fill="auto"/>
        <w:spacing w:line="283" w:lineRule="auto"/>
        <w:ind w:left="0" w:firstLine="0"/>
      </w:pPr>
      <w:r>
        <w:t>Všeobecné pojistné podmínky:</w:t>
      </w:r>
    </w:p>
    <w:p w:rsidR="00253CB9" w:rsidRDefault="00734BA3">
      <w:pPr>
        <w:pStyle w:val="Zkladntext20"/>
        <w:shd w:val="clear" w:color="auto" w:fill="auto"/>
        <w:spacing w:after="200" w:line="283" w:lineRule="auto"/>
        <w:ind w:left="500" w:right="980" w:firstLine="0"/>
        <w:jc w:val="left"/>
      </w:pPr>
      <w:r>
        <w:t xml:space="preserve">Toto pojištění seřídí Všeobecnými pojistnými podmínkami Pojištění </w:t>
      </w:r>
      <w:r>
        <w:t>průmyslu-pojištění věci a jiného majetku Allianz pojišťovny, a.s. PMP-03 vydanými s platností od 1. ledna 2007 (dále jen "VPP"), sjednanými doložkami a smluvními ujednáními, které jsou nedílnou součástí této pojistné smlouvy.</w:t>
      </w:r>
    </w:p>
    <w:p w:rsidR="00253CB9" w:rsidRDefault="00734BA3">
      <w:pPr>
        <w:pStyle w:val="Zkladntext20"/>
        <w:shd w:val="clear" w:color="auto" w:fill="auto"/>
        <w:ind w:left="0" w:firstLine="0"/>
      </w:pPr>
      <w:r>
        <w:t>Sjednané doložky a smluvní uje</w:t>
      </w:r>
      <w:r>
        <w:t>dnání:</w:t>
      </w:r>
    </w:p>
    <w:p w:rsidR="00253CB9" w:rsidRDefault="00734BA3">
      <w:pPr>
        <w:pStyle w:val="Zkladntext20"/>
        <w:shd w:val="clear" w:color="auto" w:fill="auto"/>
        <w:ind w:left="1080" w:right="980" w:hanging="580"/>
        <w:jc w:val="left"/>
      </w:pPr>
      <w:r>
        <w:t>SU 02 - Smluvní ujednání pro pojištění věci a jiného majetku a pro pojištění pro případ přerušení provozu v důsledku věcné škody</w:t>
      </w:r>
    </w:p>
    <w:p w:rsidR="00253CB9" w:rsidRDefault="00734BA3">
      <w:pPr>
        <w:pStyle w:val="Zkladntext20"/>
        <w:shd w:val="clear" w:color="auto" w:fill="auto"/>
        <w:ind w:left="500" w:firstLine="0"/>
        <w:jc w:val="left"/>
      </w:pPr>
      <w:r>
        <w:t>M-420 Jedna pojistná událost - 72 hodin</w:t>
      </w:r>
    </w:p>
    <w:p w:rsidR="00253CB9" w:rsidRDefault="00734BA3">
      <w:pPr>
        <w:pStyle w:val="Zkladntext20"/>
        <w:shd w:val="clear" w:color="auto" w:fill="auto"/>
        <w:spacing w:after="360"/>
        <w:ind w:left="500" w:right="980" w:firstLine="0"/>
        <w:jc w:val="left"/>
      </w:pPr>
      <w:r>
        <w:t>M-449 Pojištění škod způsobených pádem stromů, stožárů a jiných předmětů M-479 S</w:t>
      </w:r>
      <w:r>
        <w:t>levy za škodní průběh - bonifikace M-490 Výluka kontaminace a infekčních chorob</w:t>
      </w:r>
    </w:p>
    <w:p w:rsidR="00253CB9" w:rsidRDefault="00734BA3">
      <w:pPr>
        <w:pStyle w:val="Zkladntext20"/>
        <w:shd w:val="clear" w:color="auto" w:fill="auto"/>
        <w:spacing w:line="288" w:lineRule="auto"/>
        <w:ind w:left="0" w:firstLine="0"/>
      </w:pPr>
      <w:r>
        <w:t>Pojištěný:</w:t>
      </w:r>
    </w:p>
    <w:p w:rsidR="00253CB9" w:rsidRDefault="00734BA3">
      <w:pPr>
        <w:pStyle w:val="Zkladntext20"/>
        <w:shd w:val="clear" w:color="auto" w:fill="auto"/>
        <w:spacing w:after="100" w:line="288" w:lineRule="auto"/>
        <w:ind w:left="500" w:right="980" w:firstLine="0"/>
        <w:jc w:val="left"/>
        <w:sectPr w:rsidR="00253CB9">
          <w:headerReference w:type="default" r:id="rId8"/>
          <w:pgSz w:w="11900" w:h="16840"/>
          <w:pgMar w:top="1879" w:right="1308" w:bottom="1879" w:left="1472" w:header="0" w:footer="1451" w:gutter="0"/>
          <w:pgNumType w:start="1"/>
          <w:cols w:space="720"/>
          <w:noEndnote/>
          <w:docGrid w:linePitch="360"/>
        </w:sectPr>
      </w:pPr>
      <w:r>
        <w:t xml:space="preserve">Výzkumný ústav rostlinné výroby, v. v. i. Drnovská </w:t>
      </w:r>
      <w:r>
        <w:t>507,161 06 Praha 6 IČ: 00027006</w:t>
      </w:r>
    </w:p>
    <w:p w:rsidR="00253CB9" w:rsidRDefault="00734BA3">
      <w:pPr>
        <w:pStyle w:val="Zkladntext20"/>
        <w:shd w:val="clear" w:color="auto" w:fill="auto"/>
        <w:spacing w:line="240" w:lineRule="auto"/>
        <w:ind w:left="0" w:firstLine="0"/>
        <w:jc w:val="left"/>
      </w:pPr>
      <w:r>
        <w:lastRenderedPageBreak/>
        <w:t>Místa pojištění, předměty pojištění, pojistné částky:</w:t>
      </w:r>
    </w:p>
    <w:p w:rsidR="00253CB9" w:rsidRDefault="00734BA3">
      <w:pPr>
        <w:spacing w:line="14" w:lineRule="exact"/>
      </w:pPr>
      <w:r>
        <w:rPr>
          <w:noProof/>
          <w:lang w:bidi="ar-SA"/>
        </w:rPr>
        <mc:AlternateContent>
          <mc:Choice Requires="wps">
            <w:drawing>
              <wp:anchor distT="38100" distB="533400" distL="928370" distR="1482725" simplePos="0" relativeHeight="125829378" behindDoc="0" locked="0" layoutInCell="1" allowOverlap="1">
                <wp:simplePos x="0" y="0"/>
                <wp:positionH relativeFrom="page">
                  <wp:posOffset>3808095</wp:posOffset>
                </wp:positionH>
                <wp:positionV relativeFrom="paragraph">
                  <wp:posOffset>38100</wp:posOffset>
                </wp:positionV>
                <wp:extent cx="1471930" cy="14922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471930" cy="149225"/>
                        </a:xfrm>
                        <a:prstGeom prst="rect">
                          <a:avLst/>
                        </a:prstGeom>
                        <a:noFill/>
                      </wps:spPr>
                      <wps:txbx>
                        <w:txbxContent>
                          <w:p w:rsidR="00253CB9" w:rsidRDefault="00734BA3">
                            <w:pPr>
                              <w:pStyle w:val="Zkladntext20"/>
                              <w:shd w:val="clear" w:color="auto" w:fill="auto"/>
                              <w:spacing w:line="240" w:lineRule="auto"/>
                              <w:ind w:left="0" w:firstLine="0"/>
                              <w:jc w:val="left"/>
                            </w:pPr>
                            <w:r>
                              <w:t>Sjednaná pojistná částka (Kč) v</w:t>
                            </w:r>
                          </w:p>
                        </w:txbxContent>
                      </wps:txbx>
                      <wps:bodyPr lIns="0" tIns="0" rIns="0" bIns="0"/>
                    </wps:wsp>
                  </a:graphicData>
                </a:graphic>
              </wp:anchor>
            </w:drawing>
          </mc:Choice>
          <mc:Fallback>
            <w:pict>
              <v:shape id="_x0000_s1029" type="#_x0000_t202" style="position:absolute;margin-left:299.85000000000002pt;margin-top:3.pt;width:115.90000000000001pt;height:11.75pt;z-index:-125829375;mso-wrap-distance-left:73.099999999999994pt;mso-wrap-distance-top:3.pt;mso-wrap-distance-right:116.75pt;mso-wrap-distance-bottom:42.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Sjednaná pojistná částka (Kč) v</w:t>
                      </w:r>
                    </w:p>
                  </w:txbxContent>
                </v:textbox>
                <w10:wrap type="topAndBottom" anchorx="page"/>
              </v:shape>
            </w:pict>
          </mc:Fallback>
        </mc:AlternateContent>
      </w:r>
      <w:r>
        <w:rPr>
          <w:noProof/>
          <w:lang w:bidi="ar-SA"/>
        </w:rPr>
        <mc:AlternateContent>
          <mc:Choice Requires="wps">
            <w:drawing>
              <wp:anchor distT="309245" distB="0" distL="114300" distR="114300" simplePos="0" relativeHeight="125829380" behindDoc="0" locked="0" layoutInCell="1" allowOverlap="1">
                <wp:simplePos x="0" y="0"/>
                <wp:positionH relativeFrom="page">
                  <wp:posOffset>2994025</wp:posOffset>
                </wp:positionH>
                <wp:positionV relativeFrom="paragraph">
                  <wp:posOffset>309245</wp:posOffset>
                </wp:positionV>
                <wp:extent cx="3654425" cy="4203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654425" cy="420370"/>
                        </a:xfrm>
                        <a:prstGeom prst="rect">
                          <a:avLst/>
                        </a:prstGeom>
                        <a:noFill/>
                      </wps:spPr>
                      <wps:txbx>
                        <w:txbxContent>
                          <w:p w:rsidR="00253CB9" w:rsidRDefault="00734BA3">
                            <w:pPr>
                              <w:pStyle w:val="Zkladntext20"/>
                              <w:shd w:val="clear" w:color="auto" w:fill="auto"/>
                              <w:tabs>
                                <w:tab w:val="left" w:pos="2506"/>
                              </w:tabs>
                              <w:spacing w:line="288" w:lineRule="auto"/>
                              <w:ind w:left="620" w:firstLine="0"/>
                            </w:pPr>
                            <w:r>
                              <w:t>nové ceně</w:t>
                            </w:r>
                            <w:r>
                              <w:tab/>
                              <w:t>obvyklé ceně pojištění na první riziko</w:t>
                            </w:r>
                          </w:p>
                          <w:p w:rsidR="00253CB9" w:rsidRDefault="00734BA3">
                            <w:pPr>
                              <w:pStyle w:val="Zkladntext20"/>
                              <w:shd w:val="clear" w:color="auto" w:fill="auto"/>
                              <w:spacing w:line="288" w:lineRule="auto"/>
                              <w:ind w:left="0" w:right="640" w:firstLine="0"/>
                              <w:jc w:val="left"/>
                            </w:pPr>
                            <w:r>
                              <w:t xml:space="preserve">(čl. 13, odst. 2., písm. a), resp. (čl. 13, odst. 2., </w:t>
                            </w:r>
                            <w:proofErr w:type="gramStart"/>
                            <w:r>
                              <w:t>písm. b)) (čl.</w:t>
                            </w:r>
                            <w:proofErr w:type="gramEnd"/>
                            <w:r>
                              <w:t xml:space="preserve"> 18) čl. 13, </w:t>
                            </w:r>
                            <w:r>
                              <w:t>odst. 5. u položky zásoby)</w:t>
                            </w:r>
                          </w:p>
                        </w:txbxContent>
                      </wps:txbx>
                      <wps:bodyPr lIns="0" tIns="0" rIns="0" bIns="0"/>
                    </wps:wsp>
                  </a:graphicData>
                </a:graphic>
              </wp:anchor>
            </w:drawing>
          </mc:Choice>
          <mc:Fallback>
            <w:pict>
              <v:shape id="_x0000_s1031" type="#_x0000_t202" style="position:absolute;margin-left:235.75pt;margin-top:24.350000000000001pt;width:287.75pt;height:33.100000000000001pt;z-index:-125829373;mso-wrap-distance-left:9.pt;mso-wrap-distance-top:24.350000000000001pt;mso-wrap-distance-right:9.pt;mso-position-horizontal-relative:page" filled="f" stroked="f">
                <v:textbox inset="0,0,0,0">
                  <w:txbxContent>
                    <w:p>
                      <w:pPr>
                        <w:pStyle w:val="Style9"/>
                        <w:keepNext w:val="0"/>
                        <w:keepLines w:val="0"/>
                        <w:widowControl w:val="0"/>
                        <w:shd w:val="clear" w:color="auto" w:fill="auto"/>
                        <w:tabs>
                          <w:tab w:pos="2506" w:val="left"/>
                        </w:tabs>
                        <w:bidi w:val="0"/>
                        <w:spacing w:before="0" w:after="0" w:line="288" w:lineRule="auto"/>
                        <w:ind w:left="620" w:right="0" w:firstLine="0"/>
                      </w:pPr>
                      <w:r>
                        <w:rPr>
                          <w:color w:val="000000"/>
                          <w:spacing w:val="0"/>
                          <w:w w:val="100"/>
                          <w:position w:val="0"/>
                          <w:shd w:val="clear" w:color="auto" w:fill="auto"/>
                          <w:lang w:val="cs-CZ" w:eastAsia="cs-CZ" w:bidi="cs-CZ"/>
                        </w:rPr>
                        <w:t>nové ceně</w:t>
                        <w:tab/>
                        <w:t>obvyklé ceně pojištění na první riziko</w:t>
                      </w:r>
                    </w:p>
                    <w:p>
                      <w:pPr>
                        <w:pStyle w:val="Style9"/>
                        <w:keepNext w:val="0"/>
                        <w:keepLines w:val="0"/>
                        <w:widowControl w:val="0"/>
                        <w:shd w:val="clear" w:color="auto" w:fill="auto"/>
                        <w:bidi w:val="0"/>
                        <w:spacing w:before="0" w:after="0" w:line="288" w:lineRule="auto"/>
                        <w:ind w:left="0" w:right="640" w:firstLine="0"/>
                        <w:jc w:val="left"/>
                      </w:pPr>
                      <w:r>
                        <w:rPr>
                          <w:color w:val="000000"/>
                          <w:spacing w:val="0"/>
                          <w:w w:val="100"/>
                          <w:position w:val="0"/>
                          <w:shd w:val="clear" w:color="auto" w:fill="auto"/>
                          <w:lang w:val="cs-CZ" w:eastAsia="cs-CZ" w:bidi="cs-CZ"/>
                        </w:rPr>
                        <w:t>(čl. 13, odst. 2., písm. a), resp. (čl. 13, odst. 2., písm. b)) (čl. 18) čl. 13, odst. 5. u položky zásoby)</w:t>
                      </w:r>
                    </w:p>
                  </w:txbxContent>
                </v:textbox>
                <w10:wrap type="topAndBottom" anchorx="page"/>
              </v:shape>
            </w:pict>
          </mc:Fallback>
        </mc:AlternateContent>
      </w:r>
    </w:p>
    <w:p w:rsidR="00253CB9" w:rsidRDefault="00734BA3">
      <w:pPr>
        <w:spacing w:line="14" w:lineRule="exact"/>
        <w:sectPr w:rsidR="00253CB9">
          <w:pgSz w:w="11900" w:h="16840"/>
          <w:pgMar w:top="1859" w:right="1328" w:bottom="2462" w:left="1451" w:header="0" w:footer="2034" w:gutter="0"/>
          <w:cols w:space="720"/>
          <w:noEndnote/>
          <w:docGrid w:linePitch="360"/>
        </w:sectPr>
      </w:pPr>
      <w:r>
        <w:rPr>
          <w:noProof/>
          <w:lang w:bidi="ar-SA"/>
        </w:rPr>
        <mc:AlternateContent>
          <mc:Choice Requires="wps">
            <w:drawing>
              <wp:anchor distT="80010" distB="1637030" distL="114300" distR="1172210" simplePos="0" relativeHeight="125829382" behindDoc="0" locked="0" layoutInCell="1" allowOverlap="1">
                <wp:simplePos x="0" y="0"/>
                <wp:positionH relativeFrom="page">
                  <wp:posOffset>1412240</wp:posOffset>
                </wp:positionH>
                <wp:positionV relativeFrom="paragraph">
                  <wp:posOffset>88900</wp:posOffset>
                </wp:positionV>
                <wp:extent cx="1450975" cy="1460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450975" cy="146050"/>
                        </a:xfrm>
                        <a:prstGeom prst="rect">
                          <a:avLst/>
                        </a:prstGeom>
                        <a:noFill/>
                      </wps:spPr>
                      <wps:txbx>
                        <w:txbxContent>
                          <w:p w:rsidR="00253CB9" w:rsidRDefault="00734BA3">
                            <w:pPr>
                              <w:pStyle w:val="Zkladntext20"/>
                              <w:shd w:val="clear" w:color="auto" w:fill="auto"/>
                              <w:spacing w:line="240" w:lineRule="auto"/>
                              <w:ind w:left="0" w:firstLine="0"/>
                              <w:jc w:val="left"/>
                            </w:pPr>
                            <w:r>
                              <w:t>Místa pojištění - viz příloha č. 1</w:t>
                            </w:r>
                          </w:p>
                        </w:txbxContent>
                      </wps:txbx>
                      <wps:bodyPr lIns="0" tIns="0" rIns="0" bIns="0"/>
                    </wps:wsp>
                  </a:graphicData>
                </a:graphic>
              </wp:anchor>
            </w:drawing>
          </mc:Choice>
          <mc:Fallback>
            <w:pict>
              <v:shape id="_x0000_s1033" type="#_x0000_t202" style="position:absolute;margin-left:111.2pt;margin-top:7.pt;width:114.25pt;height:11.5pt;z-index:-125829371;mso-wrap-distance-left:9.pt;mso-wrap-distance-top:6.2999999999999998pt;mso-wrap-distance-right:92.299999999999997pt;mso-wrap-distance-bottom:128.90000000000001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Místa pojištění - viz příloha č. 1</w:t>
                      </w:r>
                    </w:p>
                  </w:txbxContent>
                </v:textbox>
                <w10:wrap type="topAndBottom" anchorx="page"/>
              </v:shape>
            </w:pict>
          </mc:Fallback>
        </mc:AlternateContent>
      </w:r>
      <w:r>
        <w:rPr>
          <w:noProof/>
          <w:lang w:bidi="ar-SA"/>
        </w:rPr>
        <mc:AlternateContent>
          <mc:Choice Requires="wps">
            <w:drawing>
              <wp:anchor distT="339090" distB="1112520" distL="266700" distR="952500" simplePos="0" relativeHeight="125829384" behindDoc="0" locked="0" layoutInCell="1" allowOverlap="1">
                <wp:simplePos x="0" y="0"/>
                <wp:positionH relativeFrom="page">
                  <wp:posOffset>1564640</wp:posOffset>
                </wp:positionH>
                <wp:positionV relativeFrom="paragraph">
                  <wp:posOffset>347980</wp:posOffset>
                </wp:positionV>
                <wp:extent cx="1517650" cy="4114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517650" cy="411480"/>
                        </a:xfrm>
                        <a:prstGeom prst="rect">
                          <a:avLst/>
                        </a:prstGeom>
                        <a:noFill/>
                      </wps:spPr>
                      <wps:txbx>
                        <w:txbxContent>
                          <w:p w:rsidR="00253CB9" w:rsidRDefault="00734BA3">
                            <w:pPr>
                              <w:pStyle w:val="Zkladntext20"/>
                              <w:shd w:val="clear" w:color="auto" w:fill="auto"/>
                              <w:spacing w:line="276" w:lineRule="auto"/>
                              <w:ind w:left="0" w:firstLine="0"/>
                              <w:jc w:val="left"/>
                            </w:pPr>
                            <w:r>
                              <w:t>Předmět pojištění:</w:t>
                            </w:r>
                          </w:p>
                          <w:p w:rsidR="00253CB9" w:rsidRDefault="00734BA3">
                            <w:pPr>
                              <w:pStyle w:val="Zkladntext20"/>
                              <w:shd w:val="clear" w:color="auto" w:fill="auto"/>
                              <w:spacing w:line="276" w:lineRule="auto"/>
                              <w:ind w:left="140" w:firstLine="0"/>
                              <w:jc w:val="left"/>
                            </w:pPr>
                            <w:r>
                              <w:t>Soubor věcí nemovitých (budovy a stavby vč. skleníků)</w:t>
                            </w:r>
                          </w:p>
                        </w:txbxContent>
                      </wps:txbx>
                      <wps:bodyPr lIns="0" tIns="0" rIns="0" bIns="0"/>
                    </wps:wsp>
                  </a:graphicData>
                </a:graphic>
              </wp:anchor>
            </w:drawing>
          </mc:Choice>
          <mc:Fallback>
            <w:pict>
              <v:shape id="_x0000_s1035" type="#_x0000_t202" style="position:absolute;margin-left:123.2pt;margin-top:27.399999999999999pt;width:119.5pt;height:32.399999999999999pt;z-index:-125829369;mso-wrap-distance-left:21.pt;mso-wrap-distance-top:26.699999999999999pt;mso-wrap-distance-right:75.pt;mso-wrap-distance-bottom:87.599999999999994pt;mso-position-horizontal-relative:page" filled="f" stroked="f">
                <v:textbox inset="0,0,0,0">
                  <w:txbxContent>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Předmět pojištění:</w:t>
                      </w:r>
                    </w:p>
                    <w:p>
                      <w:pPr>
                        <w:pStyle w:val="Style9"/>
                        <w:keepNext w:val="0"/>
                        <w:keepLines w:val="0"/>
                        <w:widowControl w:val="0"/>
                        <w:shd w:val="clear" w:color="auto" w:fill="auto"/>
                        <w:bidi w:val="0"/>
                        <w:spacing w:before="0" w:after="0" w:line="276" w:lineRule="auto"/>
                        <w:ind w:left="140" w:right="0" w:firstLine="0"/>
                        <w:jc w:val="left"/>
                      </w:pPr>
                      <w:r>
                        <w:rPr>
                          <w:color w:val="000000"/>
                          <w:spacing w:val="0"/>
                          <w:w w:val="100"/>
                          <w:position w:val="0"/>
                          <w:shd w:val="clear" w:color="auto" w:fill="auto"/>
                          <w:lang w:val="cs-CZ" w:eastAsia="cs-CZ" w:bidi="cs-CZ"/>
                        </w:rPr>
                        <w:t>Soubor věcí nemovitých (budovy a stavby vč. skleníků)</w:t>
                      </w:r>
                    </w:p>
                  </w:txbxContent>
                </v:textbox>
                <w10:wrap type="topAndBottom" anchorx="page"/>
              </v:shape>
            </w:pict>
          </mc:Fallback>
        </mc:AlternateContent>
      </w:r>
      <w:r>
        <w:rPr>
          <w:noProof/>
          <w:lang w:bidi="ar-SA"/>
        </w:rPr>
        <mc:AlternateContent>
          <mc:Choice Requires="wps">
            <w:drawing>
              <wp:anchor distT="469900" distB="1259205" distL="1982470" distR="114300" simplePos="0" relativeHeight="125829386" behindDoc="0" locked="0" layoutInCell="1" allowOverlap="1">
                <wp:simplePos x="0" y="0"/>
                <wp:positionH relativeFrom="page">
                  <wp:posOffset>3281045</wp:posOffset>
                </wp:positionH>
                <wp:positionV relativeFrom="paragraph">
                  <wp:posOffset>478790</wp:posOffset>
                </wp:positionV>
                <wp:extent cx="640080" cy="1339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40080" cy="133985"/>
                        </a:xfrm>
                        <a:prstGeom prst="rect">
                          <a:avLst/>
                        </a:prstGeom>
                        <a:noFill/>
                      </wps:spPr>
                      <wps:txbx>
                        <w:txbxContent>
                          <w:p w:rsidR="00253CB9" w:rsidRDefault="00734BA3">
                            <w:pPr>
                              <w:pStyle w:val="Zkladntext20"/>
                              <w:shd w:val="clear" w:color="auto" w:fill="auto"/>
                              <w:spacing w:line="240" w:lineRule="auto"/>
                              <w:ind w:left="0" w:firstLine="0"/>
                              <w:jc w:val="left"/>
                            </w:pPr>
                            <w:r>
                              <w:t>741 968 060,-</w:t>
                            </w:r>
                          </w:p>
                        </w:txbxContent>
                      </wps:txbx>
                      <wps:bodyPr lIns="0" tIns="0" rIns="0" bIns="0"/>
                    </wps:wsp>
                  </a:graphicData>
                </a:graphic>
              </wp:anchor>
            </w:drawing>
          </mc:Choice>
          <mc:Fallback>
            <w:pict>
              <v:shape id="_x0000_s1037" type="#_x0000_t202" style="position:absolute;margin-left:258.35000000000002pt;margin-top:37.700000000000003pt;width:50.399999999999999pt;height:10.550000000000001pt;z-index:-125829367;mso-wrap-distance-left:156.09999999999999pt;mso-wrap-distance-top:37.pt;mso-wrap-distance-right:9.pt;mso-wrap-distance-bottom:99.150000000000006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741 968 060,-</w:t>
                      </w:r>
                    </w:p>
                  </w:txbxContent>
                </v:textbox>
                <w10:wrap type="topAndBottom" anchorx="page"/>
              </v:shape>
            </w:pict>
          </mc:Fallback>
        </mc:AlternateContent>
      </w:r>
      <w:r>
        <w:rPr>
          <w:noProof/>
          <w:lang w:bidi="ar-SA"/>
        </w:rPr>
        <mc:AlternateContent>
          <mc:Choice Requires="wps">
            <w:drawing>
              <wp:anchor distT="860425" distB="856615" distL="351790" distR="894715" simplePos="0" relativeHeight="125829388" behindDoc="0" locked="0" layoutInCell="1" allowOverlap="1">
                <wp:simplePos x="0" y="0"/>
                <wp:positionH relativeFrom="page">
                  <wp:posOffset>1650365</wp:posOffset>
                </wp:positionH>
                <wp:positionV relativeFrom="paragraph">
                  <wp:posOffset>869315</wp:posOffset>
                </wp:positionV>
                <wp:extent cx="1490345" cy="14605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490345" cy="146050"/>
                        </a:xfrm>
                        <a:prstGeom prst="rect">
                          <a:avLst/>
                        </a:prstGeom>
                        <a:noFill/>
                      </wps:spPr>
                      <wps:txbx>
                        <w:txbxContent>
                          <w:p w:rsidR="00253CB9" w:rsidRDefault="00734BA3">
                            <w:pPr>
                              <w:pStyle w:val="Zkladntext20"/>
                              <w:shd w:val="clear" w:color="auto" w:fill="auto"/>
                              <w:spacing w:line="240" w:lineRule="auto"/>
                              <w:ind w:left="0" w:firstLine="0"/>
                              <w:jc w:val="left"/>
                            </w:pPr>
                            <w:r>
                              <w:t>Informační panel před budovou</w:t>
                            </w:r>
                          </w:p>
                        </w:txbxContent>
                      </wps:txbx>
                      <wps:bodyPr lIns="0" tIns="0" rIns="0" bIns="0"/>
                    </wps:wsp>
                  </a:graphicData>
                </a:graphic>
              </wp:anchor>
            </w:drawing>
          </mc:Choice>
          <mc:Fallback>
            <w:pict>
              <v:shape id="_x0000_s1039" type="#_x0000_t202" style="position:absolute;margin-left:129.94999999999999pt;margin-top:68.450000000000003pt;width:117.34999999999999pt;height:11.5pt;z-index:-125829365;mso-wrap-distance-left:27.699999999999999pt;mso-wrap-distance-top:67.75pt;mso-wrap-distance-right:70.450000000000003pt;mso-wrap-distance-bottom:67.450000000000003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Informační panel před budovou</w:t>
                      </w:r>
                    </w:p>
                  </w:txbxContent>
                </v:textbox>
                <w10:wrap type="topAndBottom" anchorx="page"/>
              </v:shape>
            </w:pict>
          </mc:Fallback>
        </mc:AlternateContent>
      </w:r>
      <w:r>
        <w:rPr>
          <w:noProof/>
          <w:lang w:bidi="ar-SA"/>
        </w:rPr>
        <mc:AlternateContent>
          <mc:Choice Requires="wps">
            <w:drawing>
              <wp:anchor distT="863600" distB="866140" distL="2180590" distR="114300" simplePos="0" relativeHeight="125829390" behindDoc="0" locked="0" layoutInCell="1" allowOverlap="1">
                <wp:simplePos x="0" y="0"/>
                <wp:positionH relativeFrom="page">
                  <wp:posOffset>3479165</wp:posOffset>
                </wp:positionH>
                <wp:positionV relativeFrom="paragraph">
                  <wp:posOffset>872490</wp:posOffset>
                </wp:positionV>
                <wp:extent cx="441960" cy="13398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41960" cy="133985"/>
                        </a:xfrm>
                        <a:prstGeom prst="rect">
                          <a:avLst/>
                        </a:prstGeom>
                        <a:noFill/>
                      </wps:spPr>
                      <wps:txbx>
                        <w:txbxContent>
                          <w:p w:rsidR="00253CB9" w:rsidRDefault="00734BA3">
                            <w:pPr>
                              <w:pStyle w:val="Zkladntext20"/>
                              <w:shd w:val="clear" w:color="auto" w:fill="auto"/>
                              <w:spacing w:line="240" w:lineRule="auto"/>
                              <w:ind w:left="0" w:firstLine="0"/>
                              <w:jc w:val="left"/>
                            </w:pPr>
                            <w:r>
                              <w:t>111 938,-</w:t>
                            </w:r>
                          </w:p>
                        </w:txbxContent>
                      </wps:txbx>
                      <wps:bodyPr lIns="0" tIns="0" rIns="0" bIns="0"/>
                    </wps:wsp>
                  </a:graphicData>
                </a:graphic>
              </wp:anchor>
            </w:drawing>
          </mc:Choice>
          <mc:Fallback>
            <w:pict>
              <v:shape id="_x0000_s1041" type="#_x0000_t202" style="position:absolute;margin-left:273.94999999999999pt;margin-top:68.700000000000003pt;width:34.799999999999997pt;height:10.550000000000001pt;z-index:-125829363;mso-wrap-distance-left:171.69999999999999pt;mso-wrap-distance-top:68.pt;mso-wrap-distance-right:9.pt;mso-wrap-distance-bottom:68.200000000000003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111 938,-</w:t>
                      </w:r>
                    </w:p>
                  </w:txbxContent>
                </v:textbox>
                <w10:wrap type="topAndBottom" anchorx="page"/>
              </v:shape>
            </w:pict>
          </mc:Fallback>
        </mc:AlternateContent>
      </w:r>
      <w:r>
        <w:rPr>
          <w:noProof/>
          <w:lang w:bidi="ar-SA"/>
        </w:rPr>
        <mc:AlternateContent>
          <mc:Choice Requires="wps">
            <w:drawing>
              <wp:anchor distT="1104265" distB="338455" distL="346075" distR="1250950" simplePos="0" relativeHeight="125829392" behindDoc="0" locked="0" layoutInCell="1" allowOverlap="1">
                <wp:simplePos x="0" y="0"/>
                <wp:positionH relativeFrom="page">
                  <wp:posOffset>1644015</wp:posOffset>
                </wp:positionH>
                <wp:positionV relativeFrom="paragraph">
                  <wp:posOffset>1113155</wp:posOffset>
                </wp:positionV>
                <wp:extent cx="1139825" cy="4203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39825" cy="420370"/>
                        </a:xfrm>
                        <a:prstGeom prst="rect">
                          <a:avLst/>
                        </a:prstGeom>
                        <a:noFill/>
                      </wps:spPr>
                      <wps:txbx>
                        <w:txbxContent>
                          <w:p w:rsidR="00253CB9" w:rsidRDefault="00734BA3">
                            <w:pPr>
                              <w:pStyle w:val="Zkladntext20"/>
                              <w:shd w:val="clear" w:color="auto" w:fill="auto"/>
                              <w:spacing w:line="288" w:lineRule="auto"/>
                              <w:ind w:left="0" w:firstLine="0"/>
                              <w:jc w:val="left"/>
                            </w:pPr>
                            <w:proofErr w:type="spellStart"/>
                            <w:r>
                              <w:t>Souborvěcí</w:t>
                            </w:r>
                            <w:proofErr w:type="spellEnd"/>
                            <w:r>
                              <w:t xml:space="preserve"> nemovitých </w:t>
                            </w:r>
                            <w:r>
                              <w:t>(skleníky - připojištění vichřice a krupobití)</w:t>
                            </w:r>
                          </w:p>
                        </w:txbxContent>
                      </wps:txbx>
                      <wps:bodyPr lIns="0" tIns="0" rIns="0" bIns="0"/>
                    </wps:wsp>
                  </a:graphicData>
                </a:graphic>
              </wp:anchor>
            </w:drawing>
          </mc:Choice>
          <mc:Fallback>
            <w:pict>
              <v:shape id="_x0000_s1043" type="#_x0000_t202" style="position:absolute;margin-left:129.44999999999999pt;margin-top:87.650000000000006pt;width:89.75pt;height:33.100000000000001pt;z-index:-125829361;mso-wrap-distance-left:27.25pt;mso-wrap-distance-top:86.950000000000003pt;mso-wrap-distance-right:98.5pt;mso-wrap-distance-bottom:26.649999999999999pt;mso-position-horizontal-relative:page" filled="f" stroked="f">
                <v:textbox inset="0,0,0,0">
                  <w:txbxContent>
                    <w:p>
                      <w:pPr>
                        <w:pStyle w:val="Style9"/>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cs-CZ" w:eastAsia="cs-CZ" w:bidi="cs-CZ"/>
                        </w:rPr>
                        <w:t>Souborvěcí nemovitých (skleníky - připojištění vichřice a krupobití)</w:t>
                      </w:r>
                    </w:p>
                  </w:txbxContent>
                </v:textbox>
                <w10:wrap type="topAndBottom" anchorx="page"/>
              </v:shape>
            </w:pict>
          </mc:Fallback>
        </mc:AlternateContent>
      </w:r>
      <w:r>
        <w:rPr>
          <w:noProof/>
          <w:lang w:bidi="ar-SA"/>
        </w:rPr>
        <mc:AlternateContent>
          <mc:Choice Requires="wps">
            <w:drawing>
              <wp:anchor distT="1107440" distB="619125" distL="2031365" distR="117475" simplePos="0" relativeHeight="125829394" behindDoc="0" locked="0" layoutInCell="1" allowOverlap="1">
                <wp:simplePos x="0" y="0"/>
                <wp:positionH relativeFrom="page">
                  <wp:posOffset>3329305</wp:posOffset>
                </wp:positionH>
                <wp:positionV relativeFrom="paragraph">
                  <wp:posOffset>1116330</wp:posOffset>
                </wp:positionV>
                <wp:extent cx="588010" cy="1371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588010" cy="137160"/>
                        </a:xfrm>
                        <a:prstGeom prst="rect">
                          <a:avLst/>
                        </a:prstGeom>
                        <a:noFill/>
                      </wps:spPr>
                      <wps:txbx>
                        <w:txbxContent>
                          <w:p w:rsidR="00253CB9" w:rsidRDefault="00734BA3">
                            <w:pPr>
                              <w:pStyle w:val="Zkladntext20"/>
                              <w:shd w:val="clear" w:color="auto" w:fill="auto"/>
                              <w:spacing w:line="240" w:lineRule="auto"/>
                              <w:ind w:left="0" w:firstLine="0"/>
                              <w:jc w:val="left"/>
                            </w:pPr>
                            <w:r>
                              <w:t>45 696 140,-</w:t>
                            </w:r>
                          </w:p>
                        </w:txbxContent>
                      </wps:txbx>
                      <wps:bodyPr lIns="0" tIns="0" rIns="0" bIns="0"/>
                    </wps:wsp>
                  </a:graphicData>
                </a:graphic>
              </wp:anchor>
            </w:drawing>
          </mc:Choice>
          <mc:Fallback>
            <w:pict>
              <v:shape id="_x0000_s1045" type="#_x0000_t202" style="position:absolute;margin-left:262.14999999999998pt;margin-top:87.900000000000006pt;width:46.299999999999997pt;height:10.800000000000001pt;z-index:-125829359;mso-wrap-distance-left:159.94999999999999pt;mso-wrap-distance-top:87.200000000000003pt;mso-wrap-distance-right:9.25pt;mso-wrap-distance-bottom:48.7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45 696 140,-</w:t>
                      </w:r>
                    </w:p>
                  </w:txbxContent>
                </v:textbox>
                <w10:wrap type="topAndBottom" anchorx="page"/>
              </v:shape>
            </w:pict>
          </mc:Fallback>
        </mc:AlternateContent>
      </w:r>
      <w:r>
        <w:rPr>
          <w:noProof/>
          <w:lang w:bidi="ar-SA"/>
        </w:rPr>
        <mc:AlternateContent>
          <mc:Choice Requires="wps">
            <w:drawing>
              <wp:anchor distT="1725930" distB="0" distL="349250" distR="1370330" simplePos="0" relativeHeight="125829396" behindDoc="0" locked="0" layoutInCell="1" allowOverlap="1">
                <wp:simplePos x="0" y="0"/>
                <wp:positionH relativeFrom="page">
                  <wp:posOffset>1647190</wp:posOffset>
                </wp:positionH>
                <wp:positionV relativeFrom="paragraph">
                  <wp:posOffset>1734820</wp:posOffset>
                </wp:positionV>
                <wp:extent cx="1017905" cy="14605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017905" cy="146050"/>
                        </a:xfrm>
                        <a:prstGeom prst="rect">
                          <a:avLst/>
                        </a:prstGeom>
                        <a:noFill/>
                      </wps:spPr>
                      <wps:txbx>
                        <w:txbxContent>
                          <w:p w:rsidR="00253CB9" w:rsidRDefault="00734BA3">
                            <w:pPr>
                              <w:pStyle w:val="Zkladntext20"/>
                              <w:shd w:val="clear" w:color="auto" w:fill="auto"/>
                              <w:spacing w:line="240" w:lineRule="auto"/>
                              <w:ind w:left="0" w:firstLine="0"/>
                              <w:jc w:val="left"/>
                            </w:pPr>
                            <w:proofErr w:type="spellStart"/>
                            <w:r>
                              <w:t>Sou</w:t>
                            </w:r>
                            <w:proofErr w:type="spellEnd"/>
                            <w:r>
                              <w:t xml:space="preserve"> bor věcí movitých</w:t>
                            </w:r>
                          </w:p>
                        </w:txbxContent>
                      </wps:txbx>
                      <wps:bodyPr lIns="0" tIns="0" rIns="0" bIns="0"/>
                    </wps:wsp>
                  </a:graphicData>
                </a:graphic>
              </wp:anchor>
            </w:drawing>
          </mc:Choice>
          <mc:Fallback>
            <w:pict>
              <v:shape id="_x0000_s1047" type="#_x0000_t202" style="position:absolute;margin-left:129.69999999999999pt;margin-top:136.59999999999999pt;width:80.150000000000006pt;height:11.5pt;z-index:-125829357;mso-wrap-distance-left:27.5pt;mso-wrap-distance-top:135.90000000000001pt;mso-wrap-distance-right:107.90000000000001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Sou bor věcí movitých</w:t>
                      </w:r>
                    </w:p>
                  </w:txbxContent>
                </v:textbox>
                <w10:wrap type="topAndBottom" anchorx="page"/>
              </v:shape>
            </w:pict>
          </mc:Fallback>
        </mc:AlternateContent>
      </w:r>
      <w:r>
        <w:rPr>
          <w:noProof/>
          <w:lang w:bidi="ar-SA"/>
        </w:rPr>
        <mc:AlternateContent>
          <mc:Choice Requires="wps">
            <w:drawing>
              <wp:anchor distT="1732280" distB="0" distL="2040890" distR="117475" simplePos="0" relativeHeight="125829398" behindDoc="0" locked="0" layoutInCell="1" allowOverlap="1">
                <wp:simplePos x="0" y="0"/>
                <wp:positionH relativeFrom="page">
                  <wp:posOffset>3338830</wp:posOffset>
                </wp:positionH>
                <wp:positionV relativeFrom="paragraph">
                  <wp:posOffset>1741170</wp:posOffset>
                </wp:positionV>
                <wp:extent cx="579120" cy="13398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79120" cy="133985"/>
                        </a:xfrm>
                        <a:prstGeom prst="rect">
                          <a:avLst/>
                        </a:prstGeom>
                        <a:noFill/>
                      </wps:spPr>
                      <wps:txbx>
                        <w:txbxContent>
                          <w:p w:rsidR="00253CB9" w:rsidRDefault="00734BA3">
                            <w:pPr>
                              <w:pStyle w:val="Zkladntext20"/>
                              <w:shd w:val="clear" w:color="auto" w:fill="auto"/>
                              <w:spacing w:line="240" w:lineRule="auto"/>
                              <w:ind w:left="0" w:firstLine="0"/>
                              <w:jc w:val="left"/>
                            </w:pPr>
                            <w:r>
                              <w:t>12 795 444,-</w:t>
                            </w:r>
                          </w:p>
                        </w:txbxContent>
                      </wps:txbx>
                      <wps:bodyPr lIns="0" tIns="0" rIns="0" bIns="0"/>
                    </wps:wsp>
                  </a:graphicData>
                </a:graphic>
              </wp:anchor>
            </w:drawing>
          </mc:Choice>
          <mc:Fallback>
            <w:pict>
              <v:shape id="_x0000_s1049" type="#_x0000_t202" style="position:absolute;margin-left:262.89999999999998pt;margin-top:137.09999999999999pt;width:45.600000000000001pt;height:10.550000000000001pt;z-index:-125829355;mso-wrap-distance-left:160.69999999999999pt;mso-wrap-distance-top:136.40000000000001pt;mso-wrap-distance-right:9.25pt;mso-position-horizontal-relative:page" filled="f" stroked="f">
                <v:textbox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12 795 444,-</w:t>
                      </w:r>
                    </w:p>
                  </w:txbxContent>
                </v:textbox>
                <w10:wrap type="topAndBottom" anchorx="page"/>
              </v:shape>
            </w:pict>
          </mc:Fallback>
        </mc:AlternateContent>
      </w:r>
    </w:p>
    <w:p w:rsidR="00253CB9" w:rsidRDefault="00253CB9">
      <w:pPr>
        <w:spacing w:line="111" w:lineRule="exact"/>
        <w:rPr>
          <w:sz w:val="9"/>
          <w:szCs w:val="9"/>
        </w:rPr>
      </w:pPr>
    </w:p>
    <w:p w:rsidR="00253CB9" w:rsidRDefault="00253CB9">
      <w:pPr>
        <w:spacing w:line="14" w:lineRule="exact"/>
        <w:sectPr w:rsidR="00253CB9">
          <w:type w:val="continuous"/>
          <w:pgSz w:w="11900" w:h="16840"/>
          <w:pgMar w:top="1849" w:right="0" w:bottom="2463" w:left="0" w:header="0" w:footer="3" w:gutter="0"/>
          <w:cols w:space="720"/>
          <w:noEndnote/>
          <w:docGrid w:linePitch="360"/>
        </w:sectPr>
      </w:pPr>
    </w:p>
    <w:p w:rsidR="00253CB9" w:rsidRDefault="00734BA3">
      <w:pPr>
        <w:pStyle w:val="Zkladntext20"/>
        <w:shd w:val="clear" w:color="auto" w:fill="auto"/>
        <w:spacing w:after="440" w:line="240" w:lineRule="auto"/>
        <w:ind w:left="1140" w:firstLine="20"/>
      </w:pPr>
      <w:r>
        <w:rPr>
          <w:noProof/>
          <w:lang w:bidi="ar-SA"/>
        </w:rPr>
        <w:lastRenderedPageBreak/>
        <mc:AlternateContent>
          <mc:Choice Requires="wps">
            <w:drawing>
              <wp:anchor distT="0" distB="0" distL="114300" distR="114300" simplePos="0" relativeHeight="125829400" behindDoc="0" locked="0" layoutInCell="1" allowOverlap="1">
                <wp:simplePos x="0" y="0"/>
                <wp:positionH relativeFrom="page">
                  <wp:posOffset>5889625</wp:posOffset>
                </wp:positionH>
                <wp:positionV relativeFrom="paragraph">
                  <wp:posOffset>12700</wp:posOffset>
                </wp:positionV>
                <wp:extent cx="445135" cy="133985"/>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445135" cy="133985"/>
                        </a:xfrm>
                        <a:prstGeom prst="rect">
                          <a:avLst/>
                        </a:prstGeom>
                        <a:noFill/>
                      </wps:spPr>
                      <wps:txbx>
                        <w:txbxContent>
                          <w:p w:rsidR="00253CB9" w:rsidRDefault="00734BA3">
                            <w:pPr>
                              <w:pStyle w:val="Zkladntext20"/>
                              <w:shd w:val="clear" w:color="auto" w:fill="auto"/>
                              <w:spacing w:line="240" w:lineRule="auto"/>
                              <w:ind w:left="0" w:firstLine="0"/>
                              <w:jc w:val="left"/>
                            </w:pPr>
                            <w:r>
                              <w:t>100 000,-</w:t>
                            </w:r>
                          </w:p>
                        </w:txbxContent>
                      </wps:txbx>
                      <wps:bodyPr lIns="0" tIns="0" rIns="0" bIns="0">
                        <a:spAutoFit/>
                      </wps:bodyPr>
                    </wps:wsp>
                  </a:graphicData>
                </a:graphic>
              </wp:anchor>
            </w:drawing>
          </mc:Choice>
          <mc:Fallback>
            <w:pict>
              <v:shape id="_x0000_s1051" type="#_x0000_t202" style="position:absolute;margin-left:463.75pt;margin-top:1.pt;width:35.049999999999997pt;height:10.550000000000001pt;z-index:-125829353;mso-wrap-distance-left:9.pt;mso-wrap-distance-right:9.pt;mso-position-horizontal-relative:page"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100 000,-</w:t>
                      </w:r>
                    </w:p>
                  </w:txbxContent>
                </v:textbox>
                <w10:wrap type="square" side="left" anchorx="page"/>
              </v:shape>
            </w:pict>
          </mc:Fallback>
        </mc:AlternateContent>
      </w:r>
      <w:r>
        <w:t>Stavební součásti budov</w:t>
      </w:r>
    </w:p>
    <w:p w:rsidR="00253CB9" w:rsidRDefault="00734BA3">
      <w:pPr>
        <w:pStyle w:val="Zkladntext20"/>
        <w:shd w:val="clear" w:color="auto" w:fill="auto"/>
        <w:spacing w:after="180" w:line="283" w:lineRule="auto"/>
        <w:ind w:left="1140" w:firstLine="20"/>
      </w:pPr>
      <w:r>
        <w:t xml:space="preserve">Věci pojištěné </w:t>
      </w:r>
      <w:proofErr w:type="gramStart"/>
      <w:r>
        <w:t>na 1 .riziko</w:t>
      </w:r>
      <w:proofErr w:type="gramEnd"/>
      <w:r>
        <w:t xml:space="preserve"> se sjednávají v nové ceně.</w:t>
      </w:r>
    </w:p>
    <w:p w:rsidR="00253CB9" w:rsidRDefault="00734BA3">
      <w:pPr>
        <w:pStyle w:val="Zkladntext20"/>
        <w:shd w:val="clear" w:color="auto" w:fill="auto"/>
        <w:spacing w:after="840" w:line="283" w:lineRule="auto"/>
        <w:ind w:left="1140" w:right="520" w:firstLine="20"/>
      </w:pPr>
      <w:r>
        <w:t xml:space="preserve">Odchylně od článku 2 smluvních </w:t>
      </w:r>
      <w:r>
        <w:t>ujednání SU-02 a článku 7 Všeobecných pojistných podmínek pro pojištění průmyslu - pojištění věci a jiného majetku se ujednává, že pojistitel poskytne pojistné plnění v případě odcizení stavebních součástí krádeží vloupáním za předpokladu, že stavební souč</w:t>
      </w:r>
      <w:r>
        <w:t>ásti jsou konstrukčně upevněny k budově nebo stavbě.</w:t>
      </w:r>
    </w:p>
    <w:p w:rsidR="00253CB9" w:rsidRDefault="00734BA3">
      <w:pPr>
        <w:pStyle w:val="Zkladntext20"/>
        <w:shd w:val="clear" w:color="auto" w:fill="auto"/>
        <w:spacing w:after="180" w:line="295" w:lineRule="auto"/>
        <w:ind w:left="0" w:firstLine="0"/>
        <w:jc w:val="left"/>
      </w:pPr>
      <w:r>
        <w:t>Sjednaná pojistná nebezpečí:</w:t>
      </w:r>
    </w:p>
    <w:p w:rsidR="00253CB9" w:rsidRDefault="00734BA3">
      <w:pPr>
        <w:pStyle w:val="Zkladntext20"/>
        <w:shd w:val="clear" w:color="auto" w:fill="auto"/>
        <w:spacing w:after="180" w:line="295" w:lineRule="auto"/>
        <w:ind w:left="200" w:firstLine="0"/>
        <w:jc w:val="left"/>
      </w:pPr>
      <w:r>
        <w:t>Pro místa pojištění - viz příloha č. 1</w:t>
      </w:r>
    </w:p>
    <w:p w:rsidR="00253CB9" w:rsidRDefault="00734BA3">
      <w:pPr>
        <w:pStyle w:val="Zkladntext20"/>
        <w:shd w:val="clear" w:color="auto" w:fill="auto"/>
        <w:spacing w:line="295" w:lineRule="auto"/>
        <w:ind w:left="460" w:firstLine="0"/>
        <w:jc w:val="left"/>
      </w:pPr>
      <w:r>
        <w:t>Pro předmět pojištění:</w:t>
      </w:r>
    </w:p>
    <w:p w:rsidR="00253CB9" w:rsidRDefault="00734BA3">
      <w:pPr>
        <w:pStyle w:val="Zkladntext20"/>
        <w:shd w:val="clear" w:color="auto" w:fill="auto"/>
        <w:spacing w:line="295" w:lineRule="auto"/>
        <w:ind w:left="600" w:firstLine="0"/>
        <w:jc w:val="left"/>
      </w:pPr>
      <w:r>
        <w:t>Soubor věcí nemovitých (budovy a stavby včetně skleníků)</w:t>
      </w:r>
    </w:p>
    <w:p w:rsidR="00253CB9" w:rsidRDefault="00734BA3">
      <w:pPr>
        <w:pStyle w:val="Zkladntext20"/>
        <w:shd w:val="clear" w:color="auto" w:fill="auto"/>
        <w:spacing w:line="295" w:lineRule="auto"/>
        <w:ind w:left="600" w:firstLine="0"/>
        <w:jc w:val="left"/>
      </w:pPr>
      <w:r>
        <w:t>Informační panel před budovou</w:t>
      </w:r>
    </w:p>
    <w:p w:rsidR="00253CB9" w:rsidRDefault="00734BA3">
      <w:pPr>
        <w:pStyle w:val="Zkladntext20"/>
        <w:shd w:val="clear" w:color="auto" w:fill="auto"/>
        <w:spacing w:line="295" w:lineRule="auto"/>
        <w:ind w:left="740" w:firstLine="0"/>
        <w:jc w:val="left"/>
      </w:pPr>
      <w:r>
        <w:t xml:space="preserve">Požár, úder blesku, </w:t>
      </w:r>
      <w:r>
        <w:t>výbuch a náraz nebo zřícení letadla (čl. 2 výše uvedených VPP)</w:t>
      </w:r>
    </w:p>
    <w:p w:rsidR="00253CB9" w:rsidRDefault="00734BA3">
      <w:pPr>
        <w:pStyle w:val="Zkladntext20"/>
        <w:shd w:val="clear" w:color="auto" w:fill="auto"/>
        <w:spacing w:line="295" w:lineRule="auto"/>
        <w:ind w:left="740" w:firstLine="0"/>
        <w:jc w:val="left"/>
      </w:pPr>
      <w:r>
        <w:t>Vichřice a krupobití (čl. 3 výše uvedených VPP)</w:t>
      </w:r>
    </w:p>
    <w:p w:rsidR="00253CB9" w:rsidRDefault="00734BA3">
      <w:pPr>
        <w:pStyle w:val="Zkladntext20"/>
        <w:shd w:val="clear" w:color="auto" w:fill="auto"/>
        <w:spacing w:line="295" w:lineRule="auto"/>
        <w:ind w:left="740" w:firstLine="0"/>
        <w:jc w:val="left"/>
      </w:pPr>
      <w:r>
        <w:t>Povodeň (čl. 4, odst. 1., písm. a) výše uvedených VPP)</w:t>
      </w:r>
    </w:p>
    <w:p w:rsidR="00253CB9" w:rsidRDefault="00734BA3">
      <w:pPr>
        <w:pStyle w:val="Zkladntext20"/>
        <w:shd w:val="clear" w:color="auto" w:fill="auto"/>
        <w:spacing w:line="295" w:lineRule="auto"/>
        <w:ind w:left="740" w:firstLine="0"/>
        <w:jc w:val="left"/>
      </w:pPr>
      <w:r>
        <w:t>Zemětřesení (čl. 4, odst. 1., písm. b) výše uvedených VPP)</w:t>
      </w:r>
    </w:p>
    <w:p w:rsidR="00253CB9" w:rsidRDefault="00734BA3">
      <w:pPr>
        <w:pStyle w:val="Zkladntext20"/>
        <w:shd w:val="clear" w:color="auto" w:fill="auto"/>
        <w:spacing w:line="295" w:lineRule="auto"/>
        <w:ind w:left="740" w:firstLine="0"/>
        <w:jc w:val="left"/>
      </w:pPr>
      <w:r>
        <w:t xml:space="preserve">Výbuch sopky (čl. 4, odst. 1., </w:t>
      </w:r>
      <w:r>
        <w:t>písm. c) výše uvedených VPP)</w:t>
      </w:r>
    </w:p>
    <w:p w:rsidR="00253CB9" w:rsidRDefault="00734BA3">
      <w:pPr>
        <w:pStyle w:val="Zkladntext20"/>
        <w:shd w:val="clear" w:color="auto" w:fill="auto"/>
        <w:spacing w:line="295" w:lineRule="auto"/>
        <w:ind w:left="740" w:firstLine="0"/>
        <w:jc w:val="left"/>
      </w:pPr>
      <w:r>
        <w:t>Sesednutí, sesuv půdy (čl. 4, odst. 1., písm. d) výše uvedených VPP)</w:t>
      </w:r>
    </w:p>
    <w:p w:rsidR="00253CB9" w:rsidRDefault="00734BA3">
      <w:pPr>
        <w:pStyle w:val="Zkladntext20"/>
        <w:shd w:val="clear" w:color="auto" w:fill="auto"/>
        <w:spacing w:line="295" w:lineRule="auto"/>
        <w:ind w:left="740" w:firstLine="0"/>
        <w:jc w:val="left"/>
      </w:pPr>
      <w:r>
        <w:t>Lavina a působení tíhy sněhu (čl. 4, odst. 1., písm. e) výše uvedených VPP)</w:t>
      </w:r>
    </w:p>
    <w:p w:rsidR="00253CB9" w:rsidRDefault="00734BA3">
      <w:pPr>
        <w:pStyle w:val="Zkladntext20"/>
        <w:shd w:val="clear" w:color="auto" w:fill="auto"/>
        <w:spacing w:line="295" w:lineRule="auto"/>
        <w:ind w:left="740" w:firstLine="0"/>
        <w:jc w:val="left"/>
      </w:pPr>
      <w:r>
        <w:t>Působení vody z vodovodního zařízení (čl. 5 výše uvedených VPP)</w:t>
      </w:r>
    </w:p>
    <w:p w:rsidR="00253CB9" w:rsidRDefault="00734BA3">
      <w:pPr>
        <w:pStyle w:val="Zkladntext20"/>
        <w:shd w:val="clear" w:color="auto" w:fill="auto"/>
        <w:spacing w:line="295" w:lineRule="auto"/>
        <w:ind w:left="740" w:firstLine="0"/>
        <w:jc w:val="left"/>
      </w:pPr>
      <w:r>
        <w:t xml:space="preserve">Voda unikající ze </w:t>
      </w:r>
      <w:proofErr w:type="spellStart"/>
      <w:r>
        <w:t>sprinklerových</w:t>
      </w:r>
      <w:proofErr w:type="spellEnd"/>
      <w:r>
        <w:t xml:space="preserve"> hasicích zařízení (čl. 6 výše uvedených VPP)</w:t>
      </w:r>
    </w:p>
    <w:p w:rsidR="00253CB9" w:rsidRDefault="00734BA3">
      <w:pPr>
        <w:pStyle w:val="Zkladntext20"/>
        <w:shd w:val="clear" w:color="auto" w:fill="auto"/>
        <w:spacing w:after="180" w:line="295" w:lineRule="auto"/>
        <w:ind w:left="740" w:right="1620" w:firstLine="0"/>
        <w:jc w:val="left"/>
      </w:pPr>
      <w:r>
        <w:t xml:space="preserve">Náraz vozidla, kouř a rázová vlna způsobená nadzvukovým letadlem (čl. 8 výše uvedených VPP) Pád stromů, stožárů a jiných předmětů ve </w:t>
      </w:r>
      <w:proofErr w:type="spellStart"/>
      <w:r>
        <w:t>smysju</w:t>
      </w:r>
      <w:proofErr w:type="spellEnd"/>
      <w:r>
        <w:t xml:space="preserve"> sjednané doložky M-449</w:t>
      </w:r>
    </w:p>
    <w:p w:rsidR="00253CB9" w:rsidRDefault="00734BA3">
      <w:pPr>
        <w:pStyle w:val="Zkladntext20"/>
        <w:shd w:val="clear" w:color="auto" w:fill="auto"/>
        <w:spacing w:line="295" w:lineRule="auto"/>
        <w:ind w:left="600" w:firstLine="0"/>
        <w:jc w:val="left"/>
      </w:pPr>
      <w:r>
        <w:t xml:space="preserve">Soubor věcí nemovitých (skleníky </w:t>
      </w:r>
      <w:r>
        <w:t>- připojištění)</w:t>
      </w:r>
    </w:p>
    <w:p w:rsidR="00253CB9" w:rsidRDefault="00734BA3">
      <w:pPr>
        <w:pStyle w:val="Zkladntext20"/>
        <w:shd w:val="clear" w:color="auto" w:fill="auto"/>
        <w:spacing w:after="180" w:line="295" w:lineRule="auto"/>
        <w:ind w:left="740" w:firstLine="0"/>
        <w:jc w:val="left"/>
      </w:pPr>
      <w:r>
        <w:t>Vichřice a krupobití (čl. 3 výše uvedených VPP)</w:t>
      </w:r>
    </w:p>
    <w:p w:rsidR="00253CB9" w:rsidRDefault="00734BA3">
      <w:pPr>
        <w:pStyle w:val="Zkladntext20"/>
        <w:shd w:val="clear" w:color="auto" w:fill="auto"/>
        <w:spacing w:line="295" w:lineRule="auto"/>
        <w:ind w:left="600" w:firstLine="0"/>
        <w:jc w:val="left"/>
      </w:pPr>
      <w:r>
        <w:t>Stavební součásti budov</w:t>
      </w:r>
    </w:p>
    <w:p w:rsidR="00253CB9" w:rsidRDefault="00734BA3">
      <w:pPr>
        <w:pStyle w:val="Zkladntext20"/>
        <w:shd w:val="clear" w:color="auto" w:fill="auto"/>
        <w:spacing w:line="295" w:lineRule="auto"/>
        <w:ind w:left="740" w:firstLine="0"/>
        <w:jc w:val="left"/>
      </w:pPr>
      <w:r>
        <w:t>Krádež vloupáním včetně loupeže (čl. 7, odst. 1., písm. a) a b) výše uvedených VPP)</w:t>
      </w:r>
    </w:p>
    <w:p w:rsidR="00253CB9" w:rsidRDefault="00734BA3">
      <w:pPr>
        <w:pStyle w:val="Zkladntext20"/>
        <w:shd w:val="clear" w:color="auto" w:fill="auto"/>
        <w:spacing w:after="180" w:line="295" w:lineRule="auto"/>
        <w:ind w:left="740" w:firstLine="0"/>
        <w:jc w:val="left"/>
      </w:pPr>
      <w:r>
        <w:t>Vandalský čin po vloupání (čl. 7, odst. 1., písm. d) výše uvedených VPP)</w:t>
      </w:r>
    </w:p>
    <w:p w:rsidR="00253CB9" w:rsidRDefault="00734BA3">
      <w:pPr>
        <w:pStyle w:val="Zkladntext20"/>
        <w:shd w:val="clear" w:color="auto" w:fill="auto"/>
        <w:spacing w:line="288" w:lineRule="auto"/>
        <w:ind w:left="540" w:firstLine="0"/>
        <w:jc w:val="left"/>
      </w:pPr>
      <w:r>
        <w:lastRenderedPageBreak/>
        <w:t>Soubor věcí</w:t>
      </w:r>
      <w:r>
        <w:t xml:space="preserve"> movitých</w:t>
      </w:r>
    </w:p>
    <w:p w:rsidR="00253CB9" w:rsidRDefault="00734BA3">
      <w:pPr>
        <w:pStyle w:val="Zkladntext20"/>
        <w:shd w:val="clear" w:color="auto" w:fill="auto"/>
        <w:spacing w:line="288" w:lineRule="auto"/>
        <w:ind w:left="680" w:firstLine="20"/>
        <w:jc w:val="left"/>
      </w:pPr>
      <w:r>
        <w:t>Požár, úder blesku, výbuch a náraz nebo zřícení letadla (čl. 2 výše uvedených VPP)</w:t>
      </w:r>
    </w:p>
    <w:p w:rsidR="00253CB9" w:rsidRDefault="00734BA3">
      <w:pPr>
        <w:pStyle w:val="Zkladntext20"/>
        <w:shd w:val="clear" w:color="auto" w:fill="auto"/>
        <w:spacing w:line="288" w:lineRule="auto"/>
        <w:ind w:left="680" w:firstLine="20"/>
        <w:jc w:val="left"/>
      </w:pPr>
      <w:r>
        <w:t>Vichřice a krupobití (čl. 3 výše uvedených VPP)</w:t>
      </w:r>
    </w:p>
    <w:p w:rsidR="00253CB9" w:rsidRDefault="00734BA3">
      <w:pPr>
        <w:pStyle w:val="Zkladntext20"/>
        <w:shd w:val="clear" w:color="auto" w:fill="auto"/>
        <w:spacing w:line="288" w:lineRule="auto"/>
        <w:ind w:left="680" w:firstLine="20"/>
        <w:jc w:val="left"/>
      </w:pPr>
      <w:r>
        <w:t>Povodeň (čl. 4, odst. 1., písm. a) výše uvedených VPP)</w:t>
      </w:r>
    </w:p>
    <w:p w:rsidR="00253CB9" w:rsidRDefault="00734BA3">
      <w:pPr>
        <w:pStyle w:val="Zkladntext20"/>
        <w:shd w:val="clear" w:color="auto" w:fill="auto"/>
        <w:spacing w:line="288" w:lineRule="auto"/>
        <w:ind w:left="680" w:firstLine="20"/>
        <w:jc w:val="left"/>
      </w:pPr>
      <w:r>
        <w:t>Zemětřesení (čl. 4, odst. 1., písm. b) výše uvedených VPP)</w:t>
      </w:r>
    </w:p>
    <w:p w:rsidR="00253CB9" w:rsidRDefault="00734BA3">
      <w:pPr>
        <w:pStyle w:val="Zkladntext20"/>
        <w:shd w:val="clear" w:color="auto" w:fill="auto"/>
        <w:spacing w:line="288" w:lineRule="auto"/>
        <w:ind w:left="680" w:firstLine="20"/>
        <w:jc w:val="left"/>
      </w:pPr>
      <w:r>
        <w:t>V</w:t>
      </w:r>
      <w:r>
        <w:t>ýbuch sopky (čl. 4, odst. 1., písm. c) výše uvedených VPP)</w:t>
      </w:r>
    </w:p>
    <w:p w:rsidR="00253CB9" w:rsidRDefault="00734BA3">
      <w:pPr>
        <w:pStyle w:val="Zkladntext20"/>
        <w:shd w:val="clear" w:color="auto" w:fill="auto"/>
        <w:spacing w:line="288" w:lineRule="auto"/>
        <w:ind w:left="680" w:firstLine="20"/>
        <w:jc w:val="left"/>
      </w:pPr>
      <w:r>
        <w:t>Sesednutí, sesuv půdy (čl. 4, odst. 1., písm. d) výše uvedených VPP)</w:t>
      </w:r>
    </w:p>
    <w:p w:rsidR="00253CB9" w:rsidRDefault="00734BA3">
      <w:pPr>
        <w:pStyle w:val="Zkladntext20"/>
        <w:shd w:val="clear" w:color="auto" w:fill="auto"/>
        <w:spacing w:line="288" w:lineRule="auto"/>
        <w:ind w:left="680" w:firstLine="20"/>
        <w:jc w:val="left"/>
      </w:pPr>
      <w:r>
        <w:t>Lavina a působení tíhy sněhu (čl. 4, odst. 1., písm. e) výše uvedených VPP)</w:t>
      </w:r>
    </w:p>
    <w:p w:rsidR="00253CB9" w:rsidRDefault="00734BA3">
      <w:pPr>
        <w:pStyle w:val="Zkladntext20"/>
        <w:shd w:val="clear" w:color="auto" w:fill="auto"/>
        <w:spacing w:line="288" w:lineRule="auto"/>
        <w:ind w:left="680" w:firstLine="20"/>
        <w:jc w:val="left"/>
      </w:pPr>
      <w:r>
        <w:t>Působení vody z vodovodního zařízení (čl. 5 výše uve</w:t>
      </w:r>
      <w:r>
        <w:t>dených VPP)</w:t>
      </w:r>
    </w:p>
    <w:p w:rsidR="00253CB9" w:rsidRDefault="00734BA3">
      <w:pPr>
        <w:pStyle w:val="Zkladntext20"/>
        <w:shd w:val="clear" w:color="auto" w:fill="auto"/>
        <w:spacing w:line="288" w:lineRule="auto"/>
        <w:ind w:left="680" w:firstLine="20"/>
        <w:jc w:val="left"/>
      </w:pPr>
      <w:r>
        <w:t>Voda unikající ze sprinterových hasicích zařízení (čl. 6 výše uvedených VPP)</w:t>
      </w:r>
    </w:p>
    <w:p w:rsidR="00253CB9" w:rsidRDefault="00734BA3">
      <w:pPr>
        <w:pStyle w:val="Zkladntext20"/>
        <w:shd w:val="clear" w:color="auto" w:fill="auto"/>
        <w:spacing w:line="288" w:lineRule="auto"/>
        <w:ind w:left="680" w:right="1660" w:firstLine="20"/>
        <w:jc w:val="left"/>
      </w:pPr>
      <w:r>
        <w:t>Náraz vozidla, kouř a rázová vlna způsobená nadzvukovým letadlem (čl. 8 výše uvedených VPP) Pád stromů, stožárů a jiných předmětů ve smyslu sjednané doložky M-449 Krád</w:t>
      </w:r>
      <w:r>
        <w:t>ež vloupáním včetně loupeže (čl. 7, odst. 1., písm. a) a b) výše uvedených VPP)</w:t>
      </w:r>
    </w:p>
    <w:p w:rsidR="00253CB9" w:rsidRDefault="00734BA3">
      <w:pPr>
        <w:pStyle w:val="Zkladntext20"/>
        <w:shd w:val="clear" w:color="auto" w:fill="auto"/>
        <w:spacing w:after="900" w:line="288" w:lineRule="auto"/>
        <w:ind w:left="680" w:firstLine="20"/>
        <w:jc w:val="left"/>
      </w:pPr>
      <w:r>
        <w:t>Vandalský čin po vloupání (čl. 7, odst. 1., písm. d) výše uvedených VPP)</w:t>
      </w:r>
    </w:p>
    <w:p w:rsidR="00253CB9" w:rsidRDefault="00734BA3">
      <w:pPr>
        <w:pStyle w:val="Zkladntext20"/>
        <w:shd w:val="clear" w:color="auto" w:fill="auto"/>
        <w:spacing w:after="200" w:line="288" w:lineRule="auto"/>
        <w:ind w:left="0" w:firstLine="0"/>
        <w:jc w:val="left"/>
      </w:pPr>
      <w:r>
        <w:t>Pojištěné náklady:</w:t>
      </w:r>
    </w:p>
    <w:p w:rsidR="00253CB9" w:rsidRDefault="00734BA3">
      <w:pPr>
        <w:pStyle w:val="Zkladntext20"/>
        <w:shd w:val="clear" w:color="auto" w:fill="auto"/>
        <w:spacing w:line="288" w:lineRule="auto"/>
        <w:ind w:left="0" w:firstLine="0"/>
        <w:jc w:val="left"/>
      </w:pPr>
      <w:r>
        <w:t>Pro všechna místa pojištění se sjednávají níže uvedené náklady.</w:t>
      </w:r>
    </w:p>
    <w:p w:rsidR="00253CB9" w:rsidRDefault="00734BA3">
      <w:pPr>
        <w:pStyle w:val="Zkladntext20"/>
        <w:shd w:val="clear" w:color="auto" w:fill="auto"/>
        <w:spacing w:line="288" w:lineRule="auto"/>
        <w:ind w:left="0" w:firstLine="0"/>
        <w:jc w:val="left"/>
      </w:pPr>
      <w:r>
        <w:t>Pojištění nákladů se</w:t>
      </w:r>
      <w:r>
        <w:t xml:space="preserve"> ve smyslu čl. 14 výše uvedených VPP sjednává na první riziko.</w:t>
      </w:r>
    </w:p>
    <w:p w:rsidR="00253CB9" w:rsidRDefault="00734BA3">
      <w:pPr>
        <w:pStyle w:val="Zkladntext20"/>
        <w:shd w:val="clear" w:color="auto" w:fill="auto"/>
        <w:spacing w:after="380" w:line="288" w:lineRule="auto"/>
        <w:ind w:left="7020" w:firstLine="540"/>
        <w:jc w:val="left"/>
      </w:pPr>
      <w:r>
        <w:t>Limit plnění pro jedno pojistné období (Kč)</w:t>
      </w:r>
    </w:p>
    <w:p w:rsidR="00253CB9" w:rsidRDefault="00734BA3">
      <w:pPr>
        <w:pStyle w:val="Zkladntext20"/>
        <w:shd w:val="clear" w:color="auto" w:fill="auto"/>
        <w:tabs>
          <w:tab w:val="left" w:pos="8130"/>
        </w:tabs>
        <w:spacing w:after="220" w:line="240" w:lineRule="auto"/>
        <w:ind w:left="140" w:firstLine="0"/>
      </w:pPr>
      <w:r>
        <w:t xml:space="preserve">Náklady na vyklizení místa pojištění (ve smyslu čl. 14, odst. 1., písm. a), </w:t>
      </w:r>
      <w:proofErr w:type="gramStart"/>
      <w:r>
        <w:t>bod a,1. výše</w:t>
      </w:r>
      <w:proofErr w:type="gramEnd"/>
      <w:r>
        <w:t xml:space="preserve"> uvedených VPP)</w:t>
      </w:r>
      <w:r>
        <w:tab/>
        <w:t>1 000 000,-</w:t>
      </w:r>
    </w:p>
    <w:p w:rsidR="00253CB9" w:rsidRDefault="00734BA3">
      <w:pPr>
        <w:pStyle w:val="Zkladntext20"/>
        <w:shd w:val="clear" w:color="auto" w:fill="auto"/>
        <w:tabs>
          <w:tab w:val="left" w:pos="8130"/>
        </w:tabs>
        <w:spacing w:after="200" w:line="240" w:lineRule="auto"/>
        <w:ind w:left="140" w:firstLine="0"/>
      </w:pPr>
      <w:r>
        <w:t>Náklady na stavební úpravy (ve s</w:t>
      </w:r>
      <w:r>
        <w:t xml:space="preserve">myslu čl. 14, odst. 1., písm. a), bod </w:t>
      </w:r>
      <w:proofErr w:type="gramStart"/>
      <w:r>
        <w:t>a.2. výše</w:t>
      </w:r>
      <w:proofErr w:type="gramEnd"/>
      <w:r>
        <w:t xml:space="preserve"> uvedených VPP)</w:t>
      </w:r>
      <w:r>
        <w:tab/>
        <w:t>1 000 000,-</w:t>
      </w:r>
    </w:p>
    <w:p w:rsidR="00253CB9" w:rsidRDefault="00734BA3">
      <w:pPr>
        <w:pStyle w:val="Zkladntext20"/>
        <w:shd w:val="clear" w:color="auto" w:fill="auto"/>
        <w:spacing w:line="240" w:lineRule="auto"/>
        <w:ind w:left="140" w:firstLine="0"/>
      </w:pPr>
      <w:r>
        <w:t>Náklady na obnovení výrobní a provozní dokumentace</w:t>
      </w:r>
    </w:p>
    <w:p w:rsidR="00253CB9" w:rsidRDefault="00734BA3">
      <w:pPr>
        <w:pStyle w:val="Zkladntext20"/>
        <w:shd w:val="clear" w:color="auto" w:fill="auto"/>
        <w:tabs>
          <w:tab w:val="left" w:pos="8130"/>
        </w:tabs>
        <w:spacing w:after="220" w:line="240" w:lineRule="auto"/>
        <w:ind w:left="240" w:firstLine="0"/>
      </w:pPr>
      <w:r>
        <w:t xml:space="preserve">(ve smyslu čl. 14, odst. 1., písm. a), bod </w:t>
      </w:r>
      <w:proofErr w:type="gramStart"/>
      <w:r>
        <w:t>a.3. výše</w:t>
      </w:r>
      <w:proofErr w:type="gramEnd"/>
      <w:r>
        <w:t xml:space="preserve"> uvedených VPP)</w:t>
      </w:r>
      <w:r>
        <w:tab/>
        <w:t>500 000,-</w:t>
      </w:r>
    </w:p>
    <w:p w:rsidR="00253CB9" w:rsidRDefault="00734BA3">
      <w:pPr>
        <w:pStyle w:val="Zkladntext20"/>
        <w:shd w:val="clear" w:color="auto" w:fill="auto"/>
        <w:spacing w:line="240" w:lineRule="auto"/>
        <w:ind w:left="540" w:firstLine="0"/>
        <w:jc w:val="left"/>
      </w:pPr>
      <w:r>
        <w:t>Sjednaná pojistná nebezpečí</w:t>
      </w:r>
    </w:p>
    <w:p w:rsidR="00253CB9" w:rsidRDefault="00734BA3">
      <w:pPr>
        <w:pStyle w:val="Zkladntext20"/>
        <w:shd w:val="clear" w:color="auto" w:fill="auto"/>
        <w:spacing w:line="240" w:lineRule="auto"/>
        <w:ind w:left="680" w:firstLine="20"/>
        <w:jc w:val="left"/>
      </w:pPr>
      <w:r>
        <w:t xml:space="preserve">Požár, úder blesku, </w:t>
      </w:r>
      <w:r>
        <w:t>výbuch a náraz nebo zřícení letadla (čl. 2 výše uvedených VPP)</w:t>
      </w:r>
    </w:p>
    <w:p w:rsidR="00253CB9" w:rsidRDefault="00734BA3">
      <w:pPr>
        <w:pStyle w:val="Zkladntext20"/>
        <w:shd w:val="clear" w:color="auto" w:fill="auto"/>
        <w:spacing w:line="240" w:lineRule="auto"/>
        <w:ind w:left="680" w:firstLine="20"/>
        <w:jc w:val="left"/>
      </w:pPr>
      <w:r>
        <w:t>Vichřice a krupobití (čl. 3 výše uvedených VPP)</w:t>
      </w:r>
    </w:p>
    <w:p w:rsidR="00253CB9" w:rsidRDefault="00734BA3">
      <w:pPr>
        <w:pStyle w:val="Zkladntext20"/>
        <w:shd w:val="clear" w:color="auto" w:fill="auto"/>
        <w:spacing w:line="240" w:lineRule="auto"/>
        <w:ind w:left="680" w:firstLine="20"/>
        <w:jc w:val="left"/>
      </w:pPr>
      <w:r>
        <w:t>Povodeň (čl. 4, odst. 1., písm. a) výše uvedených VPP)</w:t>
      </w:r>
    </w:p>
    <w:p w:rsidR="00253CB9" w:rsidRDefault="00734BA3">
      <w:pPr>
        <w:pStyle w:val="Zkladntext20"/>
        <w:shd w:val="clear" w:color="auto" w:fill="auto"/>
        <w:spacing w:line="240" w:lineRule="auto"/>
        <w:ind w:left="680" w:firstLine="20"/>
        <w:jc w:val="left"/>
      </w:pPr>
      <w:r>
        <w:t>Zemětřesení (čl. 4, odst. 1., písm. b) výše uvedených VPP)</w:t>
      </w:r>
    </w:p>
    <w:p w:rsidR="00253CB9" w:rsidRDefault="00734BA3">
      <w:pPr>
        <w:pStyle w:val="Zkladntext20"/>
        <w:shd w:val="clear" w:color="auto" w:fill="auto"/>
        <w:spacing w:line="240" w:lineRule="auto"/>
        <w:ind w:left="680" w:firstLine="20"/>
        <w:jc w:val="left"/>
      </w:pPr>
      <w:r>
        <w:t xml:space="preserve">Výbuch sopky (čl. 4, odst. 1., </w:t>
      </w:r>
      <w:r>
        <w:t>písm. c) výše uvedených VPP)</w:t>
      </w:r>
    </w:p>
    <w:p w:rsidR="00253CB9" w:rsidRDefault="00734BA3">
      <w:pPr>
        <w:pStyle w:val="Zkladntext20"/>
        <w:shd w:val="clear" w:color="auto" w:fill="auto"/>
        <w:spacing w:line="240" w:lineRule="auto"/>
        <w:ind w:left="680" w:firstLine="20"/>
        <w:jc w:val="left"/>
      </w:pPr>
      <w:r>
        <w:t>Sesednutí, sesuv půdy (čl. 4, odst. 1., písm. d) výše uvedených VPP)</w:t>
      </w:r>
    </w:p>
    <w:p w:rsidR="00253CB9" w:rsidRDefault="00734BA3">
      <w:pPr>
        <w:pStyle w:val="Zkladntext20"/>
        <w:shd w:val="clear" w:color="auto" w:fill="auto"/>
        <w:spacing w:line="240" w:lineRule="auto"/>
        <w:ind w:left="680" w:firstLine="20"/>
        <w:jc w:val="left"/>
      </w:pPr>
      <w:r>
        <w:t>Lavina a působení tíhy sněhu (čl. 4, odst. 1., písm. e) výše uvedených VPP)</w:t>
      </w:r>
    </w:p>
    <w:p w:rsidR="00253CB9" w:rsidRDefault="00734BA3">
      <w:pPr>
        <w:pStyle w:val="Zkladntext20"/>
        <w:shd w:val="clear" w:color="auto" w:fill="auto"/>
        <w:spacing w:line="240" w:lineRule="auto"/>
        <w:ind w:left="680" w:firstLine="20"/>
        <w:jc w:val="left"/>
      </w:pPr>
      <w:r>
        <w:t>Působení vody z vodovodního zařízení (čl. 5 výše uvedených VPP)</w:t>
      </w:r>
    </w:p>
    <w:p w:rsidR="00253CB9" w:rsidRDefault="00734BA3">
      <w:pPr>
        <w:pStyle w:val="Zkladntext20"/>
        <w:shd w:val="clear" w:color="auto" w:fill="auto"/>
        <w:spacing w:line="240" w:lineRule="auto"/>
        <w:ind w:left="680" w:firstLine="20"/>
        <w:jc w:val="left"/>
      </w:pPr>
      <w:r>
        <w:t xml:space="preserve">Voda unikající ze </w:t>
      </w:r>
      <w:proofErr w:type="spellStart"/>
      <w:r>
        <w:t>sprinklerových</w:t>
      </w:r>
      <w:proofErr w:type="spellEnd"/>
      <w:r>
        <w:t xml:space="preserve"> hasicích zařízení (čl. 6 výše uvedených VPP)</w:t>
      </w:r>
    </w:p>
    <w:p w:rsidR="00253CB9" w:rsidRDefault="00734BA3">
      <w:pPr>
        <w:pStyle w:val="Zkladntext20"/>
        <w:shd w:val="clear" w:color="auto" w:fill="auto"/>
        <w:spacing w:line="240" w:lineRule="auto"/>
        <w:ind w:left="680" w:firstLine="20"/>
        <w:jc w:val="left"/>
      </w:pPr>
      <w:r>
        <w:t>Náraz vozidla, kouř a rázová vlna způsobená nadzvukovým letadlem (čl. 8 výše uvedených VPP)</w:t>
      </w:r>
    </w:p>
    <w:p w:rsidR="00253CB9" w:rsidRDefault="00734BA3">
      <w:pPr>
        <w:pStyle w:val="Zkladntext20"/>
        <w:shd w:val="clear" w:color="auto" w:fill="auto"/>
        <w:spacing w:after="620" w:line="240" w:lineRule="auto"/>
        <w:ind w:left="680" w:firstLine="20"/>
        <w:jc w:val="left"/>
      </w:pPr>
      <w:r>
        <w:t>Pád stromů, stožárů a jiných předmětů ve smyslu sjednané doložky M-449</w:t>
      </w:r>
    </w:p>
    <w:p w:rsidR="00253CB9" w:rsidRDefault="00734BA3">
      <w:pPr>
        <w:pStyle w:val="Zkladntext20"/>
        <w:shd w:val="clear" w:color="auto" w:fill="auto"/>
        <w:spacing w:line="240" w:lineRule="auto"/>
        <w:ind w:left="140" w:firstLine="0"/>
      </w:pPr>
      <w:r>
        <w:t>Náklady na odstranění škod na sta</w:t>
      </w:r>
      <w:r>
        <w:t>vebních součástech</w:t>
      </w:r>
    </w:p>
    <w:p w:rsidR="00253CB9" w:rsidRDefault="00734BA3">
      <w:pPr>
        <w:pStyle w:val="Zkladntext20"/>
        <w:shd w:val="clear" w:color="auto" w:fill="auto"/>
        <w:tabs>
          <w:tab w:val="left" w:pos="8130"/>
        </w:tabs>
        <w:spacing w:line="240" w:lineRule="auto"/>
        <w:ind w:left="140" w:firstLine="0"/>
      </w:pPr>
      <w:r>
        <w:t xml:space="preserve">(ve smyslu čl. 14, odst. 1., písm. b), </w:t>
      </w:r>
      <w:proofErr w:type="gramStart"/>
      <w:r>
        <w:t>bod b.1. výše</w:t>
      </w:r>
      <w:proofErr w:type="gramEnd"/>
      <w:r>
        <w:t xml:space="preserve"> uvedených VPP)</w:t>
      </w:r>
      <w:r>
        <w:tab/>
        <w:t>100 000,-</w:t>
      </w:r>
    </w:p>
    <w:p w:rsidR="00253CB9" w:rsidRDefault="00734BA3">
      <w:pPr>
        <w:pStyle w:val="Zkladntext20"/>
        <w:shd w:val="clear" w:color="auto" w:fill="auto"/>
        <w:spacing w:line="240" w:lineRule="auto"/>
        <w:ind w:left="140" w:firstLine="0"/>
      </w:pPr>
      <w:r>
        <w:t>Náklady na výměnu zámků</w:t>
      </w:r>
    </w:p>
    <w:p w:rsidR="00253CB9" w:rsidRDefault="00734BA3">
      <w:pPr>
        <w:pStyle w:val="Zkladntext20"/>
        <w:shd w:val="clear" w:color="auto" w:fill="auto"/>
        <w:tabs>
          <w:tab w:val="left" w:pos="8130"/>
        </w:tabs>
        <w:spacing w:line="240" w:lineRule="auto"/>
        <w:ind w:left="140" w:firstLine="0"/>
      </w:pPr>
      <w:r>
        <w:t xml:space="preserve">(ve smyslu čl. 14, odst. 1., písm. b), </w:t>
      </w:r>
      <w:proofErr w:type="gramStart"/>
      <w:r>
        <w:t>bod b.2. výše</w:t>
      </w:r>
      <w:proofErr w:type="gramEnd"/>
      <w:r>
        <w:t xml:space="preserve"> uvedených VPP)</w:t>
      </w:r>
      <w:r>
        <w:tab/>
        <w:t>100 000,-</w:t>
      </w:r>
    </w:p>
    <w:p w:rsidR="00253CB9" w:rsidRDefault="00734BA3">
      <w:pPr>
        <w:pStyle w:val="Zkladntext20"/>
        <w:shd w:val="clear" w:color="auto" w:fill="auto"/>
        <w:spacing w:line="240" w:lineRule="auto"/>
        <w:ind w:left="540" w:firstLine="0"/>
        <w:jc w:val="left"/>
      </w:pPr>
      <w:r>
        <w:t>Sjednaná pojistná nebezpečí</w:t>
      </w:r>
    </w:p>
    <w:p w:rsidR="00253CB9" w:rsidRDefault="00734BA3">
      <w:pPr>
        <w:pStyle w:val="Zkladntext20"/>
        <w:shd w:val="clear" w:color="auto" w:fill="auto"/>
        <w:spacing w:line="240" w:lineRule="auto"/>
        <w:ind w:left="680" w:firstLine="20"/>
        <w:jc w:val="left"/>
      </w:pPr>
      <w:r>
        <w:t xml:space="preserve">Krádež vloupáním včetně </w:t>
      </w:r>
      <w:r>
        <w:t>loupeže (čl. 7, odst. 1., písm. a) a b) výše uvedených VPP)</w:t>
      </w:r>
    </w:p>
    <w:p w:rsidR="00253CB9" w:rsidRDefault="00734BA3">
      <w:pPr>
        <w:pStyle w:val="Zkladntext20"/>
        <w:shd w:val="clear" w:color="auto" w:fill="auto"/>
        <w:spacing w:line="240" w:lineRule="auto"/>
        <w:ind w:left="680" w:firstLine="20"/>
        <w:jc w:val="left"/>
      </w:pPr>
      <w:r>
        <w:t>Vandalský čin po vloupání (čl. 7, odst. 1., písm. d) výše uvedených VPP)</w:t>
      </w:r>
    </w:p>
    <w:p w:rsidR="00253CB9" w:rsidRDefault="00734BA3">
      <w:pPr>
        <w:pStyle w:val="Zkladntext20"/>
        <w:shd w:val="clear" w:color="auto" w:fill="auto"/>
        <w:spacing w:after="200" w:line="240" w:lineRule="auto"/>
        <w:ind w:left="0" w:firstLine="0"/>
        <w:jc w:val="left"/>
      </w:pPr>
      <w:r>
        <w:t>Sjednané limity pojistného plnění:</w:t>
      </w:r>
    </w:p>
    <w:p w:rsidR="00253CB9" w:rsidRDefault="00734BA3">
      <w:pPr>
        <w:pStyle w:val="Titulektabulky0"/>
        <w:shd w:val="clear" w:color="auto" w:fill="auto"/>
      </w:pPr>
      <w:r>
        <w:t>Pro všechna místa pojištění se sjednávají následující limity pojistného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52"/>
        <w:gridCol w:w="1910"/>
        <w:gridCol w:w="1709"/>
      </w:tblGrid>
      <w:tr w:rsidR="00253CB9">
        <w:tblPrEx>
          <w:tblCellMar>
            <w:top w:w="0" w:type="dxa"/>
            <w:bottom w:w="0" w:type="dxa"/>
          </w:tblCellMar>
        </w:tblPrEx>
        <w:trPr>
          <w:trHeight w:hRule="exact" w:val="826"/>
          <w:jc w:val="center"/>
        </w:trPr>
        <w:tc>
          <w:tcPr>
            <w:tcW w:w="5352" w:type="dxa"/>
            <w:shd w:val="clear" w:color="auto" w:fill="FFFFFF"/>
            <w:vAlign w:val="bottom"/>
          </w:tcPr>
          <w:p w:rsidR="00253CB9" w:rsidRDefault="00734BA3">
            <w:pPr>
              <w:pStyle w:val="Jin0"/>
              <w:shd w:val="clear" w:color="auto" w:fill="auto"/>
              <w:spacing w:line="240" w:lineRule="auto"/>
              <w:jc w:val="left"/>
              <w:rPr>
                <w:sz w:val="15"/>
                <w:szCs w:val="15"/>
              </w:rPr>
            </w:pPr>
            <w:r>
              <w:rPr>
                <w:sz w:val="15"/>
                <w:szCs w:val="15"/>
              </w:rPr>
              <w:t xml:space="preserve">Pro </w:t>
            </w:r>
            <w:r>
              <w:rPr>
                <w:sz w:val="15"/>
                <w:szCs w:val="15"/>
              </w:rPr>
              <w:t>pojistné nebezpečí:</w:t>
            </w:r>
          </w:p>
        </w:tc>
        <w:tc>
          <w:tcPr>
            <w:tcW w:w="1910" w:type="dxa"/>
            <w:shd w:val="clear" w:color="auto" w:fill="FFFFFF"/>
          </w:tcPr>
          <w:p w:rsidR="00253CB9" w:rsidRDefault="00734BA3">
            <w:pPr>
              <w:pStyle w:val="Jin0"/>
              <w:shd w:val="clear" w:color="auto" w:fill="auto"/>
              <w:spacing w:line="283" w:lineRule="auto"/>
              <w:ind w:right="80"/>
              <w:jc w:val="center"/>
              <w:rPr>
                <w:sz w:val="15"/>
                <w:szCs w:val="15"/>
              </w:rPr>
            </w:pPr>
            <w:r>
              <w:rPr>
                <w:sz w:val="15"/>
                <w:szCs w:val="15"/>
              </w:rPr>
              <w:t>Limit plnění pro jednu pojistnou událost (Kč)</w:t>
            </w:r>
          </w:p>
        </w:tc>
        <w:tc>
          <w:tcPr>
            <w:tcW w:w="1709" w:type="dxa"/>
            <w:shd w:val="clear" w:color="auto" w:fill="FFFFFF"/>
          </w:tcPr>
          <w:p w:rsidR="00253CB9" w:rsidRDefault="00734BA3">
            <w:pPr>
              <w:pStyle w:val="Jin0"/>
              <w:shd w:val="clear" w:color="auto" w:fill="auto"/>
              <w:spacing w:line="276" w:lineRule="auto"/>
              <w:ind w:firstLine="380"/>
              <w:jc w:val="left"/>
              <w:rPr>
                <w:sz w:val="15"/>
                <w:szCs w:val="15"/>
              </w:rPr>
            </w:pPr>
            <w:r>
              <w:rPr>
                <w:sz w:val="15"/>
                <w:szCs w:val="15"/>
              </w:rPr>
              <w:t>Limit plnění pro jedno pojistné období</w:t>
            </w:r>
          </w:p>
          <w:p w:rsidR="00253CB9" w:rsidRDefault="00734BA3">
            <w:pPr>
              <w:pStyle w:val="Jin0"/>
              <w:shd w:val="clear" w:color="auto" w:fill="auto"/>
              <w:spacing w:line="276" w:lineRule="auto"/>
              <w:ind w:right="240"/>
              <w:jc w:val="center"/>
              <w:rPr>
                <w:sz w:val="15"/>
                <w:szCs w:val="15"/>
              </w:rPr>
            </w:pPr>
            <w:r>
              <w:rPr>
                <w:sz w:val="15"/>
                <w:szCs w:val="15"/>
              </w:rPr>
              <w:t>(KČ)</w:t>
            </w:r>
          </w:p>
        </w:tc>
      </w:tr>
      <w:tr w:rsidR="00253CB9">
        <w:tblPrEx>
          <w:tblCellMar>
            <w:top w:w="0" w:type="dxa"/>
            <w:bottom w:w="0" w:type="dxa"/>
          </w:tblCellMar>
        </w:tblPrEx>
        <w:trPr>
          <w:trHeight w:hRule="exact" w:val="197"/>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Vichřice a krupobití</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20000 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25 000 000,-</w:t>
            </w:r>
          </w:p>
        </w:tc>
      </w:tr>
      <w:tr w:rsidR="00253CB9">
        <w:tblPrEx>
          <w:tblCellMar>
            <w:top w:w="0" w:type="dxa"/>
            <w:bottom w:w="0" w:type="dxa"/>
          </w:tblCellMar>
        </w:tblPrEx>
        <w:trPr>
          <w:trHeight w:hRule="exact" w:val="202"/>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Povodeň</w:t>
            </w:r>
          </w:p>
        </w:tc>
        <w:tc>
          <w:tcPr>
            <w:tcW w:w="1910" w:type="dxa"/>
            <w:shd w:val="clear" w:color="auto" w:fill="FFFFFF"/>
            <w:vAlign w:val="center"/>
          </w:tcPr>
          <w:p w:rsidR="00253CB9" w:rsidRDefault="00734BA3">
            <w:pPr>
              <w:pStyle w:val="Jin0"/>
              <w:shd w:val="clear" w:color="auto" w:fill="auto"/>
              <w:spacing w:line="240" w:lineRule="auto"/>
              <w:ind w:right="620"/>
              <w:jc w:val="right"/>
              <w:rPr>
                <w:sz w:val="15"/>
                <w:szCs w:val="15"/>
              </w:rPr>
            </w:pPr>
            <w:r>
              <w:rPr>
                <w:sz w:val="15"/>
                <w:szCs w:val="15"/>
              </w:rPr>
              <w:t>-</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20 000 000,-</w:t>
            </w:r>
          </w:p>
        </w:tc>
      </w:tr>
      <w:tr w:rsidR="00253CB9">
        <w:tblPrEx>
          <w:tblCellMar>
            <w:top w:w="0" w:type="dxa"/>
            <w:bottom w:w="0" w:type="dxa"/>
          </w:tblCellMar>
        </w:tblPrEx>
        <w:trPr>
          <w:trHeight w:hRule="exact" w:val="206"/>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lastRenderedPageBreak/>
              <w:t>Zemětřesení</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20000 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25 000 000,-</w:t>
            </w:r>
          </w:p>
        </w:tc>
      </w:tr>
      <w:tr w:rsidR="00253CB9">
        <w:tblPrEx>
          <w:tblCellMar>
            <w:top w:w="0" w:type="dxa"/>
            <w:bottom w:w="0" w:type="dxa"/>
          </w:tblCellMar>
        </w:tblPrEx>
        <w:trPr>
          <w:trHeight w:hRule="exact" w:val="211"/>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Výbuch sopky</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20 000 000,-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 xml:space="preserve">25 000 </w:t>
            </w:r>
            <w:r>
              <w:rPr>
                <w:sz w:val="15"/>
                <w:szCs w:val="15"/>
              </w:rPr>
              <w:t>000,-</w:t>
            </w:r>
          </w:p>
        </w:tc>
      </w:tr>
      <w:tr w:rsidR="00253CB9">
        <w:tblPrEx>
          <w:tblCellMar>
            <w:top w:w="0" w:type="dxa"/>
            <w:bottom w:w="0" w:type="dxa"/>
          </w:tblCellMar>
        </w:tblPrEx>
        <w:trPr>
          <w:trHeight w:hRule="exact" w:val="192"/>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Sesednutí, sesuv půdy</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20 000 000,-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25 000 000,-</w:t>
            </w:r>
          </w:p>
        </w:tc>
      </w:tr>
      <w:tr w:rsidR="00253CB9">
        <w:tblPrEx>
          <w:tblCellMar>
            <w:top w:w="0" w:type="dxa"/>
            <w:bottom w:w="0" w:type="dxa"/>
          </w:tblCellMar>
        </w:tblPrEx>
        <w:trPr>
          <w:trHeight w:hRule="exact" w:val="216"/>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Lavina a působení tíhy sněhu</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20 000 000,-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25 000 000,-</w:t>
            </w:r>
          </w:p>
        </w:tc>
      </w:tr>
      <w:tr w:rsidR="00253CB9">
        <w:tblPrEx>
          <w:tblCellMar>
            <w:top w:w="0" w:type="dxa"/>
            <w:bottom w:w="0" w:type="dxa"/>
          </w:tblCellMar>
        </w:tblPrEx>
        <w:trPr>
          <w:trHeight w:hRule="exact" w:val="192"/>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Působení vody z vodovodního zařízení</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20000000,-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25 000 000,-</w:t>
            </w:r>
          </w:p>
        </w:tc>
      </w:tr>
      <w:tr w:rsidR="00253CB9">
        <w:tblPrEx>
          <w:tblCellMar>
            <w:top w:w="0" w:type="dxa"/>
            <w:bottom w:w="0" w:type="dxa"/>
          </w:tblCellMar>
        </w:tblPrEx>
        <w:trPr>
          <w:trHeight w:hRule="exact" w:val="216"/>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Voda unikající ze sprinterových hasicích zařízení</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20 000 000,-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25 000 000,-</w:t>
            </w:r>
          </w:p>
        </w:tc>
      </w:tr>
      <w:tr w:rsidR="00253CB9">
        <w:tblPrEx>
          <w:tblCellMar>
            <w:top w:w="0" w:type="dxa"/>
            <w:bottom w:w="0" w:type="dxa"/>
          </w:tblCellMar>
        </w:tblPrEx>
        <w:trPr>
          <w:trHeight w:hRule="exact" w:val="202"/>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Náraz</w:t>
            </w:r>
            <w:r>
              <w:rPr>
                <w:sz w:val="15"/>
                <w:szCs w:val="15"/>
              </w:rPr>
              <w:t xml:space="preserve"> vozidla, kouř a rázová vlna způsobená nadzvukovým letadlem</w:t>
            </w:r>
          </w:p>
        </w:tc>
        <w:tc>
          <w:tcPr>
            <w:tcW w:w="1910" w:type="dxa"/>
            <w:shd w:val="clear" w:color="auto" w:fill="FFFFFF"/>
            <w:vAlign w:val="bottom"/>
          </w:tcPr>
          <w:p w:rsidR="00253CB9" w:rsidRDefault="00734BA3">
            <w:pPr>
              <w:pStyle w:val="Jin0"/>
              <w:shd w:val="clear" w:color="auto" w:fill="auto"/>
              <w:spacing w:line="240" w:lineRule="auto"/>
              <w:ind w:right="620"/>
              <w:jc w:val="right"/>
              <w:rPr>
                <w:sz w:val="15"/>
                <w:szCs w:val="15"/>
              </w:rPr>
            </w:pPr>
            <w:r>
              <w:rPr>
                <w:sz w:val="15"/>
                <w:szCs w:val="15"/>
              </w:rPr>
              <w:t>20 000 000,-</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25 000 000,-</w:t>
            </w:r>
          </w:p>
        </w:tc>
      </w:tr>
      <w:tr w:rsidR="00253CB9">
        <w:tblPrEx>
          <w:tblCellMar>
            <w:top w:w="0" w:type="dxa"/>
            <w:bottom w:w="0" w:type="dxa"/>
          </w:tblCellMar>
        </w:tblPrEx>
        <w:trPr>
          <w:trHeight w:hRule="exact" w:val="312"/>
          <w:jc w:val="center"/>
        </w:trPr>
        <w:tc>
          <w:tcPr>
            <w:tcW w:w="5352" w:type="dxa"/>
            <w:shd w:val="clear" w:color="auto" w:fill="FFFFFF"/>
          </w:tcPr>
          <w:p w:rsidR="00253CB9" w:rsidRDefault="00734BA3">
            <w:pPr>
              <w:pStyle w:val="Jin0"/>
              <w:shd w:val="clear" w:color="auto" w:fill="auto"/>
              <w:spacing w:line="240" w:lineRule="auto"/>
              <w:ind w:left="240"/>
              <w:jc w:val="left"/>
              <w:rPr>
                <w:sz w:val="15"/>
                <w:szCs w:val="15"/>
              </w:rPr>
            </w:pPr>
            <w:r>
              <w:rPr>
                <w:sz w:val="15"/>
                <w:szCs w:val="15"/>
              </w:rPr>
              <w:t>Pád stromů, stožárů a jiných předmětů ve smyslu doložky M-449</w:t>
            </w:r>
          </w:p>
        </w:tc>
        <w:tc>
          <w:tcPr>
            <w:tcW w:w="1910" w:type="dxa"/>
            <w:shd w:val="clear" w:color="auto" w:fill="FFFFFF"/>
          </w:tcPr>
          <w:p w:rsidR="00253CB9" w:rsidRDefault="00734BA3">
            <w:pPr>
              <w:pStyle w:val="Jin0"/>
              <w:shd w:val="clear" w:color="auto" w:fill="auto"/>
              <w:spacing w:line="240" w:lineRule="auto"/>
              <w:ind w:right="620"/>
              <w:jc w:val="right"/>
              <w:rPr>
                <w:sz w:val="15"/>
                <w:szCs w:val="15"/>
              </w:rPr>
            </w:pPr>
            <w:r>
              <w:rPr>
                <w:sz w:val="15"/>
                <w:szCs w:val="15"/>
              </w:rPr>
              <w:t>25 000 000,-</w:t>
            </w:r>
          </w:p>
        </w:tc>
        <w:tc>
          <w:tcPr>
            <w:tcW w:w="1709" w:type="dxa"/>
            <w:shd w:val="clear" w:color="auto" w:fill="FFFFFF"/>
          </w:tcPr>
          <w:p w:rsidR="00253CB9" w:rsidRDefault="00734BA3">
            <w:pPr>
              <w:pStyle w:val="Jin0"/>
              <w:shd w:val="clear" w:color="auto" w:fill="auto"/>
              <w:spacing w:line="240" w:lineRule="auto"/>
              <w:ind w:right="280"/>
              <w:jc w:val="right"/>
              <w:rPr>
                <w:sz w:val="15"/>
                <w:szCs w:val="15"/>
              </w:rPr>
            </w:pPr>
            <w:r>
              <w:rPr>
                <w:sz w:val="15"/>
                <w:szCs w:val="15"/>
              </w:rPr>
              <w:t>-</w:t>
            </w:r>
          </w:p>
        </w:tc>
      </w:tr>
      <w:tr w:rsidR="00253CB9">
        <w:tblPrEx>
          <w:tblCellMar>
            <w:top w:w="0" w:type="dxa"/>
            <w:bottom w:w="0" w:type="dxa"/>
          </w:tblCellMar>
        </w:tblPrEx>
        <w:trPr>
          <w:trHeight w:hRule="exact" w:val="326"/>
          <w:jc w:val="center"/>
        </w:trPr>
        <w:tc>
          <w:tcPr>
            <w:tcW w:w="5352" w:type="dxa"/>
            <w:shd w:val="clear" w:color="auto" w:fill="FFFFFF"/>
            <w:vAlign w:val="bottom"/>
          </w:tcPr>
          <w:p w:rsidR="00253CB9" w:rsidRDefault="00734BA3">
            <w:pPr>
              <w:pStyle w:val="Jin0"/>
              <w:shd w:val="clear" w:color="auto" w:fill="auto"/>
              <w:spacing w:line="240" w:lineRule="auto"/>
              <w:ind w:left="240"/>
              <w:jc w:val="left"/>
              <w:rPr>
                <w:sz w:val="15"/>
                <w:szCs w:val="15"/>
              </w:rPr>
            </w:pPr>
            <w:r>
              <w:rPr>
                <w:sz w:val="15"/>
                <w:szCs w:val="15"/>
              </w:rPr>
              <w:t>Krádež vloupáním včetně loupeže, vandalský čin po vloupání -</w:t>
            </w:r>
          </w:p>
        </w:tc>
        <w:tc>
          <w:tcPr>
            <w:tcW w:w="1910" w:type="dxa"/>
            <w:shd w:val="clear" w:color="auto" w:fill="FFFFFF"/>
            <w:vAlign w:val="center"/>
          </w:tcPr>
          <w:p w:rsidR="00253CB9" w:rsidRDefault="00734BA3">
            <w:pPr>
              <w:pStyle w:val="Jin0"/>
              <w:shd w:val="clear" w:color="auto" w:fill="auto"/>
              <w:spacing w:line="240" w:lineRule="auto"/>
              <w:ind w:right="620"/>
              <w:jc w:val="right"/>
              <w:rPr>
                <w:sz w:val="15"/>
                <w:szCs w:val="15"/>
              </w:rPr>
            </w:pPr>
            <w:r>
              <w:rPr>
                <w:sz w:val="15"/>
                <w:szCs w:val="15"/>
              </w:rPr>
              <w:t>-</w:t>
            </w:r>
          </w:p>
        </w:tc>
        <w:tc>
          <w:tcPr>
            <w:tcW w:w="1709" w:type="dxa"/>
            <w:shd w:val="clear" w:color="auto" w:fill="FFFFFF"/>
            <w:vAlign w:val="bottom"/>
          </w:tcPr>
          <w:p w:rsidR="00253CB9" w:rsidRDefault="00734BA3">
            <w:pPr>
              <w:pStyle w:val="Jin0"/>
              <w:shd w:val="clear" w:color="auto" w:fill="auto"/>
              <w:spacing w:line="240" w:lineRule="auto"/>
              <w:ind w:right="280"/>
              <w:jc w:val="right"/>
              <w:rPr>
                <w:sz w:val="15"/>
                <w:szCs w:val="15"/>
              </w:rPr>
            </w:pPr>
            <w:r>
              <w:rPr>
                <w:sz w:val="15"/>
                <w:szCs w:val="15"/>
              </w:rPr>
              <w:t>500 000,-</w:t>
            </w:r>
          </w:p>
        </w:tc>
      </w:tr>
    </w:tbl>
    <w:p w:rsidR="00253CB9" w:rsidRDefault="00734BA3">
      <w:pPr>
        <w:pStyle w:val="Titulektabulky0"/>
        <w:shd w:val="clear" w:color="auto" w:fill="auto"/>
        <w:ind w:left="230"/>
      </w:pPr>
      <w:r>
        <w:t xml:space="preserve">pro soubor věcí </w:t>
      </w:r>
      <w:r>
        <w:t>movitých</w:t>
      </w:r>
    </w:p>
    <w:p w:rsidR="00253CB9" w:rsidRDefault="00253CB9">
      <w:pPr>
        <w:spacing w:after="786" w:line="14" w:lineRule="exact"/>
      </w:pPr>
    </w:p>
    <w:p w:rsidR="00253CB9" w:rsidRDefault="00734BA3">
      <w:pPr>
        <w:pStyle w:val="Zkladntext20"/>
        <w:shd w:val="clear" w:color="auto" w:fill="auto"/>
        <w:spacing w:after="220" w:line="240" w:lineRule="auto"/>
        <w:ind w:left="0" w:firstLine="0"/>
        <w:jc w:val="left"/>
      </w:pPr>
      <w:r>
        <w:t>Sjednané spoluúčasti:</w:t>
      </w:r>
    </w:p>
    <w:p w:rsidR="00253CB9" w:rsidRDefault="00734BA3">
      <w:pPr>
        <w:pStyle w:val="Zkladntext20"/>
        <w:shd w:val="clear" w:color="auto" w:fill="auto"/>
        <w:tabs>
          <w:tab w:val="left" w:pos="7784"/>
        </w:tabs>
        <w:spacing w:line="240" w:lineRule="auto"/>
        <w:ind w:left="200" w:firstLine="0"/>
      </w:pPr>
      <w:r>
        <w:t>Pro všechna místa pojištění se sjednávají následující spoluúčasti:</w:t>
      </w:r>
      <w:r>
        <w:tab/>
        <w:t>Spoluúčast</w:t>
      </w:r>
    </w:p>
    <w:p w:rsidR="00253CB9" w:rsidRDefault="00734BA3">
      <w:pPr>
        <w:pStyle w:val="Zkladntext20"/>
        <w:shd w:val="clear" w:color="auto" w:fill="auto"/>
        <w:spacing w:line="240" w:lineRule="auto"/>
        <w:ind w:left="6340" w:firstLine="0"/>
        <w:jc w:val="left"/>
      </w:pPr>
      <w:r>
        <w:t>% z pojistného plnění min. Kč</w:t>
      </w:r>
    </w:p>
    <w:p w:rsidR="00253CB9" w:rsidRDefault="00734BA3">
      <w:pPr>
        <w:pStyle w:val="Zkladntext20"/>
        <w:shd w:val="clear" w:color="auto" w:fill="auto"/>
        <w:spacing w:line="240" w:lineRule="auto"/>
        <w:ind w:left="560" w:firstLine="0"/>
        <w:jc w:val="left"/>
      </w:pPr>
      <w:r>
        <w:t>Pro pojistné nebezpečí</w:t>
      </w:r>
    </w:p>
    <w:p w:rsidR="00253CB9" w:rsidRDefault="00734BA3">
      <w:pPr>
        <w:pStyle w:val="Obsah0"/>
        <w:shd w:val="clear" w:color="auto" w:fill="auto"/>
        <w:tabs>
          <w:tab w:val="right" w:pos="7266"/>
          <w:tab w:val="right" w:pos="8977"/>
          <w:tab w:val="right" w:pos="9176"/>
        </w:tabs>
      </w:pPr>
      <w:r>
        <w:fldChar w:fldCharType="begin"/>
      </w:r>
      <w:r>
        <w:instrText xml:space="preserve"> TOC \o "1-5" \h \z </w:instrText>
      </w:r>
      <w:r>
        <w:fldChar w:fldCharType="separate"/>
      </w:r>
      <w:r>
        <w:t>Požár, úder blesku, výbuch a náraz nebo zřícení letadla</w:t>
      </w:r>
      <w:r>
        <w:tab/>
        <w:t>-</w:t>
      </w:r>
      <w:r>
        <w:tab/>
        <w:t>20</w:t>
      </w:r>
      <w:r>
        <w:tab/>
        <w:t>000,-</w:t>
      </w:r>
    </w:p>
    <w:p w:rsidR="00253CB9" w:rsidRDefault="00734BA3">
      <w:pPr>
        <w:pStyle w:val="Obsah0"/>
        <w:shd w:val="clear" w:color="auto" w:fill="auto"/>
        <w:tabs>
          <w:tab w:val="right" w:pos="7266"/>
          <w:tab w:val="right" w:pos="8977"/>
          <w:tab w:val="right" w:pos="9186"/>
        </w:tabs>
      </w:pPr>
      <w:r>
        <w:t>Vichřice a krupobití</w:t>
      </w:r>
      <w:r>
        <w:tab/>
        <w:t>-</w:t>
      </w:r>
      <w:r>
        <w:tab/>
        <w:t>10</w:t>
      </w:r>
      <w:r>
        <w:tab/>
        <w:t>000,-</w:t>
      </w:r>
    </w:p>
    <w:p w:rsidR="00253CB9" w:rsidRDefault="00734BA3">
      <w:pPr>
        <w:pStyle w:val="Obsah0"/>
        <w:shd w:val="clear" w:color="auto" w:fill="auto"/>
        <w:tabs>
          <w:tab w:val="right" w:pos="7266"/>
          <w:tab w:val="right" w:pos="8977"/>
          <w:tab w:val="right" w:pos="9176"/>
        </w:tabs>
      </w:pPr>
      <w:r>
        <w:t>Povodeň</w:t>
      </w:r>
      <w:r>
        <w:tab/>
        <w:t>5,0</w:t>
      </w:r>
      <w:r>
        <w:tab/>
        <w:t>20</w:t>
      </w:r>
      <w:r>
        <w:tab/>
        <w:t>000,-</w:t>
      </w:r>
    </w:p>
    <w:p w:rsidR="00253CB9" w:rsidRDefault="00734BA3">
      <w:pPr>
        <w:pStyle w:val="Obsah0"/>
        <w:shd w:val="clear" w:color="auto" w:fill="auto"/>
        <w:tabs>
          <w:tab w:val="right" w:pos="7266"/>
          <w:tab w:val="right" w:pos="8977"/>
          <w:tab w:val="right" w:pos="9176"/>
        </w:tabs>
      </w:pPr>
      <w:r>
        <w:t>Zemětřesení</w:t>
      </w:r>
      <w:r>
        <w:tab/>
        <w:t>-</w:t>
      </w:r>
      <w:r>
        <w:tab/>
        <w:t>50</w:t>
      </w:r>
      <w:r>
        <w:tab/>
        <w:t>000,-</w:t>
      </w:r>
    </w:p>
    <w:p w:rsidR="00253CB9" w:rsidRDefault="00734BA3">
      <w:pPr>
        <w:pStyle w:val="Obsah0"/>
        <w:shd w:val="clear" w:color="auto" w:fill="auto"/>
        <w:tabs>
          <w:tab w:val="right" w:pos="7266"/>
          <w:tab w:val="right" w:pos="8977"/>
        </w:tabs>
      </w:pPr>
      <w:r>
        <w:t>Výbuch sopky</w:t>
      </w:r>
      <w:r>
        <w:tab/>
        <w:t>-</w:t>
      </w:r>
      <w:r>
        <w:tab/>
        <w:t>10 000,-</w:t>
      </w:r>
    </w:p>
    <w:p w:rsidR="00253CB9" w:rsidRDefault="00734BA3">
      <w:pPr>
        <w:pStyle w:val="Obsah0"/>
        <w:shd w:val="clear" w:color="auto" w:fill="auto"/>
        <w:tabs>
          <w:tab w:val="right" w:pos="7266"/>
          <w:tab w:val="right" w:pos="8977"/>
        </w:tabs>
      </w:pPr>
      <w:r>
        <w:t>Sesednutí, sesuv půdy</w:t>
      </w:r>
      <w:r>
        <w:tab/>
        <w:t>-</w:t>
      </w:r>
      <w:r>
        <w:tab/>
        <w:t>10 000,-</w:t>
      </w:r>
    </w:p>
    <w:p w:rsidR="00253CB9" w:rsidRDefault="00734BA3">
      <w:pPr>
        <w:pStyle w:val="Obsah0"/>
        <w:shd w:val="clear" w:color="auto" w:fill="auto"/>
        <w:tabs>
          <w:tab w:val="right" w:pos="7266"/>
          <w:tab w:val="right" w:pos="8977"/>
          <w:tab w:val="right" w:pos="9171"/>
        </w:tabs>
      </w:pPr>
      <w:r>
        <w:t>Lavina a působení tíhy sněhu</w:t>
      </w:r>
      <w:r>
        <w:tab/>
        <w:t>-</w:t>
      </w:r>
      <w:r>
        <w:tab/>
        <w:t>10</w:t>
      </w:r>
      <w:r>
        <w:tab/>
        <w:t>000,-</w:t>
      </w:r>
    </w:p>
    <w:p w:rsidR="00253CB9" w:rsidRDefault="00734BA3">
      <w:pPr>
        <w:pStyle w:val="Obsah0"/>
        <w:shd w:val="clear" w:color="auto" w:fill="auto"/>
        <w:tabs>
          <w:tab w:val="right" w:pos="7266"/>
          <w:tab w:val="right" w:pos="8977"/>
        </w:tabs>
      </w:pPr>
      <w:r>
        <w:t>Působení vody z vodovodního zařízení</w:t>
      </w:r>
      <w:r>
        <w:tab/>
        <w:t>-</w:t>
      </w:r>
      <w:r>
        <w:tab/>
        <w:t>10 000,-</w:t>
      </w:r>
    </w:p>
    <w:p w:rsidR="00253CB9" w:rsidRDefault="00734BA3">
      <w:pPr>
        <w:pStyle w:val="Obsah0"/>
        <w:shd w:val="clear" w:color="auto" w:fill="auto"/>
        <w:tabs>
          <w:tab w:val="right" w:pos="7266"/>
          <w:tab w:val="right" w:pos="8977"/>
        </w:tabs>
      </w:pPr>
      <w:r>
        <w:t>Voda unikající ze sprinterových has</w:t>
      </w:r>
      <w:r>
        <w:t>icích zařízení</w:t>
      </w:r>
      <w:r>
        <w:tab/>
        <w:t>-</w:t>
      </w:r>
      <w:r>
        <w:tab/>
        <w:t>10 000,-</w:t>
      </w:r>
    </w:p>
    <w:p w:rsidR="00253CB9" w:rsidRDefault="00734BA3">
      <w:pPr>
        <w:pStyle w:val="Obsah0"/>
        <w:shd w:val="clear" w:color="auto" w:fill="auto"/>
        <w:tabs>
          <w:tab w:val="right" w:pos="7266"/>
          <w:tab w:val="right" w:pos="8977"/>
          <w:tab w:val="right" w:pos="9171"/>
        </w:tabs>
      </w:pPr>
      <w:r>
        <w:t>Krádež vloupáním včetně loupeže a vandalský čin po vloupání</w:t>
      </w:r>
      <w:r>
        <w:tab/>
        <w:t>-</w:t>
      </w:r>
      <w:r>
        <w:tab/>
        <w:t>5</w:t>
      </w:r>
      <w:r>
        <w:tab/>
        <w:t>000,-</w:t>
      </w:r>
    </w:p>
    <w:p w:rsidR="00253CB9" w:rsidRDefault="00734BA3">
      <w:pPr>
        <w:pStyle w:val="Obsah0"/>
        <w:shd w:val="clear" w:color="auto" w:fill="auto"/>
        <w:tabs>
          <w:tab w:val="right" w:pos="7266"/>
          <w:tab w:val="right" w:pos="8977"/>
        </w:tabs>
      </w:pPr>
      <w:r>
        <w:t>Náraz vozidla, kouř a rázová vlna způsobená nadzvukovým letadlem</w:t>
      </w:r>
      <w:r>
        <w:tab/>
        <w:t>-</w:t>
      </w:r>
      <w:r>
        <w:tab/>
        <w:t>10 000,-</w:t>
      </w:r>
    </w:p>
    <w:p w:rsidR="00253CB9" w:rsidRDefault="00734BA3">
      <w:pPr>
        <w:pStyle w:val="Obsah0"/>
        <w:shd w:val="clear" w:color="auto" w:fill="auto"/>
        <w:tabs>
          <w:tab w:val="right" w:pos="7266"/>
          <w:tab w:val="right" w:pos="8977"/>
          <w:tab w:val="right" w:pos="9176"/>
        </w:tabs>
        <w:spacing w:after="920"/>
      </w:pPr>
      <w:r>
        <w:t>Pád stromů, stožárů a jiných předmětů ve smyslu sjednané doložky M-449</w:t>
      </w:r>
      <w:r>
        <w:tab/>
        <w:t>-</w:t>
      </w:r>
      <w:r>
        <w:tab/>
        <w:t>10</w:t>
      </w:r>
      <w:r>
        <w:tab/>
        <w:t>000,-</w:t>
      </w:r>
      <w:r>
        <w:fldChar w:fldCharType="end"/>
      </w:r>
    </w:p>
    <w:p w:rsidR="00253CB9" w:rsidRDefault="00734BA3">
      <w:pPr>
        <w:pStyle w:val="Zkladntext30"/>
        <w:pBdr>
          <w:top w:val="single" w:sz="4" w:space="0" w:color="auto"/>
        </w:pBdr>
        <w:shd w:val="clear" w:color="auto" w:fill="auto"/>
        <w:spacing w:after="200"/>
      </w:pPr>
      <w:r>
        <w:t>Společná ustanovení</w:t>
      </w:r>
    </w:p>
    <w:p w:rsidR="00253CB9" w:rsidRDefault="00734BA3">
      <w:pPr>
        <w:pStyle w:val="Zkladntext20"/>
        <w:shd w:val="clear" w:color="auto" w:fill="auto"/>
        <w:spacing w:line="295" w:lineRule="auto"/>
        <w:ind w:left="0" w:firstLine="0"/>
        <w:jc w:val="left"/>
      </w:pPr>
      <w:r>
        <w:t>Smluvní ujednání o výpovědi pojistné smlouvy ze strany pojistitele nebo pojistníka:</w:t>
      </w:r>
    </w:p>
    <w:p w:rsidR="00253CB9" w:rsidRDefault="00734BA3">
      <w:pPr>
        <w:pStyle w:val="Zkladntext20"/>
        <w:shd w:val="clear" w:color="auto" w:fill="auto"/>
        <w:spacing w:line="295" w:lineRule="auto"/>
        <w:ind w:left="700" w:firstLine="0"/>
        <w:jc w:val="left"/>
        <w:sectPr w:rsidR="00253CB9">
          <w:type w:val="continuous"/>
          <w:pgSz w:w="11900" w:h="16840"/>
          <w:pgMar w:top="1849" w:right="1220" w:bottom="2463" w:left="1393" w:header="0" w:footer="2035" w:gutter="0"/>
          <w:cols w:space="720"/>
          <w:noEndnote/>
          <w:docGrid w:linePitch="360"/>
        </w:sectPr>
      </w:pPr>
      <w:r>
        <w:t xml:space="preserve">Smluvní strany se dohodly, že výpověď pojistné smlouvy musí být doručena alespoň 3 měsíce před uplynutím pojistného období, </w:t>
      </w:r>
      <w:r>
        <w:t>jinak je neplatná. Pojistným obdobím je kalendářní rok.</w:t>
      </w:r>
      <w:bookmarkStart w:id="1" w:name="_GoBack"/>
      <w:bookmarkEnd w:id="1"/>
    </w:p>
    <w:p w:rsidR="00253CB9" w:rsidRDefault="00253CB9">
      <w:pPr>
        <w:spacing w:before="28" w:after="28" w:line="240" w:lineRule="exact"/>
        <w:rPr>
          <w:sz w:val="19"/>
          <w:szCs w:val="19"/>
        </w:rPr>
      </w:pPr>
    </w:p>
    <w:p w:rsidR="00253CB9" w:rsidRDefault="00253CB9">
      <w:pPr>
        <w:spacing w:line="14" w:lineRule="exact"/>
        <w:sectPr w:rsidR="00253CB9">
          <w:headerReference w:type="default" r:id="rId9"/>
          <w:headerReference w:type="first" r:id="rId10"/>
          <w:pgSz w:w="11900" w:h="16840"/>
          <w:pgMar w:top="2254" w:right="0" w:bottom="2638" w:left="0" w:header="0" w:footer="3" w:gutter="0"/>
          <w:cols w:space="720"/>
          <w:noEndnote/>
          <w:titlePg/>
          <w:docGrid w:linePitch="360"/>
        </w:sectPr>
      </w:pPr>
    </w:p>
    <w:p w:rsidR="00253CB9" w:rsidRDefault="00734BA3">
      <w:pPr>
        <w:spacing w:line="14" w:lineRule="exact"/>
      </w:pPr>
      <w:r>
        <w:rPr>
          <w:noProof/>
          <w:lang w:bidi="ar-SA"/>
        </w:rPr>
        <w:lastRenderedPageBreak/>
        <mc:AlternateContent>
          <mc:Choice Requires="wps">
            <w:drawing>
              <wp:anchor distT="0" distB="0" distL="114300" distR="114300" simplePos="0" relativeHeight="125829402" behindDoc="0" locked="0" layoutInCell="1" allowOverlap="1">
                <wp:simplePos x="0" y="0"/>
                <wp:positionH relativeFrom="page">
                  <wp:posOffset>4563745</wp:posOffset>
                </wp:positionH>
                <wp:positionV relativeFrom="paragraph">
                  <wp:posOffset>786130</wp:posOffset>
                </wp:positionV>
                <wp:extent cx="868680" cy="42989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868680" cy="429895"/>
                        </a:xfrm>
                        <a:prstGeom prst="rect">
                          <a:avLst/>
                        </a:prstGeom>
                        <a:noFill/>
                      </wps:spPr>
                      <wps:txbx>
                        <w:txbxContent>
                          <w:p w:rsidR="00253CB9" w:rsidRDefault="00734BA3">
                            <w:pPr>
                              <w:pStyle w:val="Zkladntext30"/>
                              <w:shd w:val="clear" w:color="auto" w:fill="auto"/>
                              <w:spacing w:after="40"/>
                            </w:pPr>
                            <w:r>
                              <w:t>25%</w:t>
                            </w:r>
                          </w:p>
                          <w:p w:rsidR="00253CB9" w:rsidRDefault="00734BA3">
                            <w:pPr>
                              <w:pStyle w:val="Jin0"/>
                              <w:shd w:val="clear" w:color="auto" w:fill="auto"/>
                              <w:spacing w:line="240" w:lineRule="auto"/>
                              <w:jc w:val="left"/>
                              <w:rPr>
                                <w:sz w:val="26"/>
                                <w:szCs w:val="26"/>
                              </w:rPr>
                            </w:pPr>
                            <w:r>
                              <w:rPr>
                                <w:rFonts w:ascii="Calibri" w:eastAsia="Calibri" w:hAnsi="Calibri" w:cs="Calibri"/>
                                <w:sz w:val="26"/>
                                <w:szCs w:val="26"/>
                              </w:rPr>
                              <w:t>378 000,- Kč</w:t>
                            </w:r>
                          </w:p>
                        </w:txbxContent>
                      </wps:txbx>
                      <wps:bodyPr lIns="0" tIns="0" rIns="0" bIns="0">
                        <a:spAutoFit/>
                      </wps:bodyPr>
                    </wps:wsp>
                  </a:graphicData>
                </a:graphic>
              </wp:anchor>
            </w:drawing>
          </mc:Choice>
          <mc:Fallback>
            <w:pict>
              <v:shape id="_x0000_s1059" type="#_x0000_t202" style="position:absolute;margin-left:359.35000000000002pt;margin-top:61.899999999999999pt;width:68.400000000000006pt;height:33.850000000000001pt;z-index:-125829351;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25%</w:t>
                      </w:r>
                    </w:p>
                    <w:p>
                      <w:pPr>
                        <w:pStyle w:val="Style13"/>
                        <w:keepNext w:val="0"/>
                        <w:keepLines w:val="0"/>
                        <w:widowControl w:val="0"/>
                        <w:shd w:val="clear" w:color="auto" w:fill="auto"/>
                        <w:bidi w:val="0"/>
                        <w:spacing w:before="0" w:after="0" w:line="240" w:lineRule="auto"/>
                        <w:ind w:left="0" w:right="0" w:firstLine="0"/>
                        <w:jc w:val="left"/>
                        <w:rPr>
                          <w:sz w:val="26"/>
                          <w:szCs w:val="26"/>
                        </w:rPr>
                      </w:pPr>
                      <w:r>
                        <w:rPr>
                          <w:rFonts w:ascii="Calibri" w:eastAsia="Calibri" w:hAnsi="Calibri" w:cs="Calibri"/>
                          <w:color w:val="000000"/>
                          <w:spacing w:val="0"/>
                          <w:w w:val="100"/>
                          <w:position w:val="0"/>
                          <w:sz w:val="26"/>
                          <w:szCs w:val="26"/>
                          <w:shd w:val="clear" w:color="auto" w:fill="auto"/>
                          <w:lang w:val="cs-CZ" w:eastAsia="cs-CZ" w:bidi="cs-CZ"/>
                        </w:rPr>
                        <w:t>378 000,- Kč</w:t>
                      </w:r>
                    </w:p>
                  </w:txbxContent>
                </v:textbox>
                <w10:wrap type="square" side="left" anchorx="page"/>
              </v:shape>
            </w:pict>
          </mc:Fallback>
        </mc:AlternateContent>
      </w:r>
    </w:p>
    <w:p w:rsidR="00253CB9" w:rsidRDefault="00734BA3">
      <w:pPr>
        <w:pStyle w:val="Zkladntext20"/>
        <w:shd w:val="clear" w:color="auto" w:fill="auto"/>
        <w:spacing w:after="80" w:line="427" w:lineRule="auto"/>
        <w:ind w:left="0" w:firstLine="0"/>
        <w:jc w:val="left"/>
      </w:pPr>
      <w:r>
        <w:t>Splatnost pojistného:</w:t>
      </w:r>
    </w:p>
    <w:p w:rsidR="00253CB9" w:rsidRDefault="00734BA3">
      <w:pPr>
        <w:pStyle w:val="Zkladntext20"/>
        <w:shd w:val="clear" w:color="auto" w:fill="auto"/>
        <w:spacing w:after="60" w:line="427" w:lineRule="auto"/>
        <w:ind w:left="700" w:firstLine="0"/>
        <w:jc w:val="left"/>
      </w:pPr>
      <w:r>
        <w:t>Výše uvedené pojistné je splatné na účet:</w:t>
      </w:r>
    </w:p>
    <w:p w:rsidR="00253CB9" w:rsidRDefault="00734BA3">
      <w:pPr>
        <w:pStyle w:val="Zkladntext20"/>
        <w:shd w:val="clear" w:color="auto" w:fill="auto"/>
        <w:spacing w:line="288" w:lineRule="auto"/>
        <w:ind w:left="700" w:right="3140" w:firstLine="0"/>
        <w:jc w:val="left"/>
      </w:pPr>
      <w:r>
        <w:t>Allianz pojišťovna, a. s„</w:t>
      </w:r>
      <w:r>
        <w:t xml:space="preserve"> Ke Štvanici 656/3,186 00 Praha 8, Česká republika </w:t>
      </w:r>
      <w:proofErr w:type="spellStart"/>
      <w:r>
        <w:t>UniCredit</w:t>
      </w:r>
      <w:proofErr w:type="spellEnd"/>
      <w:r>
        <w:t xml:space="preserve"> Bank Czech Republic, a.s., Želetavská 1525/1,140 92 Praha 4 - Michle číslo účtu: 2727/2700</w:t>
      </w:r>
    </w:p>
    <w:p w:rsidR="00253CB9" w:rsidRDefault="00734BA3">
      <w:pPr>
        <w:pStyle w:val="Zkladntext20"/>
        <w:shd w:val="clear" w:color="auto" w:fill="auto"/>
        <w:spacing w:line="569" w:lineRule="auto"/>
        <w:ind w:left="700" w:right="3140" w:firstLine="0"/>
        <w:jc w:val="left"/>
      </w:pPr>
      <w:r>
        <w:t xml:space="preserve">konstantní symbol 3558, variabilní symbol: 550003960, </w:t>
      </w:r>
      <w:proofErr w:type="spellStart"/>
      <w:r>
        <w:t>swift</w:t>
      </w:r>
      <w:proofErr w:type="spellEnd"/>
      <w:r>
        <w:t xml:space="preserve"> </w:t>
      </w:r>
      <w:proofErr w:type="spellStart"/>
      <w:r>
        <w:t>code</w:t>
      </w:r>
      <w:proofErr w:type="spellEnd"/>
      <w:r>
        <w:t>: BACXCZPP ve dvou lhůtních splátkách:</w:t>
      </w:r>
    </w:p>
    <w:p w:rsidR="00253CB9" w:rsidRDefault="00734BA3">
      <w:pPr>
        <w:pStyle w:val="Zkladntext20"/>
        <w:numPr>
          <w:ilvl w:val="0"/>
          <w:numId w:val="1"/>
        </w:numPr>
        <w:shd w:val="clear" w:color="auto" w:fill="auto"/>
        <w:tabs>
          <w:tab w:val="left" w:pos="991"/>
          <w:tab w:val="left" w:pos="1670"/>
          <w:tab w:val="left" w:pos="3364"/>
        </w:tabs>
        <w:spacing w:line="240" w:lineRule="auto"/>
        <w:ind w:left="700" w:firstLine="0"/>
        <w:jc w:val="left"/>
      </w:pPr>
      <w:r>
        <w:t>s</w:t>
      </w:r>
      <w:r>
        <w:t>plátka</w:t>
      </w:r>
      <w:r>
        <w:tab/>
        <w:t>Kč 189 000,-</w:t>
      </w:r>
      <w:r>
        <w:tab/>
        <w:t xml:space="preserve">splatná k </w:t>
      </w:r>
      <w:proofErr w:type="gramStart"/>
      <w:r>
        <w:t>25.08.2022</w:t>
      </w:r>
      <w:proofErr w:type="gramEnd"/>
    </w:p>
    <w:p w:rsidR="00253CB9" w:rsidRDefault="00734BA3">
      <w:pPr>
        <w:pStyle w:val="Zkladntext20"/>
        <w:numPr>
          <w:ilvl w:val="0"/>
          <w:numId w:val="1"/>
        </w:numPr>
        <w:shd w:val="clear" w:color="auto" w:fill="auto"/>
        <w:tabs>
          <w:tab w:val="left" w:pos="996"/>
          <w:tab w:val="left" w:pos="1670"/>
          <w:tab w:val="left" w:pos="3364"/>
        </w:tabs>
        <w:spacing w:after="420" w:line="240" w:lineRule="auto"/>
        <w:ind w:left="700" w:firstLine="0"/>
        <w:jc w:val="left"/>
      </w:pPr>
      <w:r>
        <w:t>splátka</w:t>
      </w:r>
      <w:r>
        <w:tab/>
        <w:t>Kč 189 000,-</w:t>
      </w:r>
      <w:r>
        <w:tab/>
        <w:t xml:space="preserve">splatná k </w:t>
      </w:r>
      <w:proofErr w:type="gramStart"/>
      <w:r>
        <w:t>15.01.2023</w:t>
      </w:r>
      <w:proofErr w:type="gramEnd"/>
    </w:p>
    <w:p w:rsidR="00253CB9" w:rsidRDefault="00734BA3">
      <w:pPr>
        <w:pStyle w:val="Zkladntext20"/>
        <w:shd w:val="clear" w:color="auto" w:fill="auto"/>
        <w:spacing w:line="240" w:lineRule="auto"/>
        <w:ind w:left="0" w:firstLine="0"/>
        <w:jc w:val="left"/>
      </w:pPr>
      <w:r>
        <w:t>Příloha: - Všeobecné pojistné podmínky Pojištění průmyslu;</w:t>
      </w:r>
    </w:p>
    <w:p w:rsidR="00253CB9" w:rsidRDefault="00734BA3">
      <w:pPr>
        <w:pStyle w:val="Zkladntext20"/>
        <w:numPr>
          <w:ilvl w:val="0"/>
          <w:numId w:val="2"/>
        </w:numPr>
        <w:shd w:val="clear" w:color="auto" w:fill="auto"/>
        <w:tabs>
          <w:tab w:val="left" w:pos="924"/>
        </w:tabs>
        <w:spacing w:line="240" w:lineRule="auto"/>
        <w:ind w:left="700" w:firstLine="0"/>
        <w:jc w:val="left"/>
      </w:pPr>
      <w:r>
        <w:t>sjednané doložky a smluvní ujednání dle textu;</w:t>
      </w:r>
    </w:p>
    <w:p w:rsidR="00253CB9" w:rsidRDefault="00734BA3">
      <w:pPr>
        <w:pStyle w:val="Zkladntext20"/>
        <w:numPr>
          <w:ilvl w:val="0"/>
          <w:numId w:val="2"/>
        </w:numPr>
        <w:shd w:val="clear" w:color="auto" w:fill="auto"/>
        <w:tabs>
          <w:tab w:val="left" w:pos="929"/>
        </w:tabs>
        <w:spacing w:line="240" w:lineRule="auto"/>
        <w:ind w:left="700" w:firstLine="0"/>
        <w:jc w:val="left"/>
      </w:pPr>
      <w:r>
        <w:t>rozpis pojistného;</w:t>
      </w:r>
    </w:p>
    <w:p w:rsidR="00253CB9" w:rsidRDefault="00734BA3">
      <w:pPr>
        <w:pStyle w:val="Zkladntext20"/>
        <w:numPr>
          <w:ilvl w:val="0"/>
          <w:numId w:val="2"/>
        </w:numPr>
        <w:shd w:val="clear" w:color="auto" w:fill="auto"/>
        <w:tabs>
          <w:tab w:val="left" w:pos="929"/>
        </w:tabs>
        <w:spacing w:after="420" w:line="240" w:lineRule="auto"/>
        <w:ind w:left="700" w:firstLine="0"/>
        <w:jc w:val="left"/>
      </w:pPr>
      <w:r>
        <w:t xml:space="preserve">příloha č. 1 - adresy míst pojištění a pojistné </w:t>
      </w:r>
      <w:r>
        <w:t>částky</w:t>
      </w:r>
    </w:p>
    <w:p w:rsidR="00253CB9" w:rsidRDefault="00734BA3">
      <w:pPr>
        <w:pStyle w:val="Zkladntext20"/>
        <w:shd w:val="clear" w:color="auto" w:fill="auto"/>
        <w:ind w:left="0" w:firstLine="0"/>
        <w:jc w:val="left"/>
      </w:pPr>
      <w:r>
        <w:t>Závěrečné prohlášení:</w:t>
      </w:r>
    </w:p>
    <w:p w:rsidR="00253CB9" w:rsidRDefault="00734BA3">
      <w:pPr>
        <w:pStyle w:val="Zkladntext20"/>
        <w:shd w:val="clear" w:color="auto" w:fill="auto"/>
        <w:spacing w:after="420"/>
        <w:ind w:left="700" w:firstLine="0"/>
        <w:jc w:val="left"/>
      </w:pPr>
      <w:r>
        <w:t>Pojistník podpisem potvrzuje, že si je vědom specifického způsobu sjednání pojištění prostřednictvím na pojistiteli nezávislého poradce (pojišťovací makléř), a prohlašuje, že mu byl obsah pojištění makléřem vysvětlen, popřípadě</w:t>
      </w:r>
      <w:r>
        <w:t xml:space="preserve"> že ho makléř upozornil na odchylky nabízeného pojištění a jeho požadavků. Podpisem smlouvy pojistník stvrzuje, že sjednané pojištění odpovídá jeho potřebám a požadavkům, případně že s tímto pojištěním na základě doporučení pojišťovacího makléře souhlasí, </w:t>
      </w:r>
      <w:r>
        <w:t>ač byl upozorněn na odchylky oproti svým požadavkům.</w:t>
      </w:r>
    </w:p>
    <w:p w:rsidR="00253CB9" w:rsidRDefault="00734BA3">
      <w:pPr>
        <w:pStyle w:val="Zkladntext20"/>
        <w:shd w:val="clear" w:color="auto" w:fill="auto"/>
        <w:spacing w:line="240" w:lineRule="auto"/>
        <w:ind w:left="0" w:firstLine="0"/>
        <w:jc w:val="left"/>
      </w:pPr>
      <w:proofErr w:type="gramStart"/>
      <w:r>
        <w:t>14.07.2022</w:t>
      </w:r>
      <w:proofErr w:type="gramEnd"/>
    </w:p>
    <w:p w:rsidR="00253CB9" w:rsidRDefault="00734BA3">
      <w:pPr>
        <w:spacing w:line="14" w:lineRule="exact"/>
      </w:pPr>
      <w:r>
        <w:rPr>
          <w:noProof/>
          <w:lang w:bidi="ar-SA"/>
        </w:rPr>
        <mc:AlternateContent>
          <mc:Choice Requires="wps">
            <w:drawing>
              <wp:anchor distT="29210" distB="0" distL="114300" distR="4710430" simplePos="0" relativeHeight="125829404" behindDoc="0" locked="0" layoutInCell="1" allowOverlap="1">
                <wp:simplePos x="0" y="0"/>
                <wp:positionH relativeFrom="page">
                  <wp:posOffset>1600835</wp:posOffset>
                </wp:positionH>
                <wp:positionV relativeFrom="paragraph">
                  <wp:posOffset>38100</wp:posOffset>
                </wp:positionV>
                <wp:extent cx="722630" cy="106362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722630" cy="1063625"/>
                        </a:xfrm>
                        <a:prstGeom prst="rect">
                          <a:avLst/>
                        </a:prstGeom>
                        <a:noFill/>
                      </wps:spPr>
                      <wps:txbx>
                        <w:txbxContent>
                          <w:p w:rsidR="00253CB9" w:rsidRDefault="00253CB9">
                            <w:pPr>
                              <w:pStyle w:val="Jin0"/>
                              <w:shd w:val="clear" w:color="auto" w:fill="auto"/>
                              <w:tabs>
                                <w:tab w:val="left" w:leader="dot" w:pos="1094"/>
                              </w:tabs>
                              <w:spacing w:line="240" w:lineRule="auto"/>
                              <w:jc w:val="left"/>
                              <w:rPr>
                                <w:sz w:val="24"/>
                                <w:szCs w:val="24"/>
                              </w:rPr>
                            </w:pPr>
                          </w:p>
                          <w:p w:rsidR="00253CB9" w:rsidRDefault="00734BA3">
                            <w:pPr>
                              <w:pStyle w:val="Zkladntext20"/>
                              <w:shd w:val="clear" w:color="auto" w:fill="auto"/>
                              <w:spacing w:line="240" w:lineRule="auto"/>
                              <w:ind w:left="0" w:right="180" w:firstLine="0"/>
                              <w:jc w:val="right"/>
                            </w:pPr>
                            <w:r>
                              <w:t>pojistník</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5" o:spid="_x0000_s1039" type="#_x0000_t202" style="position:absolute;margin-left:126.05pt;margin-top:3pt;width:56.9pt;height:83.75pt;z-index:125829404;visibility:visible;mso-wrap-style:square;mso-wrap-distance-left:9pt;mso-wrap-distance-top:2.3pt;mso-wrap-distance-right:370.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" filled="f" stroked="f">
                <v:textbox inset="0,0,0,0">
                  <w:txbxContent>
                    <w:p w:rsidR="00253CB9" w:rsidRDefault="00253CB9">
                      <w:pPr>
                        <w:pStyle w:val="Jin0"/>
                        <w:shd w:val="clear" w:color="auto" w:fill="auto"/>
                        <w:tabs>
                          <w:tab w:val="left" w:leader="dot" w:pos="1094"/>
                        </w:tabs>
                        <w:spacing w:line="240" w:lineRule="auto"/>
                        <w:jc w:val="left"/>
                        <w:rPr>
                          <w:sz w:val="24"/>
                          <w:szCs w:val="24"/>
                        </w:rPr>
                      </w:pPr>
                    </w:p>
                    <w:p w:rsidR="00253CB9" w:rsidRDefault="00734BA3">
                      <w:pPr>
                        <w:pStyle w:val="Zkladntext20"/>
                        <w:shd w:val="clear" w:color="auto" w:fill="auto"/>
                        <w:spacing w:line="240" w:lineRule="auto"/>
                        <w:ind w:left="0" w:right="180" w:firstLine="0"/>
                        <w:jc w:val="right"/>
                      </w:pPr>
                      <w:r>
                        <w:t>pojistník</w:t>
                      </w:r>
                    </w:p>
                  </w:txbxContent>
                </v:textbox>
                <w10:wrap type="topAndBottom" anchorx="page"/>
              </v:shape>
            </w:pict>
          </mc:Fallback>
        </mc:AlternateContent>
      </w:r>
      <w:r>
        <w:rPr>
          <w:noProof/>
          <w:lang w:bidi="ar-SA"/>
        </w:rPr>
        <mc:AlternateContent>
          <mc:Choice Requires="wps">
            <w:drawing>
              <wp:anchor distT="193675" distB="238125" distL="1001395" distR="3686810" simplePos="0" relativeHeight="125829406" behindDoc="0" locked="0" layoutInCell="1" allowOverlap="1">
                <wp:simplePos x="0" y="0"/>
                <wp:positionH relativeFrom="page">
                  <wp:posOffset>2487930</wp:posOffset>
                </wp:positionH>
                <wp:positionV relativeFrom="paragraph">
                  <wp:posOffset>202565</wp:posOffset>
                </wp:positionV>
                <wp:extent cx="859790" cy="65849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859790" cy="658495"/>
                        </a:xfrm>
                        <a:prstGeom prst="rect">
                          <a:avLst/>
                        </a:prstGeom>
                        <a:noFill/>
                      </wps:spPr>
                      <wps:txbx>
                        <w:txbxContent>
                          <w:p w:rsidR="00253CB9" w:rsidRDefault="00734BA3">
                            <w:pPr>
                              <w:pStyle w:val="Zkladntext20"/>
                              <w:shd w:val="clear" w:color="auto" w:fill="auto"/>
                              <w:spacing w:line="276" w:lineRule="auto"/>
                              <w:ind w:left="0" w:firstLine="0"/>
                              <w:jc w:val="left"/>
                            </w:pPr>
                            <w:r>
                              <w:t>Digitálně podepsal RNDr. Mikuláš Madaras, Ph.D. Datum: 2022.08.04 17:20:01 +02W</w:t>
                            </w:r>
                          </w:p>
                        </w:txbxContent>
                      </wps:txbx>
                      <wps:bodyPr lIns="0" tIns="0" rIns="0" bIns="0"/>
                    </wps:wsp>
                  </a:graphicData>
                </a:graphic>
              </wp:anchor>
            </w:drawing>
          </mc:Choice>
          <mc:Fallback>
            <w:pict>
              <v:shape id="_x0000_s1063" type="#_x0000_t202" style="position:absolute;margin-left:195.90000000000001pt;margin-top:15.949999999999999pt;width:67.700000000000003pt;height:51.850000000000001pt;z-index:-125829347;mso-wrap-distance-left:78.849999999999994pt;mso-wrap-distance-top:15.25pt;mso-wrap-distance-right:290.30000000000001pt;mso-wrap-distance-bottom:18.75pt;mso-position-horizontal-relative:page" filled="f" stroked="f">
                <v:textbox inset="0,0,0,0">
                  <w:txbxContent>
                    <w:p>
                      <w:pPr>
                        <w:pStyle w:val="Style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Digitálně podepsal RNDr. Mikuláš Madaras, Ph.D. Datum: 2022.08.04 17:20:01 +02W</w:t>
                      </w:r>
                    </w:p>
                  </w:txbxContent>
                </v:textbox>
                <w10:wrap type="topAndBottom" anchorx="page"/>
              </v:shape>
            </w:pict>
          </mc:Fallback>
        </mc:AlternateContent>
      </w:r>
      <w:r>
        <w:rPr>
          <w:noProof/>
          <w:lang w:bidi="ar-SA"/>
        </w:rPr>
        <mc:AlternateContent>
          <mc:Choice Requires="wps">
            <w:drawing>
              <wp:anchor distT="303530" distB="0" distL="3244850" distR="114300" simplePos="0" relativeHeight="125829408" behindDoc="0" locked="0" layoutInCell="1" allowOverlap="1">
                <wp:simplePos x="0" y="0"/>
                <wp:positionH relativeFrom="page">
                  <wp:posOffset>4731385</wp:posOffset>
                </wp:positionH>
                <wp:positionV relativeFrom="paragraph">
                  <wp:posOffset>312420</wp:posOffset>
                </wp:positionV>
                <wp:extent cx="2188210" cy="79565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188210" cy="795655"/>
                        </a:xfrm>
                        <a:prstGeom prst="rect">
                          <a:avLst/>
                        </a:prstGeom>
                        <a:noFill/>
                      </wps:spPr>
                      <wps:txbx>
                        <w:txbxContent>
                          <w:p w:rsidR="00253CB9" w:rsidRDefault="00734BA3" w:rsidP="006E52CB">
                            <w:pPr>
                              <w:pStyle w:val="Jin0"/>
                              <w:shd w:val="clear" w:color="auto" w:fill="auto"/>
                              <w:spacing w:after="40" w:line="223" w:lineRule="auto"/>
                              <w:ind w:left="1800"/>
                              <w:jc w:val="left"/>
                              <w:rPr>
                                <w:sz w:val="17"/>
                                <w:szCs w:val="17"/>
                              </w:rPr>
                            </w:pPr>
                            <w:r>
                              <w:rPr>
                                <w:sz w:val="17"/>
                                <w:szCs w:val="17"/>
                              </w:rPr>
                              <w:t>Digitálně podepsal</w:t>
                            </w:r>
                            <w:r>
                              <w:rPr>
                                <w:sz w:val="18"/>
                                <w:szCs w:val="18"/>
                              </w:rPr>
                              <w:t xml:space="preserve">. </w:t>
                            </w:r>
                            <w:r>
                              <w:rPr>
                                <w:sz w:val="17"/>
                                <w:szCs w:val="17"/>
                              </w:rPr>
                              <w:t xml:space="preserve">Jana </w:t>
                            </w:r>
                            <w:r>
                              <w:rPr>
                                <w:sz w:val="17"/>
                                <w:szCs w:val="17"/>
                                <w:vertAlign w:val="superscript"/>
                              </w:rPr>
                              <w:t>B</w:t>
                            </w:r>
                            <w:r>
                              <w:rPr>
                                <w:sz w:val="17"/>
                                <w:szCs w:val="17"/>
                              </w:rPr>
                              <w:t xml:space="preserve">ublíková </w:t>
                            </w:r>
                            <w:r>
                              <w:rPr>
                                <w:b/>
                                <w:bCs/>
                                <w:sz w:val="17"/>
                                <w:szCs w:val="17"/>
                              </w:rPr>
                              <w:t>MIIIC1IIZ.</w:t>
                            </w:r>
                            <w:r>
                              <w:rPr>
                                <w:b/>
                                <w:bCs/>
                                <w:sz w:val="17"/>
                                <w:szCs w:val="17"/>
                              </w:rPr>
                              <w:t xml:space="preserve"> &lt;111/</w:t>
                            </w:r>
                            <w:r>
                              <w:rPr>
                                <w:sz w:val="17"/>
                                <w:szCs w:val="17"/>
                              </w:rPr>
                              <w:t>Datum:2022.08.04</w:t>
                            </w:r>
                          </w:p>
                          <w:p w:rsidR="00253CB9" w:rsidRDefault="00734BA3">
                            <w:pPr>
                              <w:pStyle w:val="Jin0"/>
                              <w:shd w:val="clear" w:color="auto" w:fill="auto"/>
                              <w:spacing w:after="120" w:line="223" w:lineRule="auto"/>
                              <w:ind w:left="1800"/>
                              <w:jc w:val="left"/>
                              <w:rPr>
                                <w:sz w:val="17"/>
                                <w:szCs w:val="17"/>
                              </w:rPr>
                            </w:pPr>
                            <w:r>
                              <w:rPr>
                                <w:sz w:val="17"/>
                                <w:szCs w:val="17"/>
                              </w:rPr>
                              <w:t>12:43:25 +02'00'</w:t>
                            </w:r>
                          </w:p>
                          <w:p w:rsidR="00253CB9" w:rsidRDefault="00734BA3">
                            <w:pPr>
                              <w:pStyle w:val="Zkladntext20"/>
                              <w:shd w:val="clear" w:color="auto" w:fill="auto"/>
                              <w:spacing w:after="80" w:line="240" w:lineRule="auto"/>
                              <w:ind w:left="0" w:firstLine="0"/>
                            </w:pPr>
                            <w:r>
                              <w:t>pojistitel</w:t>
                            </w:r>
                          </w:p>
                        </w:txbxContent>
                      </wps:txbx>
                      <wps:bodyPr lIns="0" tIns="0" rIns="0" bIns="0"/>
                    </wps:wsp>
                  </a:graphicData>
                </a:graphic>
              </wp:anchor>
            </w:drawing>
          </mc:Choice>
          <mc:Fallback>
            <w:pict>
              <v:shape id="Shape 39" o:spid="_x0000_s1041" type="#_x0000_t202" style="position:absolute;margin-left:372.55pt;margin-top:24.6pt;width:172.3pt;height:62.65pt;z-index:125829408;visibility:visible;mso-wrap-style:square;mso-wrap-distance-left:255.5pt;mso-wrap-distance-top:23.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" filled="f" stroked="f">
                <v:textbox inset="0,0,0,0">
                  <w:txbxContent>
                    <w:p w:rsidR="00253CB9" w:rsidRDefault="00734BA3" w:rsidP="006E52CB">
                      <w:pPr>
                        <w:pStyle w:val="Jin0"/>
                        <w:shd w:val="clear" w:color="auto" w:fill="auto"/>
                        <w:spacing w:after="40" w:line="223" w:lineRule="auto"/>
                        <w:ind w:left="1800"/>
                        <w:jc w:val="left"/>
                        <w:rPr>
                          <w:sz w:val="17"/>
                          <w:szCs w:val="17"/>
                        </w:rPr>
                      </w:pPr>
                      <w:r>
                        <w:rPr>
                          <w:sz w:val="17"/>
                          <w:szCs w:val="17"/>
                        </w:rPr>
                        <w:t>Digitálně podepsal</w:t>
                      </w:r>
                      <w:r>
                        <w:rPr>
                          <w:sz w:val="18"/>
                          <w:szCs w:val="18"/>
                        </w:rPr>
                        <w:t xml:space="preserve">. </w:t>
                      </w:r>
                      <w:r>
                        <w:rPr>
                          <w:sz w:val="17"/>
                          <w:szCs w:val="17"/>
                        </w:rPr>
                        <w:t xml:space="preserve">Jana </w:t>
                      </w:r>
                      <w:r>
                        <w:rPr>
                          <w:sz w:val="17"/>
                          <w:szCs w:val="17"/>
                          <w:vertAlign w:val="superscript"/>
                        </w:rPr>
                        <w:t>B</w:t>
                      </w:r>
                      <w:r>
                        <w:rPr>
                          <w:sz w:val="17"/>
                          <w:szCs w:val="17"/>
                        </w:rPr>
                        <w:t xml:space="preserve">ublíková </w:t>
                      </w:r>
                      <w:r>
                        <w:rPr>
                          <w:b/>
                          <w:bCs/>
                          <w:sz w:val="17"/>
                          <w:szCs w:val="17"/>
                        </w:rPr>
                        <w:t>MIIIC1IIZ.</w:t>
                      </w:r>
                      <w:r>
                        <w:rPr>
                          <w:b/>
                          <w:bCs/>
                          <w:sz w:val="17"/>
                          <w:szCs w:val="17"/>
                        </w:rPr>
                        <w:t xml:space="preserve"> &lt;111/</w:t>
                      </w:r>
                      <w:r>
                        <w:rPr>
                          <w:sz w:val="17"/>
                          <w:szCs w:val="17"/>
                        </w:rPr>
                        <w:t>Datum:2022.08.04</w:t>
                      </w:r>
                    </w:p>
                    <w:p w:rsidR="00253CB9" w:rsidRDefault="00734BA3">
                      <w:pPr>
                        <w:pStyle w:val="Jin0"/>
                        <w:shd w:val="clear" w:color="auto" w:fill="auto"/>
                        <w:spacing w:after="120" w:line="223" w:lineRule="auto"/>
                        <w:ind w:left="1800"/>
                        <w:jc w:val="left"/>
                        <w:rPr>
                          <w:sz w:val="17"/>
                          <w:szCs w:val="17"/>
                        </w:rPr>
                      </w:pPr>
                      <w:r>
                        <w:rPr>
                          <w:sz w:val="17"/>
                          <w:szCs w:val="17"/>
                        </w:rPr>
                        <w:t>12:43:25 +02'00'</w:t>
                      </w:r>
                    </w:p>
                    <w:p w:rsidR="00253CB9" w:rsidRDefault="00734BA3">
                      <w:pPr>
                        <w:pStyle w:val="Zkladntext20"/>
                        <w:shd w:val="clear" w:color="auto" w:fill="auto"/>
                        <w:spacing w:after="80" w:line="240" w:lineRule="auto"/>
                        <w:ind w:left="0" w:firstLine="0"/>
                      </w:pPr>
                      <w:r>
                        <w:t>pojistitel</w:t>
                      </w:r>
                    </w:p>
                  </w:txbxContent>
                </v:textbox>
                <w10:wrap type="topAndBottom" anchorx="page"/>
              </v:shape>
            </w:pict>
          </mc:Fallback>
        </mc:AlternateContent>
      </w:r>
    </w:p>
    <w:p w:rsidR="00253CB9" w:rsidRDefault="00734BA3">
      <w:pPr>
        <w:pStyle w:val="Jin0"/>
        <w:shd w:val="clear" w:color="auto" w:fill="auto"/>
        <w:spacing w:after="240" w:line="240" w:lineRule="auto"/>
        <w:ind w:left="4100"/>
        <w:jc w:val="left"/>
        <w:rPr>
          <w:sz w:val="28"/>
          <w:szCs w:val="28"/>
        </w:rPr>
      </w:pPr>
      <w:r>
        <w:rPr>
          <w:rFonts w:ascii="Calibri" w:eastAsia="Calibri" w:hAnsi="Calibri" w:cs="Calibri"/>
          <w:sz w:val="28"/>
          <w:szCs w:val="28"/>
        </w:rPr>
        <w:t>Rozpis pojistného</w:t>
      </w:r>
    </w:p>
    <w:p w:rsidR="00253CB9" w:rsidRDefault="00734BA3">
      <w:pPr>
        <w:pStyle w:val="Jin0"/>
        <w:shd w:val="clear" w:color="auto" w:fill="auto"/>
        <w:tabs>
          <w:tab w:val="left" w:pos="8114"/>
        </w:tabs>
        <w:spacing w:line="240" w:lineRule="auto"/>
        <w:ind w:left="280"/>
        <w:rPr>
          <w:sz w:val="13"/>
          <w:szCs w:val="13"/>
        </w:rPr>
      </w:pPr>
      <w:r>
        <w:rPr>
          <w:rFonts w:ascii="Candara" w:eastAsia="Candara" w:hAnsi="Candara" w:cs="Candara"/>
          <w:sz w:val="19"/>
          <w:szCs w:val="19"/>
        </w:rPr>
        <w:t>Pojištění pro případ poškození věci a jiného majetku</w:t>
      </w:r>
      <w:r>
        <w:rPr>
          <w:rFonts w:ascii="Candara" w:eastAsia="Candara" w:hAnsi="Candara" w:cs="Candara"/>
          <w:sz w:val="19"/>
          <w:szCs w:val="19"/>
        </w:rPr>
        <w:tab/>
      </w:r>
      <w:r>
        <w:rPr>
          <w:b/>
          <w:bCs/>
          <w:sz w:val="13"/>
          <w:szCs w:val="13"/>
        </w:rPr>
        <w:t>Roční pojistné (Kč)</w:t>
      </w:r>
    </w:p>
    <w:p w:rsidR="00253CB9" w:rsidRDefault="00734BA3">
      <w:pPr>
        <w:pStyle w:val="Zkladntext20"/>
        <w:shd w:val="clear" w:color="auto" w:fill="auto"/>
        <w:spacing w:after="180" w:line="240" w:lineRule="auto"/>
        <w:ind w:left="0" w:right="260" w:firstLine="0"/>
        <w:jc w:val="right"/>
      </w:pPr>
      <w:r>
        <w:t>504 000,00</w:t>
      </w:r>
    </w:p>
    <w:p w:rsidR="00253CB9" w:rsidRDefault="00734BA3">
      <w:pPr>
        <w:pStyle w:val="Zkladntext30"/>
        <w:shd w:val="clear" w:color="auto" w:fill="auto"/>
        <w:spacing w:after="0" w:line="290" w:lineRule="auto"/>
        <w:ind w:left="2720" w:firstLine="20"/>
      </w:pPr>
      <w:r>
        <w:t>sleva za škodní průběh</w:t>
      </w:r>
    </w:p>
    <w:p w:rsidR="00253CB9" w:rsidRDefault="00734BA3">
      <w:pPr>
        <w:pStyle w:val="Nadpis30"/>
        <w:keepNext/>
        <w:keepLines/>
        <w:shd w:val="clear" w:color="auto" w:fill="auto"/>
        <w:spacing w:after="100" w:line="290" w:lineRule="auto"/>
        <w:ind w:right="260"/>
        <w:jc w:val="right"/>
      </w:pPr>
      <w:bookmarkStart w:id="2" w:name="bookmark1"/>
      <w:r>
        <w:rPr>
          <w:rFonts w:ascii="Calibri" w:eastAsia="Calibri" w:hAnsi="Calibri" w:cs="Calibri"/>
        </w:rPr>
        <w:t>Roční pojistné celkem</w:t>
      </w:r>
      <w:bookmarkEnd w:id="2"/>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2083"/>
      </w:tblGrid>
      <w:tr w:rsidR="00253CB9">
        <w:tblPrEx>
          <w:tblCellMar>
            <w:top w:w="0" w:type="dxa"/>
            <w:bottom w:w="0" w:type="dxa"/>
          </w:tblCellMar>
        </w:tblPrEx>
        <w:trPr>
          <w:trHeight w:hRule="exact" w:val="346"/>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center"/>
              <w:rPr>
                <w:sz w:val="20"/>
                <w:szCs w:val="20"/>
              </w:rPr>
            </w:pPr>
            <w:r>
              <w:rPr>
                <w:rFonts w:ascii="Calibri" w:eastAsia="Calibri" w:hAnsi="Calibri" w:cs="Calibri"/>
                <w:sz w:val="20"/>
                <w:szCs w:val="20"/>
              </w:rPr>
              <w:lastRenderedPageBreak/>
              <w:t>MÍSTO POJIŠTĚNÍ</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center"/>
              <w:rPr>
                <w:sz w:val="20"/>
                <w:szCs w:val="20"/>
              </w:rPr>
            </w:pPr>
            <w:r>
              <w:rPr>
                <w:rFonts w:ascii="Calibri" w:eastAsia="Calibri" w:hAnsi="Calibri" w:cs="Calibri"/>
                <w:sz w:val="20"/>
                <w:szCs w:val="20"/>
              </w:rPr>
              <w:t>POJISTNÁ ČÁSTKA</w:t>
            </w:r>
          </w:p>
        </w:tc>
      </w:tr>
      <w:tr w:rsidR="00253CB9">
        <w:tblPrEx>
          <w:tblCellMar>
            <w:top w:w="0" w:type="dxa"/>
            <w:bottom w:w="0" w:type="dxa"/>
          </w:tblCellMar>
        </w:tblPrEx>
        <w:trPr>
          <w:trHeight w:hRule="exact" w:val="331"/>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Praha 6 - Ruzyně, </w:t>
            </w:r>
            <w:r>
              <w:rPr>
                <w:rFonts w:ascii="Calibri" w:eastAsia="Calibri" w:hAnsi="Calibri" w:cs="Calibri"/>
                <w:sz w:val="20"/>
                <w:szCs w:val="20"/>
              </w:rPr>
              <w:t>Drnovská 507</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490 819 000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Praha 6 - Ruzyně, Drnovská 508</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16 000 000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Praha 6 - Ruzyně, Drnovská 524</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4 500 000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Praha 6 - Ruzyně, Sobínská 725</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46 500 000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Hněvčeves 13, Nechanice</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7 100 000</w:t>
            </w:r>
          </w:p>
        </w:tc>
      </w:tr>
      <w:tr w:rsidR="00253CB9">
        <w:tblPrEx>
          <w:tblCellMar>
            <w:top w:w="0" w:type="dxa"/>
            <w:bottom w:w="0" w:type="dxa"/>
          </w:tblCellMar>
        </w:tblPrEx>
        <w:trPr>
          <w:trHeight w:hRule="exact" w:val="293"/>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Pernolec 37, Staré Sedliště</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4 045 000</w:t>
            </w:r>
          </w:p>
        </w:tc>
      </w:tr>
      <w:tr w:rsidR="00253CB9">
        <w:tblPrEx>
          <w:tblCellMar>
            <w:top w:w="0" w:type="dxa"/>
            <w:bottom w:w="0" w:type="dxa"/>
          </w:tblCellMar>
        </w:tblPrEx>
        <w:trPr>
          <w:trHeight w:hRule="exact" w:val="302"/>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Ivanovice na Hané, Husova </w:t>
            </w:r>
            <w:r>
              <w:rPr>
                <w:rFonts w:ascii="Calibri" w:eastAsia="Calibri" w:hAnsi="Calibri" w:cs="Calibri"/>
                <w:sz w:val="20"/>
                <w:szCs w:val="20"/>
              </w:rPr>
              <w:t>750</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10 960 000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Čáslav, Sadová 1234</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235 000</w:t>
            </w:r>
          </w:p>
        </w:tc>
      </w:tr>
      <w:tr w:rsidR="00253CB9">
        <w:tblPrEx>
          <w:tblCellMar>
            <w:top w:w="0" w:type="dxa"/>
            <w:bottom w:w="0" w:type="dxa"/>
          </w:tblCellMar>
        </w:tblPrEx>
        <w:trPr>
          <w:trHeight w:hRule="exact" w:val="293"/>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Liberec 11, Rolnická 86</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19 000 000</w:t>
            </w:r>
          </w:p>
        </w:tc>
      </w:tr>
      <w:tr w:rsidR="00253CB9">
        <w:tblPrEx>
          <w:tblCellMar>
            <w:top w:w="0" w:type="dxa"/>
            <w:bottom w:w="0" w:type="dxa"/>
          </w:tblCellMar>
        </w:tblPrEx>
        <w:trPr>
          <w:trHeight w:hRule="exact" w:val="293"/>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Hrabětice 1530, Janov nad Nisou</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3 295 000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Jevíčko, </w:t>
            </w:r>
            <w:proofErr w:type="gramStart"/>
            <w:r>
              <w:rPr>
                <w:rFonts w:ascii="Calibri" w:eastAsia="Calibri" w:hAnsi="Calibri" w:cs="Calibri"/>
                <w:sz w:val="20"/>
                <w:szCs w:val="20"/>
              </w:rPr>
              <w:t>K.H.</w:t>
            </w:r>
            <w:proofErr w:type="gramEnd"/>
            <w:r>
              <w:rPr>
                <w:rFonts w:ascii="Calibri" w:eastAsia="Calibri" w:hAnsi="Calibri" w:cs="Calibri"/>
                <w:sz w:val="20"/>
                <w:szCs w:val="20"/>
              </w:rPr>
              <w:t xml:space="preserve"> Borovského 461</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11 500 000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Chomutov Nové Spořiče, Černovická 4987</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31372 000</w:t>
            </w:r>
          </w:p>
        </w:tc>
      </w:tr>
      <w:tr w:rsidR="00253CB9">
        <w:tblPrEx>
          <w:tblCellMar>
            <w:top w:w="0" w:type="dxa"/>
            <w:bottom w:w="0" w:type="dxa"/>
          </w:tblCellMar>
        </w:tblPrEx>
        <w:trPr>
          <w:trHeight w:hRule="exact" w:val="302"/>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Karlštejn, </w:t>
            </w:r>
            <w:proofErr w:type="spellStart"/>
            <w:r>
              <w:rPr>
                <w:rFonts w:ascii="Calibri" w:eastAsia="Calibri" w:hAnsi="Calibri" w:cs="Calibri"/>
                <w:sz w:val="20"/>
                <w:szCs w:val="20"/>
              </w:rPr>
              <w:t>Budňany</w:t>
            </w:r>
            <w:proofErr w:type="spellEnd"/>
            <w:r>
              <w:rPr>
                <w:rFonts w:ascii="Calibri" w:eastAsia="Calibri" w:hAnsi="Calibri" w:cs="Calibri"/>
                <w:sz w:val="20"/>
                <w:szCs w:val="20"/>
              </w:rPr>
              <w:t xml:space="preserve"> 98</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19 000 000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Karlštejn, </w:t>
            </w:r>
            <w:proofErr w:type="spellStart"/>
            <w:r>
              <w:rPr>
                <w:rFonts w:ascii="Calibri" w:eastAsia="Calibri" w:hAnsi="Calibri" w:cs="Calibri"/>
                <w:sz w:val="20"/>
                <w:szCs w:val="20"/>
              </w:rPr>
              <w:t>Budňany</w:t>
            </w:r>
            <w:proofErr w:type="spellEnd"/>
            <w:r>
              <w:rPr>
                <w:rFonts w:ascii="Calibri" w:eastAsia="Calibri" w:hAnsi="Calibri" w:cs="Calibri"/>
                <w:sz w:val="20"/>
                <w:szCs w:val="20"/>
              </w:rPr>
              <w:t xml:space="preserve"> 98 (dvougaráž, sklad, kolna)</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620 000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Karlštejn, </w:t>
            </w:r>
            <w:proofErr w:type="spellStart"/>
            <w:r>
              <w:rPr>
                <w:rFonts w:ascii="Calibri" w:eastAsia="Calibri" w:hAnsi="Calibri" w:cs="Calibri"/>
                <w:sz w:val="20"/>
                <w:szCs w:val="20"/>
              </w:rPr>
              <w:t>Budňany</w:t>
            </w:r>
            <w:proofErr w:type="spellEnd"/>
            <w:r>
              <w:rPr>
                <w:rFonts w:ascii="Calibri" w:eastAsia="Calibri" w:hAnsi="Calibri" w:cs="Calibri"/>
                <w:sz w:val="20"/>
                <w:szCs w:val="20"/>
              </w:rPr>
              <w:t xml:space="preserve"> 26</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9 500 000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Karlštejn, </w:t>
            </w:r>
            <w:proofErr w:type="spellStart"/>
            <w:r>
              <w:rPr>
                <w:rFonts w:ascii="Calibri" w:eastAsia="Calibri" w:hAnsi="Calibri" w:cs="Calibri"/>
                <w:sz w:val="20"/>
                <w:szCs w:val="20"/>
              </w:rPr>
              <w:t>Budňany</w:t>
            </w:r>
            <w:proofErr w:type="spellEnd"/>
            <w:r>
              <w:rPr>
                <w:rFonts w:ascii="Calibri" w:eastAsia="Calibri" w:hAnsi="Calibri" w:cs="Calibri"/>
                <w:sz w:val="20"/>
                <w:szCs w:val="20"/>
              </w:rPr>
              <w:t xml:space="preserve"> 76</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6 400 000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Humpolec, </w:t>
            </w:r>
            <w:proofErr w:type="gramStart"/>
            <w:r>
              <w:rPr>
                <w:rFonts w:ascii="Calibri" w:eastAsia="Calibri" w:hAnsi="Calibri" w:cs="Calibri"/>
                <w:sz w:val="20"/>
                <w:szCs w:val="20"/>
              </w:rPr>
              <w:t>Na Závodí</w:t>
            </w:r>
            <w:proofErr w:type="gramEnd"/>
            <w:r>
              <w:rPr>
                <w:rFonts w:ascii="Calibri" w:eastAsia="Calibri" w:hAnsi="Calibri" w:cs="Calibri"/>
                <w:sz w:val="20"/>
                <w:szCs w:val="20"/>
              </w:rPr>
              <w:t xml:space="preserve"> 173</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6 200 000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Olomouc - Holice, Šlechtitelů 892/29</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39 022 060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Olomouc - Holice, Šlechtitelů 892/29 (garáž, </w:t>
            </w:r>
            <w:r>
              <w:rPr>
                <w:rFonts w:ascii="Calibri" w:eastAsia="Calibri" w:hAnsi="Calibri" w:cs="Calibri"/>
                <w:sz w:val="20"/>
                <w:szCs w:val="20"/>
              </w:rPr>
              <w:t>hala)</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15 450 000</w:t>
            </w:r>
          </w:p>
        </w:tc>
      </w:tr>
      <w:tr w:rsidR="00253CB9">
        <w:tblPrEx>
          <w:tblCellMar>
            <w:top w:w="0" w:type="dxa"/>
            <w:bottom w:w="0" w:type="dxa"/>
          </w:tblCellMar>
        </w:tblPrEx>
        <w:trPr>
          <w:trHeight w:hRule="exact" w:val="317"/>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Karlštejn, </w:t>
            </w:r>
            <w:proofErr w:type="spellStart"/>
            <w:proofErr w:type="gramStart"/>
            <w:r>
              <w:rPr>
                <w:rFonts w:ascii="Calibri" w:eastAsia="Calibri" w:hAnsi="Calibri" w:cs="Calibri"/>
                <w:sz w:val="20"/>
                <w:szCs w:val="20"/>
              </w:rPr>
              <w:t>k.ú</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Budňany</w:t>
            </w:r>
            <w:proofErr w:type="spellEnd"/>
            <w:r>
              <w:rPr>
                <w:rFonts w:ascii="Calibri" w:eastAsia="Calibri" w:hAnsi="Calibri" w:cs="Calibri"/>
                <w:sz w:val="20"/>
                <w:szCs w:val="20"/>
              </w:rPr>
              <w:t xml:space="preserve">, </w:t>
            </w:r>
            <w:proofErr w:type="spellStart"/>
            <w:proofErr w:type="gramStart"/>
            <w:r>
              <w:rPr>
                <w:rFonts w:ascii="Calibri" w:eastAsia="Calibri" w:hAnsi="Calibri" w:cs="Calibri"/>
                <w:sz w:val="20"/>
                <w:szCs w:val="20"/>
              </w:rPr>
              <w:t>parc</w:t>
            </w:r>
            <w:proofErr w:type="gramEnd"/>
            <w:r>
              <w:rPr>
                <w:rFonts w:ascii="Calibri" w:eastAsia="Calibri" w:hAnsi="Calibri" w:cs="Calibri"/>
                <w:sz w:val="20"/>
                <w:szCs w:val="20"/>
              </w:rPr>
              <w:t>.</w:t>
            </w:r>
            <w:proofErr w:type="gramStart"/>
            <w:r>
              <w:rPr>
                <w:rFonts w:ascii="Calibri" w:eastAsia="Calibri" w:hAnsi="Calibri" w:cs="Calibri"/>
                <w:sz w:val="20"/>
                <w:szCs w:val="20"/>
              </w:rPr>
              <w:t>č</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139/2</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450 000</w:t>
            </w:r>
          </w:p>
        </w:tc>
      </w:tr>
      <w:tr w:rsidR="00253CB9">
        <w:tblPrEx>
          <w:tblCellMar>
            <w:top w:w="0" w:type="dxa"/>
            <w:bottom w:w="0" w:type="dxa"/>
          </w:tblCellMar>
        </w:tblPrEx>
        <w:trPr>
          <w:trHeight w:hRule="exact" w:val="336"/>
          <w:jc w:val="center"/>
        </w:trPr>
        <w:tc>
          <w:tcPr>
            <w:tcW w:w="4541" w:type="dxa"/>
            <w:tcBorders>
              <w:top w:val="single" w:sz="4" w:space="0" w:color="auto"/>
              <w:left w:val="single" w:sz="4" w:space="0" w:color="auto"/>
              <w:bottom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nemovitosti celkem:</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741 968 060 Kč</w:t>
            </w:r>
          </w:p>
        </w:tc>
      </w:tr>
    </w:tbl>
    <w:p w:rsidR="00253CB9" w:rsidRDefault="00253CB9">
      <w:pPr>
        <w:spacing w:after="546" w:line="14" w:lineRule="exact"/>
      </w:pPr>
    </w:p>
    <w:p w:rsidR="00253CB9" w:rsidRDefault="00253CB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2083"/>
      </w:tblGrid>
      <w:tr w:rsidR="00253CB9">
        <w:tblPrEx>
          <w:tblCellMar>
            <w:top w:w="0" w:type="dxa"/>
            <w:bottom w:w="0" w:type="dxa"/>
          </w:tblCellMar>
        </w:tblPrEx>
        <w:trPr>
          <w:trHeight w:hRule="exact" w:val="322"/>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Praha 6 - Ruzyně, Drnovská 507</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35 182 000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center"/>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Liberec 11, Rolnická 86</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1 200 000</w:t>
            </w:r>
          </w:p>
        </w:tc>
      </w:tr>
      <w:tr w:rsidR="00253CB9">
        <w:tblPrEx>
          <w:tblCellMar>
            <w:top w:w="0" w:type="dxa"/>
            <w:bottom w:w="0" w:type="dxa"/>
          </w:tblCellMar>
        </w:tblPrEx>
        <w:trPr>
          <w:trHeight w:hRule="exact" w:val="293"/>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 xml:space="preserve">Karlštejn, </w:t>
            </w:r>
            <w:proofErr w:type="spellStart"/>
            <w:r>
              <w:rPr>
                <w:rFonts w:ascii="Calibri" w:eastAsia="Calibri" w:hAnsi="Calibri" w:cs="Calibri"/>
                <w:sz w:val="20"/>
                <w:szCs w:val="20"/>
              </w:rPr>
              <w:t>Budňany</w:t>
            </w:r>
            <w:proofErr w:type="spellEnd"/>
            <w:r>
              <w:rPr>
                <w:rFonts w:ascii="Calibri" w:eastAsia="Calibri" w:hAnsi="Calibri" w:cs="Calibri"/>
                <w:sz w:val="20"/>
                <w:szCs w:val="20"/>
              </w:rPr>
              <w:t xml:space="preserve"> 98</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120 000</w:t>
            </w:r>
          </w:p>
        </w:tc>
      </w:tr>
      <w:tr w:rsidR="00253CB9">
        <w:tblPrEx>
          <w:tblCellMar>
            <w:top w:w="0" w:type="dxa"/>
            <w:bottom w:w="0" w:type="dxa"/>
          </w:tblCellMar>
        </w:tblPrEx>
        <w:trPr>
          <w:trHeight w:hRule="exact" w:val="298"/>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Slaný, Politických vězňů 1346</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60 000</w:t>
            </w:r>
          </w:p>
        </w:tc>
      </w:tr>
      <w:tr w:rsidR="00253CB9">
        <w:tblPrEx>
          <w:tblCellMar>
            <w:top w:w="0" w:type="dxa"/>
            <w:bottom w:w="0" w:type="dxa"/>
          </w:tblCellMar>
        </w:tblPrEx>
        <w:trPr>
          <w:trHeight w:hRule="exact" w:val="317"/>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Olomouc - Holice, Šlechtitelů 892/29</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9 134 140</w:t>
            </w:r>
          </w:p>
        </w:tc>
      </w:tr>
      <w:tr w:rsidR="00253CB9">
        <w:tblPrEx>
          <w:tblCellMar>
            <w:top w:w="0" w:type="dxa"/>
            <w:bottom w:w="0" w:type="dxa"/>
          </w:tblCellMar>
        </w:tblPrEx>
        <w:trPr>
          <w:trHeight w:hRule="exact" w:val="346"/>
          <w:jc w:val="center"/>
        </w:trPr>
        <w:tc>
          <w:tcPr>
            <w:tcW w:w="4541" w:type="dxa"/>
            <w:tcBorders>
              <w:top w:val="single" w:sz="4" w:space="0" w:color="auto"/>
              <w:left w:val="single" w:sz="4" w:space="0" w:color="auto"/>
              <w:bottom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skleníky celkem:</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45 696 140 Kč</w:t>
            </w:r>
          </w:p>
        </w:tc>
      </w:tr>
    </w:tbl>
    <w:p w:rsidR="00253CB9" w:rsidRDefault="00253CB9">
      <w:pPr>
        <w:spacing w:after="546" w:line="14" w:lineRule="exact"/>
      </w:pPr>
    </w:p>
    <w:p w:rsidR="00253CB9" w:rsidRDefault="00253CB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2083"/>
      </w:tblGrid>
      <w:tr w:rsidR="00253CB9">
        <w:tblPrEx>
          <w:tblCellMar>
            <w:top w:w="0" w:type="dxa"/>
            <w:bottom w:w="0" w:type="dxa"/>
          </w:tblCellMar>
        </w:tblPrEx>
        <w:trPr>
          <w:trHeight w:hRule="exact" w:val="336"/>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Olomouc - Holice, Šlechtitelů 892/29</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12 675 444</w:t>
            </w:r>
          </w:p>
        </w:tc>
      </w:tr>
      <w:tr w:rsidR="00253CB9">
        <w:tblPrEx>
          <w:tblCellMar>
            <w:top w:w="0" w:type="dxa"/>
            <w:bottom w:w="0" w:type="dxa"/>
          </w:tblCellMar>
        </w:tblPrEx>
        <w:trPr>
          <w:trHeight w:hRule="exact" w:val="326"/>
          <w:jc w:val="center"/>
        </w:trPr>
        <w:tc>
          <w:tcPr>
            <w:tcW w:w="4541"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Praha 6 - Ruzyně, Drnovská 507</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120 000</w:t>
            </w:r>
          </w:p>
        </w:tc>
      </w:tr>
      <w:tr w:rsidR="00253CB9">
        <w:tblPrEx>
          <w:tblCellMar>
            <w:top w:w="0" w:type="dxa"/>
            <w:bottom w:w="0" w:type="dxa"/>
          </w:tblCellMar>
        </w:tblPrEx>
        <w:trPr>
          <w:trHeight w:hRule="exact" w:val="341"/>
          <w:jc w:val="center"/>
        </w:trPr>
        <w:tc>
          <w:tcPr>
            <w:tcW w:w="4541" w:type="dxa"/>
            <w:tcBorders>
              <w:top w:val="single" w:sz="4" w:space="0" w:color="auto"/>
              <w:left w:val="single" w:sz="4" w:space="0" w:color="auto"/>
              <w:bottom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movité věci celkem:</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12 795 444</w:t>
            </w:r>
          </w:p>
        </w:tc>
      </w:tr>
    </w:tbl>
    <w:p w:rsidR="00253CB9" w:rsidRDefault="00253CB9">
      <w:pPr>
        <w:spacing w:after="546" w:line="14" w:lineRule="exact"/>
      </w:pPr>
    </w:p>
    <w:p w:rsidR="00253CB9" w:rsidRDefault="00253CB9">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36"/>
        <w:gridCol w:w="2083"/>
      </w:tblGrid>
      <w:tr w:rsidR="00253CB9">
        <w:tblPrEx>
          <w:tblCellMar>
            <w:top w:w="0" w:type="dxa"/>
            <w:bottom w:w="0" w:type="dxa"/>
          </w:tblCellMar>
        </w:tblPrEx>
        <w:trPr>
          <w:trHeight w:hRule="exact" w:val="336"/>
          <w:jc w:val="center"/>
        </w:trPr>
        <w:tc>
          <w:tcPr>
            <w:tcW w:w="4536" w:type="dxa"/>
            <w:tcBorders>
              <w:top w:val="single" w:sz="4" w:space="0" w:color="auto"/>
              <w:left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t>Olomouc - Holice, Šlechtitelů 892/29</w:t>
            </w:r>
          </w:p>
        </w:tc>
        <w:tc>
          <w:tcPr>
            <w:tcW w:w="2083" w:type="dxa"/>
            <w:tcBorders>
              <w:top w:val="single" w:sz="4" w:space="0" w:color="auto"/>
              <w:left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111938</w:t>
            </w:r>
          </w:p>
        </w:tc>
      </w:tr>
      <w:tr w:rsidR="00253CB9">
        <w:tblPrEx>
          <w:tblCellMar>
            <w:top w:w="0" w:type="dxa"/>
            <w:bottom w:w="0" w:type="dxa"/>
          </w:tblCellMar>
        </w:tblPrEx>
        <w:trPr>
          <w:trHeight w:hRule="exact" w:val="341"/>
          <w:jc w:val="center"/>
        </w:trPr>
        <w:tc>
          <w:tcPr>
            <w:tcW w:w="4536" w:type="dxa"/>
            <w:tcBorders>
              <w:top w:val="single" w:sz="4" w:space="0" w:color="auto"/>
              <w:left w:val="single" w:sz="4" w:space="0" w:color="auto"/>
              <w:bottom w:val="single" w:sz="4" w:space="0" w:color="auto"/>
            </w:tcBorders>
            <w:shd w:val="clear" w:color="auto" w:fill="FFFFFF"/>
            <w:vAlign w:val="bottom"/>
          </w:tcPr>
          <w:p w:rsidR="00253CB9" w:rsidRDefault="00734BA3">
            <w:pPr>
              <w:pStyle w:val="Jin0"/>
              <w:shd w:val="clear" w:color="auto" w:fill="auto"/>
              <w:spacing w:line="240" w:lineRule="auto"/>
              <w:jc w:val="left"/>
              <w:rPr>
                <w:sz w:val="20"/>
                <w:szCs w:val="20"/>
              </w:rPr>
            </w:pPr>
            <w:r>
              <w:rPr>
                <w:rFonts w:ascii="Calibri" w:eastAsia="Calibri" w:hAnsi="Calibri" w:cs="Calibri"/>
                <w:sz w:val="20"/>
                <w:szCs w:val="20"/>
              </w:rPr>
              <w:lastRenderedPageBreak/>
              <w:t>informační panel před budovou celkem:</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bottom"/>
          </w:tcPr>
          <w:p w:rsidR="00253CB9" w:rsidRDefault="00734BA3">
            <w:pPr>
              <w:pStyle w:val="Jin0"/>
              <w:shd w:val="clear" w:color="auto" w:fill="auto"/>
              <w:spacing w:line="240" w:lineRule="auto"/>
              <w:jc w:val="right"/>
              <w:rPr>
                <w:sz w:val="20"/>
                <w:szCs w:val="20"/>
              </w:rPr>
            </w:pPr>
            <w:r>
              <w:rPr>
                <w:rFonts w:ascii="Calibri" w:eastAsia="Calibri" w:hAnsi="Calibri" w:cs="Calibri"/>
                <w:sz w:val="20"/>
                <w:szCs w:val="20"/>
              </w:rPr>
              <w:t>111938</w:t>
            </w:r>
          </w:p>
        </w:tc>
      </w:tr>
    </w:tbl>
    <w:p w:rsidR="00253CB9" w:rsidRDefault="00253CB9">
      <w:pPr>
        <w:sectPr w:rsidR="00253CB9">
          <w:type w:val="continuous"/>
          <w:pgSz w:w="11900" w:h="16840"/>
          <w:pgMar w:top="2254" w:right="888" w:bottom="2638" w:left="1600" w:header="0" w:footer="3" w:gutter="0"/>
          <w:cols w:space="720"/>
          <w:noEndnote/>
          <w:docGrid w:linePitch="360"/>
        </w:sectPr>
      </w:pPr>
    </w:p>
    <w:p w:rsidR="00253CB9" w:rsidRDefault="00734BA3">
      <w:pPr>
        <w:pStyle w:val="Zkladntext30"/>
        <w:shd w:val="clear" w:color="auto" w:fill="auto"/>
        <w:spacing w:after="60"/>
        <w:jc w:val="both"/>
      </w:pPr>
      <w:r>
        <w:lastRenderedPageBreak/>
        <w:t>Doložka M-420 Jedna pojistná událost - 72 hodin</w:t>
      </w:r>
    </w:p>
    <w:p w:rsidR="00253CB9" w:rsidRDefault="00734BA3">
      <w:pPr>
        <w:pStyle w:val="Zkladntext20"/>
        <w:shd w:val="clear" w:color="auto" w:fill="auto"/>
        <w:spacing w:line="283" w:lineRule="auto"/>
        <w:ind w:left="700" w:hanging="340"/>
        <w:jc w:val="left"/>
      </w:pPr>
      <w:r>
        <w:t>V případě, že dojde v průběhu trvání pojistné smlouvy k pojistné události způsobené následkem:</w:t>
      </w:r>
    </w:p>
    <w:p w:rsidR="00253CB9" w:rsidRDefault="00734BA3">
      <w:pPr>
        <w:pStyle w:val="Zkladntext20"/>
        <w:numPr>
          <w:ilvl w:val="0"/>
          <w:numId w:val="3"/>
        </w:numPr>
        <w:shd w:val="clear" w:color="auto" w:fill="auto"/>
        <w:tabs>
          <w:tab w:val="left" w:pos="704"/>
        </w:tabs>
        <w:spacing w:line="283" w:lineRule="auto"/>
        <w:ind w:left="700" w:hanging="340"/>
        <w:jc w:val="left"/>
      </w:pPr>
      <w:r>
        <w:t>vichřice a krupobití;</w:t>
      </w:r>
    </w:p>
    <w:p w:rsidR="00253CB9" w:rsidRDefault="00734BA3">
      <w:pPr>
        <w:pStyle w:val="Zkladntext20"/>
        <w:numPr>
          <w:ilvl w:val="0"/>
          <w:numId w:val="3"/>
        </w:numPr>
        <w:shd w:val="clear" w:color="auto" w:fill="auto"/>
        <w:tabs>
          <w:tab w:val="left" w:pos="704"/>
        </w:tabs>
        <w:spacing w:line="283" w:lineRule="auto"/>
        <w:ind w:left="700" w:hanging="340"/>
        <w:jc w:val="left"/>
      </w:pPr>
      <w:r>
        <w:t>povodně;</w:t>
      </w:r>
    </w:p>
    <w:p w:rsidR="00253CB9" w:rsidRDefault="00734BA3">
      <w:pPr>
        <w:pStyle w:val="Zkladntext20"/>
        <w:numPr>
          <w:ilvl w:val="0"/>
          <w:numId w:val="3"/>
        </w:numPr>
        <w:shd w:val="clear" w:color="auto" w:fill="auto"/>
        <w:tabs>
          <w:tab w:val="left" w:pos="704"/>
        </w:tabs>
        <w:spacing w:line="283" w:lineRule="auto"/>
        <w:ind w:left="700" w:hanging="340"/>
        <w:jc w:val="left"/>
      </w:pPr>
      <w:r>
        <w:t>zemětřesení;</w:t>
      </w:r>
    </w:p>
    <w:p w:rsidR="00253CB9" w:rsidRDefault="00734BA3">
      <w:pPr>
        <w:pStyle w:val="Zkladntext20"/>
        <w:numPr>
          <w:ilvl w:val="0"/>
          <w:numId w:val="3"/>
        </w:numPr>
        <w:shd w:val="clear" w:color="auto" w:fill="auto"/>
        <w:tabs>
          <w:tab w:val="left" w:pos="704"/>
        </w:tabs>
        <w:spacing w:line="283" w:lineRule="auto"/>
        <w:ind w:left="700" w:hanging="340"/>
        <w:jc w:val="left"/>
      </w:pPr>
      <w:r>
        <w:t>výbuchu sopky;</w:t>
      </w:r>
    </w:p>
    <w:p w:rsidR="00253CB9" w:rsidRDefault="00734BA3">
      <w:pPr>
        <w:pStyle w:val="Zkladntext20"/>
        <w:numPr>
          <w:ilvl w:val="0"/>
          <w:numId w:val="3"/>
        </w:numPr>
        <w:shd w:val="clear" w:color="auto" w:fill="auto"/>
        <w:tabs>
          <w:tab w:val="left" w:pos="704"/>
        </w:tabs>
        <w:spacing w:line="283" w:lineRule="auto"/>
        <w:ind w:left="700" w:hanging="340"/>
        <w:jc w:val="left"/>
      </w:pPr>
      <w:r>
        <w:t>sesednutí, sesuvu půdy;</w:t>
      </w:r>
    </w:p>
    <w:p w:rsidR="00253CB9" w:rsidRDefault="00734BA3">
      <w:pPr>
        <w:pStyle w:val="Zkladntext20"/>
        <w:numPr>
          <w:ilvl w:val="0"/>
          <w:numId w:val="3"/>
        </w:numPr>
        <w:shd w:val="clear" w:color="auto" w:fill="auto"/>
        <w:tabs>
          <w:tab w:val="left" w:pos="704"/>
        </w:tabs>
        <w:spacing w:line="283" w:lineRule="auto"/>
        <w:ind w:left="700" w:hanging="340"/>
        <w:jc w:val="left"/>
      </w:pPr>
      <w:r>
        <w:t>laviny a působení tíhy sněhu;</w:t>
      </w:r>
    </w:p>
    <w:p w:rsidR="00253CB9" w:rsidRDefault="00734BA3">
      <w:pPr>
        <w:pStyle w:val="Zkladntext20"/>
        <w:numPr>
          <w:ilvl w:val="0"/>
          <w:numId w:val="3"/>
        </w:numPr>
        <w:shd w:val="clear" w:color="auto" w:fill="auto"/>
        <w:tabs>
          <w:tab w:val="left" w:pos="704"/>
        </w:tabs>
        <w:spacing w:line="283" w:lineRule="auto"/>
        <w:ind w:left="700" w:hanging="340"/>
        <w:jc w:val="left"/>
      </w:pPr>
      <w:r>
        <w:t>působení vody z vodovodního zařízení;</w:t>
      </w:r>
    </w:p>
    <w:p w:rsidR="00253CB9" w:rsidRDefault="00734BA3">
      <w:pPr>
        <w:pStyle w:val="Zkladntext20"/>
        <w:numPr>
          <w:ilvl w:val="0"/>
          <w:numId w:val="3"/>
        </w:numPr>
        <w:shd w:val="clear" w:color="auto" w:fill="auto"/>
        <w:tabs>
          <w:tab w:val="left" w:pos="704"/>
        </w:tabs>
        <w:spacing w:line="283" w:lineRule="auto"/>
        <w:ind w:left="700" w:hanging="340"/>
        <w:jc w:val="left"/>
      </w:pPr>
      <w:r>
        <w:t>úniku vody ze sprinterových hasicích zařízení;</w:t>
      </w:r>
    </w:p>
    <w:p w:rsidR="00253CB9" w:rsidRDefault="00734BA3">
      <w:pPr>
        <w:pStyle w:val="Zkladntext20"/>
        <w:numPr>
          <w:ilvl w:val="0"/>
          <w:numId w:val="3"/>
        </w:numPr>
        <w:shd w:val="clear" w:color="auto" w:fill="auto"/>
        <w:tabs>
          <w:tab w:val="left" w:pos="704"/>
        </w:tabs>
        <w:spacing w:line="283" w:lineRule="auto"/>
        <w:ind w:left="700" w:hanging="340"/>
        <w:jc w:val="left"/>
      </w:pPr>
      <w:r>
        <w:t>nárazu vozidla, kouře a rázové vlny způsobené nadzvukovým letadlem;</w:t>
      </w:r>
    </w:p>
    <w:p w:rsidR="00253CB9" w:rsidRDefault="00734BA3">
      <w:pPr>
        <w:pStyle w:val="Zkladntext20"/>
        <w:numPr>
          <w:ilvl w:val="0"/>
          <w:numId w:val="3"/>
        </w:numPr>
        <w:shd w:val="clear" w:color="auto" w:fill="auto"/>
        <w:tabs>
          <w:tab w:val="left" w:pos="704"/>
        </w:tabs>
        <w:spacing w:line="283" w:lineRule="auto"/>
        <w:ind w:left="700" w:hanging="340"/>
        <w:jc w:val="left"/>
      </w:pPr>
      <w:r>
        <w:t>zlovolného poškození;</w:t>
      </w:r>
    </w:p>
    <w:p w:rsidR="00253CB9" w:rsidRDefault="00734BA3">
      <w:pPr>
        <w:pStyle w:val="Zkladntext20"/>
        <w:numPr>
          <w:ilvl w:val="0"/>
          <w:numId w:val="3"/>
        </w:numPr>
        <w:shd w:val="clear" w:color="auto" w:fill="auto"/>
        <w:tabs>
          <w:tab w:val="left" w:pos="704"/>
        </w:tabs>
        <w:spacing w:line="283" w:lineRule="auto"/>
        <w:ind w:left="700" w:hanging="340"/>
        <w:jc w:val="left"/>
      </w:pPr>
      <w:r>
        <w:t>krádež vloupáním, včetně loupeže</w:t>
      </w:r>
    </w:p>
    <w:p w:rsidR="00253CB9" w:rsidRDefault="00734BA3">
      <w:pPr>
        <w:pStyle w:val="Zkladntext20"/>
        <w:shd w:val="clear" w:color="auto" w:fill="auto"/>
        <w:spacing w:after="200" w:line="283" w:lineRule="auto"/>
        <w:ind w:left="340" w:firstLine="20"/>
        <w:jc w:val="left"/>
      </w:pPr>
      <w:r>
        <w:t xml:space="preserve">budou za jednu pojistnou událost považovány všechny škodní události, resp. série </w:t>
      </w:r>
      <w:proofErr w:type="spellStart"/>
      <w:r>
        <w:t>škodních</w:t>
      </w:r>
      <w:proofErr w:type="spellEnd"/>
      <w:r>
        <w:t xml:space="preserve"> událostí, vzniklé v důsledku jedné příčiny během 72 hodin, které jsou kryty sjednaným pojištěním. Za počátek časové lhůty 72 hodin j</w:t>
      </w:r>
      <w:r>
        <w:t>e považován okamžik, kdy došlo k prvnímu poškození pojištěného majetku ve smyslu sjednaného pojištění.</w:t>
      </w:r>
    </w:p>
    <w:p w:rsidR="00253CB9" w:rsidRDefault="00734BA3">
      <w:pPr>
        <w:pStyle w:val="Zkladntext20"/>
        <w:shd w:val="clear" w:color="auto" w:fill="auto"/>
        <w:spacing w:after="620" w:line="276" w:lineRule="auto"/>
        <w:ind w:left="340" w:firstLine="20"/>
        <w:jc w:val="left"/>
      </w:pPr>
      <w:r>
        <w:t>Za škodní událost nebudou považovány pojistné události vzniklé před datem (časem) počátku pojištění, resp. po datu (čase) zániku pojištění.</w:t>
      </w:r>
    </w:p>
    <w:p w:rsidR="00253CB9" w:rsidRDefault="00734BA3">
      <w:pPr>
        <w:pStyle w:val="Zkladntext30"/>
        <w:shd w:val="clear" w:color="auto" w:fill="auto"/>
        <w:spacing w:after="320"/>
        <w:ind w:left="700" w:hanging="340"/>
      </w:pPr>
      <w:r>
        <w:rPr>
          <w:noProof/>
          <w:lang w:bidi="ar-SA"/>
        </w:rPr>
        <mc:AlternateContent>
          <mc:Choice Requires="wps">
            <w:drawing>
              <wp:anchor distT="0" distB="0" distL="114300" distR="114300" simplePos="0" relativeHeight="125829410" behindDoc="0" locked="0" layoutInCell="1" allowOverlap="1">
                <wp:simplePos x="0" y="0"/>
                <wp:positionH relativeFrom="page">
                  <wp:posOffset>1195705</wp:posOffset>
                </wp:positionH>
                <wp:positionV relativeFrom="paragraph">
                  <wp:posOffset>12700</wp:posOffset>
                </wp:positionV>
                <wp:extent cx="941705" cy="194945"/>
                <wp:effectExtent l="0" t="0" r="0" b="0"/>
                <wp:wrapSquare wrapText="right"/>
                <wp:docPr id="41" name="Shape 41"/>
                <wp:cNvGraphicFramePr/>
                <a:graphic xmlns:a="http://schemas.openxmlformats.org/drawingml/2006/main">
                  <a:graphicData uri="http://schemas.microsoft.com/office/word/2010/wordprocessingShape">
                    <wps:wsp>
                      <wps:cNvSpPr txBox="1"/>
                      <wps:spPr>
                        <a:xfrm>
                          <a:off x="0" y="0"/>
                          <a:ext cx="941705" cy="194945"/>
                        </a:xfrm>
                        <a:prstGeom prst="rect">
                          <a:avLst/>
                        </a:prstGeom>
                        <a:noFill/>
                      </wps:spPr>
                      <wps:txbx>
                        <w:txbxContent>
                          <w:p w:rsidR="00253CB9" w:rsidRDefault="00734BA3">
                            <w:pPr>
                              <w:pStyle w:val="Zkladntext30"/>
                              <w:shd w:val="clear" w:color="auto" w:fill="auto"/>
                              <w:spacing w:after="0"/>
                            </w:pPr>
                            <w:r>
                              <w:t>Doložka M-</w:t>
                            </w:r>
                            <w:r>
                              <w:t>449</w:t>
                            </w:r>
                          </w:p>
                        </w:txbxContent>
                      </wps:txbx>
                      <wps:bodyPr lIns="0" tIns="0" rIns="0" bIns="0">
                        <a:spAutoFit/>
                      </wps:bodyPr>
                    </wps:wsp>
                  </a:graphicData>
                </a:graphic>
              </wp:anchor>
            </w:drawing>
          </mc:Choice>
          <mc:Fallback>
            <w:pict>
              <v:shape id="_x0000_s1067" type="#_x0000_t202" style="position:absolute;margin-left:94.150000000000006pt;margin-top:1.pt;width:74.150000000000006pt;height:15.35pt;z-index:-125829343;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Doložka M-449</w:t>
                      </w:r>
                    </w:p>
                  </w:txbxContent>
                </v:textbox>
                <w10:wrap type="square" side="right" anchorx="page"/>
              </v:shape>
            </w:pict>
          </mc:Fallback>
        </mc:AlternateContent>
      </w:r>
      <w:r>
        <w:t>Pojištění škod způsobených pádem stromů, stožárů a jiných předmětů</w:t>
      </w:r>
    </w:p>
    <w:p w:rsidR="00253CB9" w:rsidRDefault="00734BA3">
      <w:pPr>
        <w:pStyle w:val="Zkladntext20"/>
        <w:shd w:val="clear" w:color="auto" w:fill="auto"/>
        <w:spacing w:after="200" w:line="276" w:lineRule="auto"/>
        <w:ind w:left="0" w:firstLine="0"/>
      </w:pPr>
      <w:r>
        <w:t>Odchylně od Všeobecných pojistných podmínek Pojištění průmyslu - pojištění věci a jiného majetku se touto doložkou, která je nedílnou součástí pojistné smlouvy, ujednává, že:</w:t>
      </w:r>
    </w:p>
    <w:p w:rsidR="00253CB9" w:rsidRDefault="00734BA3">
      <w:pPr>
        <w:pStyle w:val="Zkladntext20"/>
        <w:shd w:val="clear" w:color="auto" w:fill="auto"/>
        <w:spacing w:after="200" w:line="283" w:lineRule="auto"/>
        <w:ind w:left="0" w:firstLine="0"/>
      </w:pPr>
      <w:r>
        <w:t>Pojistitel</w:t>
      </w:r>
      <w:r>
        <w:t xml:space="preserve"> poskytne pojistné plnění (maximálně však do výše sjednaného limitu pojistného plnění) i za škody způsobené pádem stromů, stožárů a jiných předmětů. Toto pojištění se však vztahuje pouze na ty předměty pojištění, pro které je pojištění tohoto pojistného ne</w:t>
      </w:r>
      <w:r>
        <w:t>bezpečí v pojistné smlouvě sjednáno. Pádem stromů, stožárů a jiných předmětů se pro účely pojištění rozumí pohyb tělesa, který má znaky volného pádu.</w:t>
      </w:r>
    </w:p>
    <w:p w:rsidR="00253CB9" w:rsidRDefault="00734BA3">
      <w:pPr>
        <w:pStyle w:val="Zkladntext20"/>
        <w:shd w:val="clear" w:color="auto" w:fill="auto"/>
        <w:spacing w:after="940" w:line="283" w:lineRule="auto"/>
        <w:ind w:left="0" w:firstLine="0"/>
      </w:pPr>
      <w:r>
        <w:t>Maximální limit pojistného plnění: 25 000 000,- Kč pro každou pojistnou událost.</w:t>
      </w:r>
    </w:p>
    <w:p w:rsidR="00253CB9" w:rsidRDefault="00734BA3">
      <w:pPr>
        <w:pStyle w:val="Zkladntext30"/>
        <w:shd w:val="clear" w:color="auto" w:fill="auto"/>
        <w:spacing w:after="320"/>
        <w:ind w:left="700" w:hanging="340"/>
      </w:pPr>
      <w:r>
        <w:rPr>
          <w:noProof/>
          <w:lang w:bidi="ar-SA"/>
        </w:rPr>
        <mc:AlternateContent>
          <mc:Choice Requires="wps">
            <w:drawing>
              <wp:anchor distT="0" distB="0" distL="114300" distR="114300" simplePos="0" relativeHeight="125829412" behindDoc="0" locked="0" layoutInCell="1" allowOverlap="1">
                <wp:simplePos x="0" y="0"/>
                <wp:positionH relativeFrom="page">
                  <wp:posOffset>1189355</wp:posOffset>
                </wp:positionH>
                <wp:positionV relativeFrom="paragraph">
                  <wp:posOffset>12700</wp:posOffset>
                </wp:positionV>
                <wp:extent cx="917575" cy="194945"/>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917575" cy="194945"/>
                        </a:xfrm>
                        <a:prstGeom prst="rect">
                          <a:avLst/>
                        </a:prstGeom>
                        <a:noFill/>
                      </wps:spPr>
                      <wps:txbx>
                        <w:txbxContent>
                          <w:p w:rsidR="00253CB9" w:rsidRDefault="00734BA3">
                            <w:pPr>
                              <w:pStyle w:val="Zkladntext30"/>
                              <w:shd w:val="clear" w:color="auto" w:fill="auto"/>
                              <w:spacing w:after="0"/>
                            </w:pPr>
                            <w:r>
                              <w:t>Doložka M-490</w:t>
                            </w:r>
                          </w:p>
                        </w:txbxContent>
                      </wps:txbx>
                      <wps:bodyPr lIns="0" tIns="0" rIns="0" bIns="0">
                        <a:spAutoFit/>
                      </wps:bodyPr>
                    </wps:wsp>
                  </a:graphicData>
                </a:graphic>
              </wp:anchor>
            </w:drawing>
          </mc:Choice>
          <mc:Fallback>
            <w:pict>
              <v:shape id="_x0000_s1069" type="#_x0000_t202" style="position:absolute;margin-left:93.650000000000006pt;margin-top:1.pt;width:72.25pt;height:15.35pt;z-index:-125829341;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Doložka M-490</w:t>
                      </w:r>
                    </w:p>
                  </w:txbxContent>
                </v:textbox>
                <w10:wrap type="square" anchorx="page"/>
              </v:shape>
            </w:pict>
          </mc:Fallback>
        </mc:AlternateContent>
      </w:r>
      <w:r>
        <w:t>Výluka k</w:t>
      </w:r>
      <w:r>
        <w:t>ontaminace a infekčních chorob</w:t>
      </w:r>
    </w:p>
    <w:p w:rsidR="00253CB9" w:rsidRDefault="00734BA3">
      <w:pPr>
        <w:pStyle w:val="Zkladntext20"/>
        <w:shd w:val="clear" w:color="auto" w:fill="auto"/>
        <w:spacing w:after="200" w:line="283" w:lineRule="auto"/>
        <w:ind w:left="0" w:firstLine="0"/>
      </w:pPr>
      <w:r>
        <w:t>Tímto ujednáním se článek VPP upravující obecné výluky z pojištění doplňuje následovně:</w:t>
      </w:r>
    </w:p>
    <w:p w:rsidR="00253CB9" w:rsidRDefault="00734BA3">
      <w:pPr>
        <w:pStyle w:val="Zkladntext20"/>
        <w:shd w:val="clear" w:color="auto" w:fill="auto"/>
        <w:spacing w:line="283" w:lineRule="auto"/>
        <w:ind w:left="0" w:firstLine="0"/>
      </w:pPr>
      <w:r>
        <w:t>Pojištění se nevztahuje na škody či odpovědnost za škodu, která byla přímo či nepřímo zvýšena nebo způsobena:</w:t>
      </w:r>
    </w:p>
    <w:p w:rsidR="00253CB9" w:rsidRDefault="00734BA3">
      <w:pPr>
        <w:pStyle w:val="Zkladntext20"/>
        <w:numPr>
          <w:ilvl w:val="0"/>
          <w:numId w:val="3"/>
        </w:numPr>
        <w:shd w:val="clear" w:color="auto" w:fill="auto"/>
        <w:tabs>
          <w:tab w:val="left" w:pos="704"/>
        </w:tabs>
        <w:spacing w:after="200" w:line="283" w:lineRule="auto"/>
        <w:ind w:left="700" w:hanging="340"/>
        <w:jc w:val="left"/>
      </w:pPr>
      <w:r>
        <w:t xml:space="preserve">kontaminací a znečištěním. </w:t>
      </w:r>
      <w:r>
        <w:t>Kontaminací a znečištěním se mimo případy uvedené ve VPP rozumí i napadení plísněmi, houbami, sporami nebo mikroorganismy jakéhokoli druhu a povahy, včetně jakékoliv látky, jejíž přítomnost představuje skutečné nebo potenciální ohrožení lidského zdraví. Ta</w:t>
      </w:r>
      <w:r>
        <w:t>to výluka neplatí, pokud takováto škoda na pojištěné věci vznikla v důsledku některého ze sjednaných pojistných nebezpečí.</w:t>
      </w:r>
    </w:p>
    <w:p w:rsidR="00253CB9" w:rsidRDefault="00734BA3">
      <w:pPr>
        <w:pStyle w:val="Zkladntext20"/>
        <w:numPr>
          <w:ilvl w:val="0"/>
          <w:numId w:val="3"/>
        </w:numPr>
        <w:shd w:val="clear" w:color="auto" w:fill="auto"/>
        <w:tabs>
          <w:tab w:val="left" w:pos="704"/>
        </w:tabs>
        <w:spacing w:line="276" w:lineRule="auto"/>
        <w:ind w:left="700" w:hanging="340"/>
        <w:jc w:val="left"/>
      </w:pPr>
      <w:r>
        <w:t>infekčním onemocněním, ohrožením (</w:t>
      </w:r>
      <w:proofErr w:type="spellStart"/>
      <w:r>
        <w:t>aťjiž</w:t>
      </w:r>
      <w:proofErr w:type="spellEnd"/>
      <w:r>
        <w:t xml:space="preserve"> skutečným nebo vnímaným) či strachem z infekčního onemocnění,</w:t>
      </w:r>
    </w:p>
    <w:p w:rsidR="00253CB9" w:rsidRDefault="00734BA3">
      <w:pPr>
        <w:pStyle w:val="Zkladntext20"/>
        <w:shd w:val="clear" w:color="auto" w:fill="auto"/>
        <w:spacing w:after="200" w:line="276" w:lineRule="auto"/>
        <w:ind w:left="700" w:firstLine="0"/>
      </w:pPr>
      <w:r>
        <w:t xml:space="preserve">nebo jakýmkoli opatřením na </w:t>
      </w:r>
      <w:r>
        <w:t>potlačení infekčního onemocnění, které je přenosné z člověka na člověka, z člověka na zvíře, ze zvířete na člověka nebo ze zvířete na zvíře, anebo se dá získat působením z vnějšího prostředí.</w:t>
      </w:r>
    </w:p>
    <w:p w:rsidR="00253CB9" w:rsidRDefault="00734BA3">
      <w:pPr>
        <w:pStyle w:val="Zkladntext20"/>
        <w:shd w:val="clear" w:color="auto" w:fill="auto"/>
        <w:spacing w:line="276" w:lineRule="auto"/>
        <w:ind w:left="0" w:right="160" w:firstLine="0"/>
        <w:sectPr w:rsidR="00253CB9">
          <w:headerReference w:type="default" r:id="rId11"/>
          <w:type w:val="continuous"/>
          <w:pgSz w:w="11900" w:h="16840"/>
          <w:pgMar w:top="2254" w:right="888" w:bottom="2638" w:left="1600" w:header="0" w:footer="2210" w:gutter="0"/>
          <w:cols w:space="720"/>
          <w:noEndnote/>
          <w:docGrid w:linePitch="360"/>
        </w:sectPr>
      </w:pPr>
      <w:r>
        <w:t xml:space="preserve">Infekčním onemocněním </w:t>
      </w:r>
      <w:r>
        <w:t>se rozumí příznakové i bezpříznakové onemocnění vyvolané původcem infekce nebo jeho toxinem, které vzniká v důsledku přenosu tohoto původce nebo jeho toxinu.</w:t>
      </w:r>
    </w:p>
    <w:p w:rsidR="00253CB9" w:rsidRDefault="00734BA3">
      <w:pPr>
        <w:pStyle w:val="Zkladntext30"/>
        <w:shd w:val="clear" w:color="auto" w:fill="auto"/>
        <w:spacing w:after="320"/>
        <w:ind w:left="120"/>
        <w:jc w:val="center"/>
      </w:pPr>
      <w:r>
        <w:rPr>
          <w:noProof/>
          <w:lang w:bidi="ar-SA"/>
        </w:rPr>
        <w:lastRenderedPageBreak/>
        <mc:AlternateContent>
          <mc:Choice Requires="wps">
            <w:drawing>
              <wp:anchor distT="0" distB="0" distL="114300" distR="114300" simplePos="0" relativeHeight="125829414" behindDoc="0" locked="0" layoutInCell="1" allowOverlap="1">
                <wp:simplePos x="0" y="0"/>
                <wp:positionH relativeFrom="page">
                  <wp:posOffset>1393190</wp:posOffset>
                </wp:positionH>
                <wp:positionV relativeFrom="paragraph">
                  <wp:posOffset>12700</wp:posOffset>
                </wp:positionV>
                <wp:extent cx="914400" cy="194945"/>
                <wp:effectExtent l="0" t="0" r="0" b="0"/>
                <wp:wrapSquare wrapText="right"/>
                <wp:docPr id="47" name="Shape 47"/>
                <wp:cNvGraphicFramePr/>
                <a:graphic xmlns:a="http://schemas.openxmlformats.org/drawingml/2006/main">
                  <a:graphicData uri="http://schemas.microsoft.com/office/word/2010/wordprocessingShape">
                    <wps:wsp>
                      <wps:cNvSpPr txBox="1"/>
                      <wps:spPr>
                        <a:xfrm>
                          <a:off x="0" y="0"/>
                          <a:ext cx="914400" cy="194945"/>
                        </a:xfrm>
                        <a:prstGeom prst="rect">
                          <a:avLst/>
                        </a:prstGeom>
                        <a:noFill/>
                      </wps:spPr>
                      <wps:txbx>
                        <w:txbxContent>
                          <w:p w:rsidR="00253CB9" w:rsidRDefault="00734BA3">
                            <w:pPr>
                              <w:pStyle w:val="Zkladntext30"/>
                              <w:shd w:val="clear" w:color="auto" w:fill="auto"/>
                              <w:spacing w:after="0"/>
                            </w:pPr>
                            <w:r>
                              <w:t>Doložka M-479</w:t>
                            </w:r>
                          </w:p>
                        </w:txbxContent>
                      </wps:txbx>
                      <wps:bodyPr lIns="0" tIns="0" rIns="0" bIns="0">
                        <a:spAutoFit/>
                      </wps:bodyPr>
                    </wps:wsp>
                  </a:graphicData>
                </a:graphic>
              </wp:anchor>
            </w:drawing>
          </mc:Choice>
          <mc:Fallback>
            <w:pict>
              <v:shape id="_x0000_s1073" type="#_x0000_t202" style="position:absolute;margin-left:109.7pt;margin-top:1.pt;width:72.pt;height:15.35pt;z-index:-125829339;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Doložka M-479</w:t>
                      </w:r>
                    </w:p>
                  </w:txbxContent>
                </v:textbox>
                <w10:wrap type="square" side="right" anchorx="page"/>
              </v:shape>
            </w:pict>
          </mc:Fallback>
        </mc:AlternateContent>
      </w:r>
      <w:r>
        <w:t>Slevy za škodní průběh - bonifikace</w:t>
      </w:r>
    </w:p>
    <w:p w:rsidR="00253CB9" w:rsidRDefault="00734BA3">
      <w:pPr>
        <w:pStyle w:val="Zkladntext20"/>
        <w:shd w:val="clear" w:color="auto" w:fill="auto"/>
        <w:spacing w:after="380" w:line="283" w:lineRule="auto"/>
        <w:ind w:left="1420" w:firstLine="0"/>
        <w:jc w:val="left"/>
      </w:pPr>
      <w:r>
        <w:t>Tímto se ujednává, že v závislosti na dosažen</w:t>
      </w:r>
      <w:r>
        <w:t xml:space="preserve">ém </w:t>
      </w:r>
      <w:proofErr w:type="spellStart"/>
      <w:r>
        <w:t>škodním</w:t>
      </w:r>
      <w:proofErr w:type="spellEnd"/>
      <w:r>
        <w:t xml:space="preserve"> průběhu poskytne pojistitel slevu z pojistného za uplynulé pojistné období, v němž byl škodní průběh sledován. Tato sleva bude poskytnuta v následné prolongaci pojistné smlouvy. </w:t>
      </w:r>
      <w:proofErr w:type="spellStart"/>
      <w:r>
        <w:t>Škodním</w:t>
      </w:r>
      <w:proofErr w:type="spellEnd"/>
      <w:r>
        <w:t xml:space="preserve"> průběhem se pro účely tohoto ujednání rozumí podíl vyplacen</w:t>
      </w:r>
      <w:r>
        <w:t xml:space="preserve">ých škod a rezerv na vzniklé škody v příslušném pojistném období a pojistného v příslušném pojistném období. </w:t>
      </w:r>
      <w:proofErr w:type="spellStart"/>
      <w:r>
        <w:t>Škodním</w:t>
      </w:r>
      <w:proofErr w:type="spellEnd"/>
      <w:r>
        <w:t xml:space="preserve"> procentem (dále jen „škodní %") se rozumí vyjádření </w:t>
      </w:r>
      <w:proofErr w:type="spellStart"/>
      <w:r>
        <w:t>škodního</w:t>
      </w:r>
      <w:proofErr w:type="spellEnd"/>
      <w:r>
        <w:t xml:space="preserve"> průběhu v procentech ze základu přijatého pojistného za posuzované období.</w:t>
      </w:r>
    </w:p>
    <w:p w:rsidR="00253CB9" w:rsidRDefault="00734BA3">
      <w:pPr>
        <w:pStyle w:val="Titulektabulky0"/>
        <w:shd w:val="clear" w:color="auto" w:fill="auto"/>
      </w:pPr>
      <w:r>
        <w:t>Sle</w:t>
      </w:r>
      <w:r>
        <w:t>vy za bonifikaci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1493"/>
        <w:gridCol w:w="2150"/>
      </w:tblGrid>
      <w:tr w:rsidR="00253CB9">
        <w:tblPrEx>
          <w:tblCellMar>
            <w:top w:w="0" w:type="dxa"/>
            <w:bottom w:w="0" w:type="dxa"/>
          </w:tblCellMar>
        </w:tblPrEx>
        <w:trPr>
          <w:trHeight w:hRule="exact" w:val="730"/>
          <w:jc w:val="center"/>
        </w:trPr>
        <w:tc>
          <w:tcPr>
            <w:tcW w:w="2894" w:type="dxa"/>
            <w:shd w:val="clear" w:color="auto" w:fill="FFFFFF"/>
            <w:vAlign w:val="center"/>
          </w:tcPr>
          <w:p w:rsidR="00253CB9" w:rsidRDefault="00734BA3">
            <w:pPr>
              <w:pStyle w:val="Jin0"/>
              <w:shd w:val="clear" w:color="auto" w:fill="auto"/>
              <w:spacing w:line="288" w:lineRule="auto"/>
              <w:jc w:val="left"/>
              <w:rPr>
                <w:sz w:val="15"/>
                <w:szCs w:val="15"/>
              </w:rPr>
            </w:pPr>
            <w:r>
              <w:rPr>
                <w:sz w:val="15"/>
                <w:szCs w:val="15"/>
              </w:rPr>
              <w:t>po 1 roce pojištění u Allianz (druhé pojistné období)</w:t>
            </w:r>
          </w:p>
        </w:tc>
        <w:tc>
          <w:tcPr>
            <w:tcW w:w="1493" w:type="dxa"/>
            <w:shd w:val="clear" w:color="auto" w:fill="FFFFFF"/>
          </w:tcPr>
          <w:p w:rsidR="00253CB9" w:rsidRDefault="00734BA3">
            <w:pPr>
              <w:pStyle w:val="Jin0"/>
              <w:shd w:val="clear" w:color="auto" w:fill="auto"/>
              <w:spacing w:line="283" w:lineRule="auto"/>
              <w:ind w:left="500"/>
              <w:jc w:val="left"/>
              <w:rPr>
                <w:sz w:val="15"/>
                <w:szCs w:val="15"/>
              </w:rPr>
            </w:pPr>
            <w:r>
              <w:rPr>
                <w:sz w:val="15"/>
                <w:szCs w:val="15"/>
              </w:rPr>
              <w:t>škodní % do 20% do 50%</w:t>
            </w:r>
          </w:p>
        </w:tc>
        <w:tc>
          <w:tcPr>
            <w:tcW w:w="2150" w:type="dxa"/>
            <w:shd w:val="clear" w:color="auto" w:fill="FFFFFF"/>
          </w:tcPr>
          <w:p w:rsidR="00253CB9" w:rsidRDefault="00734BA3">
            <w:pPr>
              <w:pStyle w:val="Jin0"/>
              <w:shd w:val="clear" w:color="auto" w:fill="auto"/>
              <w:spacing w:line="276" w:lineRule="auto"/>
              <w:ind w:left="1040" w:hanging="680"/>
              <w:jc w:val="left"/>
              <w:rPr>
                <w:sz w:val="15"/>
                <w:szCs w:val="15"/>
              </w:rPr>
            </w:pPr>
            <w:r>
              <w:rPr>
                <w:sz w:val="15"/>
                <w:szCs w:val="15"/>
              </w:rPr>
              <w:t>poskytnutá sleva (bonus) 5%</w:t>
            </w:r>
          </w:p>
          <w:p w:rsidR="00253CB9" w:rsidRDefault="00734BA3">
            <w:pPr>
              <w:pStyle w:val="Jin0"/>
              <w:shd w:val="clear" w:color="auto" w:fill="auto"/>
              <w:spacing w:line="276" w:lineRule="auto"/>
              <w:ind w:right="720"/>
              <w:jc w:val="right"/>
              <w:rPr>
                <w:sz w:val="15"/>
                <w:szCs w:val="15"/>
              </w:rPr>
            </w:pPr>
            <w:r>
              <w:rPr>
                <w:sz w:val="15"/>
                <w:szCs w:val="15"/>
              </w:rPr>
              <w:t>2,5%</w:t>
            </w:r>
          </w:p>
        </w:tc>
      </w:tr>
      <w:tr w:rsidR="00253CB9">
        <w:tblPrEx>
          <w:tblCellMar>
            <w:top w:w="0" w:type="dxa"/>
            <w:bottom w:w="0" w:type="dxa"/>
          </w:tblCellMar>
        </w:tblPrEx>
        <w:trPr>
          <w:trHeight w:hRule="exact" w:val="307"/>
          <w:jc w:val="center"/>
        </w:trPr>
        <w:tc>
          <w:tcPr>
            <w:tcW w:w="2894" w:type="dxa"/>
            <w:shd w:val="clear" w:color="auto" w:fill="FFFFFF"/>
            <w:vAlign w:val="bottom"/>
          </w:tcPr>
          <w:p w:rsidR="00253CB9" w:rsidRDefault="00734BA3">
            <w:pPr>
              <w:pStyle w:val="Jin0"/>
              <w:shd w:val="clear" w:color="auto" w:fill="auto"/>
              <w:spacing w:line="240" w:lineRule="auto"/>
              <w:jc w:val="left"/>
              <w:rPr>
                <w:sz w:val="15"/>
                <w:szCs w:val="15"/>
              </w:rPr>
            </w:pPr>
            <w:r>
              <w:rPr>
                <w:sz w:val="15"/>
                <w:szCs w:val="15"/>
              </w:rPr>
              <w:t>po druhém roce pojištění u Allianz</w:t>
            </w:r>
          </w:p>
        </w:tc>
        <w:tc>
          <w:tcPr>
            <w:tcW w:w="1493" w:type="dxa"/>
            <w:shd w:val="clear" w:color="auto" w:fill="FFFFFF"/>
            <w:vAlign w:val="bottom"/>
          </w:tcPr>
          <w:p w:rsidR="00253CB9" w:rsidRDefault="00734BA3">
            <w:pPr>
              <w:pStyle w:val="Jin0"/>
              <w:shd w:val="clear" w:color="auto" w:fill="auto"/>
              <w:spacing w:line="240" w:lineRule="auto"/>
              <w:ind w:left="500"/>
              <w:jc w:val="left"/>
              <w:rPr>
                <w:sz w:val="15"/>
                <w:szCs w:val="15"/>
              </w:rPr>
            </w:pPr>
            <w:r>
              <w:rPr>
                <w:sz w:val="15"/>
                <w:szCs w:val="15"/>
              </w:rPr>
              <w:t>do 20%</w:t>
            </w:r>
          </w:p>
        </w:tc>
        <w:tc>
          <w:tcPr>
            <w:tcW w:w="2150" w:type="dxa"/>
            <w:shd w:val="clear" w:color="auto" w:fill="FFFFFF"/>
            <w:vAlign w:val="bottom"/>
          </w:tcPr>
          <w:p w:rsidR="00253CB9" w:rsidRDefault="00734BA3">
            <w:pPr>
              <w:pStyle w:val="Jin0"/>
              <w:shd w:val="clear" w:color="auto" w:fill="auto"/>
              <w:spacing w:line="240" w:lineRule="auto"/>
              <w:ind w:right="720"/>
              <w:jc w:val="right"/>
              <w:rPr>
                <w:sz w:val="15"/>
                <w:szCs w:val="15"/>
              </w:rPr>
            </w:pPr>
            <w:r>
              <w:rPr>
                <w:sz w:val="15"/>
                <w:szCs w:val="15"/>
              </w:rPr>
              <w:t>10%</w:t>
            </w:r>
          </w:p>
        </w:tc>
      </w:tr>
      <w:tr w:rsidR="00253CB9">
        <w:tblPrEx>
          <w:tblCellMar>
            <w:top w:w="0" w:type="dxa"/>
            <w:bottom w:w="0" w:type="dxa"/>
          </w:tblCellMar>
        </w:tblPrEx>
        <w:trPr>
          <w:trHeight w:hRule="exact" w:val="307"/>
          <w:jc w:val="center"/>
        </w:trPr>
        <w:tc>
          <w:tcPr>
            <w:tcW w:w="2894" w:type="dxa"/>
            <w:shd w:val="clear" w:color="auto" w:fill="FFFFFF"/>
          </w:tcPr>
          <w:p w:rsidR="00253CB9" w:rsidRDefault="00734BA3">
            <w:pPr>
              <w:pStyle w:val="Jin0"/>
              <w:shd w:val="clear" w:color="auto" w:fill="auto"/>
              <w:spacing w:line="240" w:lineRule="auto"/>
              <w:jc w:val="left"/>
              <w:rPr>
                <w:sz w:val="15"/>
                <w:szCs w:val="15"/>
              </w:rPr>
            </w:pPr>
            <w:r>
              <w:rPr>
                <w:sz w:val="15"/>
                <w:szCs w:val="15"/>
              </w:rPr>
              <w:t>(třetí pojistné období)</w:t>
            </w:r>
          </w:p>
        </w:tc>
        <w:tc>
          <w:tcPr>
            <w:tcW w:w="1493" w:type="dxa"/>
            <w:shd w:val="clear" w:color="auto" w:fill="FFFFFF"/>
          </w:tcPr>
          <w:p w:rsidR="00253CB9" w:rsidRDefault="00734BA3">
            <w:pPr>
              <w:pStyle w:val="Jin0"/>
              <w:shd w:val="clear" w:color="auto" w:fill="auto"/>
              <w:spacing w:line="240" w:lineRule="auto"/>
              <w:ind w:left="500"/>
              <w:jc w:val="left"/>
              <w:rPr>
                <w:sz w:val="15"/>
                <w:szCs w:val="15"/>
              </w:rPr>
            </w:pPr>
            <w:r>
              <w:rPr>
                <w:sz w:val="15"/>
                <w:szCs w:val="15"/>
              </w:rPr>
              <w:t>do 50%</w:t>
            </w:r>
          </w:p>
        </w:tc>
        <w:tc>
          <w:tcPr>
            <w:tcW w:w="2150" w:type="dxa"/>
            <w:shd w:val="clear" w:color="auto" w:fill="FFFFFF"/>
          </w:tcPr>
          <w:p w:rsidR="00253CB9" w:rsidRDefault="00734BA3">
            <w:pPr>
              <w:pStyle w:val="Jin0"/>
              <w:shd w:val="clear" w:color="auto" w:fill="auto"/>
              <w:spacing w:line="240" w:lineRule="auto"/>
              <w:ind w:right="720"/>
              <w:jc w:val="right"/>
              <w:rPr>
                <w:sz w:val="15"/>
                <w:szCs w:val="15"/>
              </w:rPr>
            </w:pPr>
            <w:r>
              <w:rPr>
                <w:sz w:val="15"/>
                <w:szCs w:val="15"/>
              </w:rPr>
              <w:t>5%</w:t>
            </w:r>
          </w:p>
        </w:tc>
      </w:tr>
      <w:tr w:rsidR="00253CB9">
        <w:tblPrEx>
          <w:tblCellMar>
            <w:top w:w="0" w:type="dxa"/>
            <w:bottom w:w="0" w:type="dxa"/>
          </w:tblCellMar>
        </w:tblPrEx>
        <w:trPr>
          <w:trHeight w:hRule="exact" w:val="298"/>
          <w:jc w:val="center"/>
        </w:trPr>
        <w:tc>
          <w:tcPr>
            <w:tcW w:w="2894" w:type="dxa"/>
            <w:shd w:val="clear" w:color="auto" w:fill="FFFFFF"/>
            <w:vAlign w:val="bottom"/>
          </w:tcPr>
          <w:p w:rsidR="00253CB9" w:rsidRDefault="00734BA3">
            <w:pPr>
              <w:pStyle w:val="Jin0"/>
              <w:shd w:val="clear" w:color="auto" w:fill="auto"/>
              <w:spacing w:line="240" w:lineRule="auto"/>
              <w:jc w:val="left"/>
              <w:rPr>
                <w:sz w:val="15"/>
                <w:szCs w:val="15"/>
              </w:rPr>
            </w:pPr>
            <w:r>
              <w:rPr>
                <w:sz w:val="15"/>
                <w:szCs w:val="15"/>
              </w:rPr>
              <w:t>po třetím roce pojištění u Allianz</w:t>
            </w:r>
          </w:p>
        </w:tc>
        <w:tc>
          <w:tcPr>
            <w:tcW w:w="1493" w:type="dxa"/>
            <w:shd w:val="clear" w:color="auto" w:fill="FFFFFF"/>
            <w:vAlign w:val="bottom"/>
          </w:tcPr>
          <w:p w:rsidR="00253CB9" w:rsidRDefault="00734BA3">
            <w:pPr>
              <w:pStyle w:val="Jin0"/>
              <w:shd w:val="clear" w:color="auto" w:fill="auto"/>
              <w:spacing w:line="240" w:lineRule="auto"/>
              <w:ind w:left="500"/>
              <w:jc w:val="left"/>
              <w:rPr>
                <w:sz w:val="15"/>
                <w:szCs w:val="15"/>
              </w:rPr>
            </w:pPr>
            <w:r>
              <w:rPr>
                <w:sz w:val="15"/>
                <w:szCs w:val="15"/>
              </w:rPr>
              <w:t>do 20%</w:t>
            </w:r>
          </w:p>
        </w:tc>
        <w:tc>
          <w:tcPr>
            <w:tcW w:w="2150" w:type="dxa"/>
            <w:shd w:val="clear" w:color="auto" w:fill="FFFFFF"/>
            <w:vAlign w:val="bottom"/>
          </w:tcPr>
          <w:p w:rsidR="00253CB9" w:rsidRDefault="00734BA3">
            <w:pPr>
              <w:pStyle w:val="Jin0"/>
              <w:shd w:val="clear" w:color="auto" w:fill="auto"/>
              <w:spacing w:line="240" w:lineRule="auto"/>
              <w:ind w:right="720"/>
              <w:jc w:val="right"/>
              <w:rPr>
                <w:sz w:val="15"/>
                <w:szCs w:val="15"/>
              </w:rPr>
            </w:pPr>
            <w:r>
              <w:rPr>
                <w:sz w:val="15"/>
                <w:szCs w:val="15"/>
              </w:rPr>
              <w:t>15%</w:t>
            </w:r>
          </w:p>
        </w:tc>
      </w:tr>
      <w:tr w:rsidR="00253CB9">
        <w:tblPrEx>
          <w:tblCellMar>
            <w:top w:w="0" w:type="dxa"/>
            <w:bottom w:w="0" w:type="dxa"/>
          </w:tblCellMar>
        </w:tblPrEx>
        <w:trPr>
          <w:trHeight w:hRule="exact" w:val="317"/>
          <w:jc w:val="center"/>
        </w:trPr>
        <w:tc>
          <w:tcPr>
            <w:tcW w:w="2894" w:type="dxa"/>
            <w:shd w:val="clear" w:color="auto" w:fill="FFFFFF"/>
          </w:tcPr>
          <w:p w:rsidR="00253CB9" w:rsidRDefault="00734BA3">
            <w:pPr>
              <w:pStyle w:val="Jin0"/>
              <w:shd w:val="clear" w:color="auto" w:fill="auto"/>
              <w:spacing w:line="240" w:lineRule="auto"/>
              <w:jc w:val="left"/>
              <w:rPr>
                <w:sz w:val="15"/>
                <w:szCs w:val="15"/>
              </w:rPr>
            </w:pPr>
            <w:r>
              <w:rPr>
                <w:sz w:val="15"/>
                <w:szCs w:val="15"/>
              </w:rPr>
              <w:t>(čtvrté pojistné období)</w:t>
            </w:r>
          </w:p>
        </w:tc>
        <w:tc>
          <w:tcPr>
            <w:tcW w:w="1493" w:type="dxa"/>
            <w:shd w:val="clear" w:color="auto" w:fill="FFFFFF"/>
          </w:tcPr>
          <w:p w:rsidR="00253CB9" w:rsidRDefault="00734BA3">
            <w:pPr>
              <w:pStyle w:val="Jin0"/>
              <w:shd w:val="clear" w:color="auto" w:fill="auto"/>
              <w:spacing w:line="240" w:lineRule="auto"/>
              <w:ind w:left="500"/>
              <w:jc w:val="left"/>
              <w:rPr>
                <w:sz w:val="15"/>
                <w:szCs w:val="15"/>
              </w:rPr>
            </w:pPr>
            <w:r>
              <w:rPr>
                <w:sz w:val="15"/>
                <w:szCs w:val="15"/>
              </w:rPr>
              <w:t>do 50%</w:t>
            </w:r>
          </w:p>
        </w:tc>
        <w:tc>
          <w:tcPr>
            <w:tcW w:w="2150" w:type="dxa"/>
            <w:shd w:val="clear" w:color="auto" w:fill="FFFFFF"/>
          </w:tcPr>
          <w:p w:rsidR="00253CB9" w:rsidRDefault="00734BA3">
            <w:pPr>
              <w:pStyle w:val="Jin0"/>
              <w:shd w:val="clear" w:color="auto" w:fill="auto"/>
              <w:spacing w:line="240" w:lineRule="auto"/>
              <w:ind w:right="720"/>
              <w:jc w:val="right"/>
              <w:rPr>
                <w:sz w:val="15"/>
                <w:szCs w:val="15"/>
              </w:rPr>
            </w:pPr>
            <w:r>
              <w:rPr>
                <w:sz w:val="15"/>
                <w:szCs w:val="15"/>
              </w:rPr>
              <w:t>10%</w:t>
            </w:r>
          </w:p>
        </w:tc>
      </w:tr>
      <w:tr w:rsidR="00253CB9">
        <w:tblPrEx>
          <w:tblCellMar>
            <w:top w:w="0" w:type="dxa"/>
            <w:bottom w:w="0" w:type="dxa"/>
          </w:tblCellMar>
        </w:tblPrEx>
        <w:trPr>
          <w:trHeight w:hRule="exact" w:val="298"/>
          <w:jc w:val="center"/>
        </w:trPr>
        <w:tc>
          <w:tcPr>
            <w:tcW w:w="2894" w:type="dxa"/>
            <w:shd w:val="clear" w:color="auto" w:fill="FFFFFF"/>
            <w:vAlign w:val="bottom"/>
          </w:tcPr>
          <w:p w:rsidR="00253CB9" w:rsidRDefault="00734BA3">
            <w:pPr>
              <w:pStyle w:val="Jin0"/>
              <w:shd w:val="clear" w:color="auto" w:fill="auto"/>
              <w:spacing w:line="240" w:lineRule="auto"/>
              <w:jc w:val="left"/>
              <w:rPr>
                <w:sz w:val="15"/>
                <w:szCs w:val="15"/>
              </w:rPr>
            </w:pPr>
            <w:r>
              <w:rPr>
                <w:sz w:val="15"/>
                <w:szCs w:val="15"/>
              </w:rPr>
              <w:t>po čtvrtém roce pojištění</w:t>
            </w:r>
          </w:p>
        </w:tc>
        <w:tc>
          <w:tcPr>
            <w:tcW w:w="1493" w:type="dxa"/>
            <w:shd w:val="clear" w:color="auto" w:fill="FFFFFF"/>
            <w:vAlign w:val="bottom"/>
          </w:tcPr>
          <w:p w:rsidR="00253CB9" w:rsidRDefault="00734BA3">
            <w:pPr>
              <w:pStyle w:val="Jin0"/>
              <w:shd w:val="clear" w:color="auto" w:fill="auto"/>
              <w:spacing w:line="240" w:lineRule="auto"/>
              <w:ind w:left="500"/>
              <w:jc w:val="left"/>
              <w:rPr>
                <w:sz w:val="15"/>
                <w:szCs w:val="15"/>
              </w:rPr>
            </w:pPr>
            <w:r>
              <w:rPr>
                <w:sz w:val="15"/>
                <w:szCs w:val="15"/>
              </w:rPr>
              <w:t>do 20%</w:t>
            </w:r>
          </w:p>
        </w:tc>
        <w:tc>
          <w:tcPr>
            <w:tcW w:w="2150" w:type="dxa"/>
            <w:shd w:val="clear" w:color="auto" w:fill="FFFFFF"/>
            <w:vAlign w:val="bottom"/>
          </w:tcPr>
          <w:p w:rsidR="00253CB9" w:rsidRDefault="00734BA3">
            <w:pPr>
              <w:pStyle w:val="Jin0"/>
              <w:shd w:val="clear" w:color="auto" w:fill="auto"/>
              <w:spacing w:line="240" w:lineRule="auto"/>
              <w:ind w:right="720"/>
              <w:jc w:val="right"/>
              <w:rPr>
                <w:sz w:val="15"/>
                <w:szCs w:val="15"/>
              </w:rPr>
            </w:pPr>
            <w:r>
              <w:rPr>
                <w:sz w:val="15"/>
                <w:szCs w:val="15"/>
              </w:rPr>
              <w:t>20%</w:t>
            </w:r>
          </w:p>
        </w:tc>
      </w:tr>
      <w:tr w:rsidR="00253CB9">
        <w:tblPrEx>
          <w:tblCellMar>
            <w:top w:w="0" w:type="dxa"/>
            <w:bottom w:w="0" w:type="dxa"/>
          </w:tblCellMar>
        </w:tblPrEx>
        <w:trPr>
          <w:trHeight w:hRule="exact" w:val="317"/>
          <w:jc w:val="center"/>
        </w:trPr>
        <w:tc>
          <w:tcPr>
            <w:tcW w:w="2894" w:type="dxa"/>
            <w:shd w:val="clear" w:color="auto" w:fill="FFFFFF"/>
          </w:tcPr>
          <w:p w:rsidR="00253CB9" w:rsidRDefault="00734BA3">
            <w:pPr>
              <w:pStyle w:val="Jin0"/>
              <w:shd w:val="clear" w:color="auto" w:fill="auto"/>
              <w:spacing w:line="240" w:lineRule="auto"/>
              <w:jc w:val="left"/>
              <w:rPr>
                <w:sz w:val="15"/>
                <w:szCs w:val="15"/>
              </w:rPr>
            </w:pPr>
            <w:r>
              <w:rPr>
                <w:sz w:val="15"/>
                <w:szCs w:val="15"/>
              </w:rPr>
              <w:t>(páté pojistné období)</w:t>
            </w:r>
          </w:p>
        </w:tc>
        <w:tc>
          <w:tcPr>
            <w:tcW w:w="1493" w:type="dxa"/>
            <w:shd w:val="clear" w:color="auto" w:fill="FFFFFF"/>
          </w:tcPr>
          <w:p w:rsidR="00253CB9" w:rsidRDefault="00734BA3">
            <w:pPr>
              <w:pStyle w:val="Jin0"/>
              <w:shd w:val="clear" w:color="auto" w:fill="auto"/>
              <w:spacing w:line="240" w:lineRule="auto"/>
              <w:ind w:left="500"/>
              <w:jc w:val="left"/>
              <w:rPr>
                <w:sz w:val="15"/>
                <w:szCs w:val="15"/>
              </w:rPr>
            </w:pPr>
            <w:r>
              <w:rPr>
                <w:sz w:val="15"/>
                <w:szCs w:val="15"/>
              </w:rPr>
              <w:t>do 50%</w:t>
            </w:r>
          </w:p>
        </w:tc>
        <w:tc>
          <w:tcPr>
            <w:tcW w:w="2150" w:type="dxa"/>
            <w:shd w:val="clear" w:color="auto" w:fill="FFFFFF"/>
          </w:tcPr>
          <w:p w:rsidR="00253CB9" w:rsidRDefault="00734BA3">
            <w:pPr>
              <w:pStyle w:val="Jin0"/>
              <w:shd w:val="clear" w:color="auto" w:fill="auto"/>
              <w:spacing w:line="240" w:lineRule="auto"/>
              <w:ind w:right="720"/>
              <w:jc w:val="right"/>
              <w:rPr>
                <w:sz w:val="15"/>
                <w:szCs w:val="15"/>
              </w:rPr>
            </w:pPr>
            <w:r>
              <w:rPr>
                <w:sz w:val="15"/>
                <w:szCs w:val="15"/>
              </w:rPr>
              <w:t>15%</w:t>
            </w:r>
          </w:p>
        </w:tc>
      </w:tr>
      <w:tr w:rsidR="00253CB9">
        <w:tblPrEx>
          <w:tblCellMar>
            <w:top w:w="0" w:type="dxa"/>
            <w:bottom w:w="0" w:type="dxa"/>
          </w:tblCellMar>
        </w:tblPrEx>
        <w:trPr>
          <w:trHeight w:hRule="exact" w:val="302"/>
          <w:jc w:val="center"/>
        </w:trPr>
        <w:tc>
          <w:tcPr>
            <w:tcW w:w="2894" w:type="dxa"/>
            <w:shd w:val="clear" w:color="auto" w:fill="FFFFFF"/>
            <w:vAlign w:val="bottom"/>
          </w:tcPr>
          <w:p w:rsidR="00253CB9" w:rsidRDefault="00734BA3">
            <w:pPr>
              <w:pStyle w:val="Jin0"/>
              <w:shd w:val="clear" w:color="auto" w:fill="auto"/>
              <w:spacing w:line="240" w:lineRule="auto"/>
              <w:jc w:val="left"/>
              <w:rPr>
                <w:sz w:val="15"/>
                <w:szCs w:val="15"/>
              </w:rPr>
            </w:pPr>
            <w:r>
              <w:rPr>
                <w:sz w:val="15"/>
                <w:szCs w:val="15"/>
              </w:rPr>
              <w:t>po pátém roce pojištění u Allianz</w:t>
            </w:r>
          </w:p>
        </w:tc>
        <w:tc>
          <w:tcPr>
            <w:tcW w:w="1493" w:type="dxa"/>
            <w:shd w:val="clear" w:color="auto" w:fill="FFFFFF"/>
            <w:vAlign w:val="bottom"/>
          </w:tcPr>
          <w:p w:rsidR="00253CB9" w:rsidRDefault="00734BA3">
            <w:pPr>
              <w:pStyle w:val="Jin0"/>
              <w:shd w:val="clear" w:color="auto" w:fill="auto"/>
              <w:spacing w:line="240" w:lineRule="auto"/>
              <w:ind w:left="500"/>
              <w:jc w:val="left"/>
              <w:rPr>
                <w:sz w:val="15"/>
                <w:szCs w:val="15"/>
              </w:rPr>
            </w:pPr>
            <w:r>
              <w:rPr>
                <w:sz w:val="15"/>
                <w:szCs w:val="15"/>
              </w:rPr>
              <w:t>do 20%</w:t>
            </w:r>
          </w:p>
        </w:tc>
        <w:tc>
          <w:tcPr>
            <w:tcW w:w="2150" w:type="dxa"/>
            <w:shd w:val="clear" w:color="auto" w:fill="FFFFFF"/>
            <w:vAlign w:val="bottom"/>
          </w:tcPr>
          <w:p w:rsidR="00253CB9" w:rsidRDefault="00734BA3">
            <w:pPr>
              <w:pStyle w:val="Jin0"/>
              <w:shd w:val="clear" w:color="auto" w:fill="auto"/>
              <w:spacing w:line="240" w:lineRule="auto"/>
              <w:ind w:right="720"/>
              <w:jc w:val="right"/>
              <w:rPr>
                <w:sz w:val="15"/>
                <w:szCs w:val="15"/>
              </w:rPr>
            </w:pPr>
            <w:r>
              <w:rPr>
                <w:sz w:val="15"/>
                <w:szCs w:val="15"/>
              </w:rPr>
              <w:t>25%</w:t>
            </w:r>
          </w:p>
        </w:tc>
      </w:tr>
      <w:tr w:rsidR="00253CB9">
        <w:tblPrEx>
          <w:tblCellMar>
            <w:top w:w="0" w:type="dxa"/>
            <w:bottom w:w="0" w:type="dxa"/>
          </w:tblCellMar>
        </w:tblPrEx>
        <w:trPr>
          <w:trHeight w:hRule="exact" w:val="206"/>
          <w:jc w:val="center"/>
        </w:trPr>
        <w:tc>
          <w:tcPr>
            <w:tcW w:w="2894" w:type="dxa"/>
            <w:shd w:val="clear" w:color="auto" w:fill="FFFFFF"/>
          </w:tcPr>
          <w:p w:rsidR="00253CB9" w:rsidRDefault="00734BA3">
            <w:pPr>
              <w:pStyle w:val="Jin0"/>
              <w:shd w:val="clear" w:color="auto" w:fill="auto"/>
              <w:spacing w:line="240" w:lineRule="auto"/>
              <w:jc w:val="left"/>
              <w:rPr>
                <w:sz w:val="15"/>
                <w:szCs w:val="15"/>
              </w:rPr>
            </w:pPr>
            <w:r>
              <w:rPr>
                <w:sz w:val="15"/>
                <w:szCs w:val="15"/>
              </w:rPr>
              <w:t>(šesté pojistné období)</w:t>
            </w:r>
          </w:p>
        </w:tc>
        <w:tc>
          <w:tcPr>
            <w:tcW w:w="1493" w:type="dxa"/>
            <w:shd w:val="clear" w:color="auto" w:fill="FFFFFF"/>
          </w:tcPr>
          <w:p w:rsidR="00253CB9" w:rsidRDefault="00734BA3">
            <w:pPr>
              <w:pStyle w:val="Jin0"/>
              <w:shd w:val="clear" w:color="auto" w:fill="auto"/>
              <w:spacing w:line="240" w:lineRule="auto"/>
              <w:ind w:left="500"/>
              <w:jc w:val="left"/>
              <w:rPr>
                <w:sz w:val="15"/>
                <w:szCs w:val="15"/>
              </w:rPr>
            </w:pPr>
            <w:r>
              <w:rPr>
                <w:sz w:val="15"/>
                <w:szCs w:val="15"/>
              </w:rPr>
              <w:t>do 30%</w:t>
            </w:r>
          </w:p>
        </w:tc>
        <w:tc>
          <w:tcPr>
            <w:tcW w:w="2150" w:type="dxa"/>
            <w:shd w:val="clear" w:color="auto" w:fill="FFFFFF"/>
          </w:tcPr>
          <w:p w:rsidR="00253CB9" w:rsidRDefault="00734BA3">
            <w:pPr>
              <w:pStyle w:val="Jin0"/>
              <w:shd w:val="clear" w:color="auto" w:fill="auto"/>
              <w:spacing w:line="240" w:lineRule="auto"/>
              <w:ind w:right="720"/>
              <w:jc w:val="right"/>
              <w:rPr>
                <w:sz w:val="15"/>
                <w:szCs w:val="15"/>
              </w:rPr>
            </w:pPr>
            <w:r>
              <w:rPr>
                <w:sz w:val="15"/>
                <w:szCs w:val="15"/>
              </w:rPr>
              <w:t>20%</w:t>
            </w:r>
          </w:p>
        </w:tc>
      </w:tr>
      <w:tr w:rsidR="00253CB9">
        <w:tblPrEx>
          <w:tblCellMar>
            <w:top w:w="0" w:type="dxa"/>
            <w:bottom w:w="0" w:type="dxa"/>
          </w:tblCellMar>
        </w:tblPrEx>
        <w:trPr>
          <w:trHeight w:hRule="exact" w:val="288"/>
          <w:jc w:val="center"/>
        </w:trPr>
        <w:tc>
          <w:tcPr>
            <w:tcW w:w="2894" w:type="dxa"/>
            <w:shd w:val="clear" w:color="auto" w:fill="FFFFFF"/>
          </w:tcPr>
          <w:p w:rsidR="00253CB9" w:rsidRDefault="00253CB9">
            <w:pPr>
              <w:rPr>
                <w:sz w:val="10"/>
                <w:szCs w:val="10"/>
              </w:rPr>
            </w:pPr>
          </w:p>
        </w:tc>
        <w:tc>
          <w:tcPr>
            <w:tcW w:w="1493" w:type="dxa"/>
            <w:shd w:val="clear" w:color="auto" w:fill="FFFFFF"/>
          </w:tcPr>
          <w:p w:rsidR="00253CB9" w:rsidRDefault="00734BA3">
            <w:pPr>
              <w:pStyle w:val="Jin0"/>
              <w:shd w:val="clear" w:color="auto" w:fill="auto"/>
              <w:spacing w:line="240" w:lineRule="auto"/>
              <w:ind w:left="500"/>
              <w:jc w:val="left"/>
              <w:rPr>
                <w:sz w:val="15"/>
                <w:szCs w:val="15"/>
              </w:rPr>
            </w:pPr>
            <w:r>
              <w:rPr>
                <w:sz w:val="15"/>
                <w:szCs w:val="15"/>
              </w:rPr>
              <w:t>do 50%</w:t>
            </w:r>
          </w:p>
        </w:tc>
        <w:tc>
          <w:tcPr>
            <w:tcW w:w="2150" w:type="dxa"/>
            <w:shd w:val="clear" w:color="auto" w:fill="FFFFFF"/>
          </w:tcPr>
          <w:p w:rsidR="00253CB9" w:rsidRDefault="00734BA3">
            <w:pPr>
              <w:pStyle w:val="Jin0"/>
              <w:shd w:val="clear" w:color="auto" w:fill="auto"/>
              <w:spacing w:line="240" w:lineRule="auto"/>
              <w:ind w:right="720"/>
              <w:jc w:val="right"/>
              <w:rPr>
                <w:sz w:val="15"/>
                <w:szCs w:val="15"/>
              </w:rPr>
            </w:pPr>
            <w:r>
              <w:rPr>
                <w:sz w:val="15"/>
                <w:szCs w:val="15"/>
              </w:rPr>
              <w:t>15%</w:t>
            </w:r>
          </w:p>
        </w:tc>
      </w:tr>
      <w:tr w:rsidR="00253CB9">
        <w:tblPrEx>
          <w:tblCellMar>
            <w:top w:w="0" w:type="dxa"/>
            <w:bottom w:w="0" w:type="dxa"/>
          </w:tblCellMar>
        </w:tblPrEx>
        <w:trPr>
          <w:trHeight w:hRule="exact" w:val="317"/>
          <w:jc w:val="center"/>
        </w:trPr>
        <w:tc>
          <w:tcPr>
            <w:tcW w:w="2894" w:type="dxa"/>
            <w:shd w:val="clear" w:color="auto" w:fill="FFFFFF"/>
            <w:vAlign w:val="bottom"/>
          </w:tcPr>
          <w:p w:rsidR="00253CB9" w:rsidRDefault="00734BA3">
            <w:pPr>
              <w:pStyle w:val="Jin0"/>
              <w:shd w:val="clear" w:color="auto" w:fill="auto"/>
              <w:spacing w:line="240" w:lineRule="auto"/>
              <w:jc w:val="left"/>
              <w:rPr>
                <w:sz w:val="15"/>
                <w:szCs w:val="15"/>
              </w:rPr>
            </w:pPr>
            <w:r>
              <w:rPr>
                <w:sz w:val="15"/>
                <w:szCs w:val="15"/>
              </w:rPr>
              <w:t>každé další pojistné období</w:t>
            </w:r>
          </w:p>
        </w:tc>
        <w:tc>
          <w:tcPr>
            <w:tcW w:w="1493" w:type="dxa"/>
            <w:shd w:val="clear" w:color="auto" w:fill="FFFFFF"/>
            <w:vAlign w:val="bottom"/>
          </w:tcPr>
          <w:p w:rsidR="00253CB9" w:rsidRDefault="00734BA3">
            <w:pPr>
              <w:pStyle w:val="Jin0"/>
              <w:shd w:val="clear" w:color="auto" w:fill="auto"/>
              <w:spacing w:line="240" w:lineRule="auto"/>
              <w:ind w:left="500"/>
              <w:jc w:val="left"/>
              <w:rPr>
                <w:sz w:val="15"/>
                <w:szCs w:val="15"/>
              </w:rPr>
            </w:pPr>
            <w:r>
              <w:rPr>
                <w:sz w:val="15"/>
                <w:szCs w:val="15"/>
              </w:rPr>
              <w:t>do 20%</w:t>
            </w:r>
          </w:p>
        </w:tc>
        <w:tc>
          <w:tcPr>
            <w:tcW w:w="2150" w:type="dxa"/>
            <w:shd w:val="clear" w:color="auto" w:fill="FFFFFF"/>
            <w:vAlign w:val="bottom"/>
          </w:tcPr>
          <w:p w:rsidR="00253CB9" w:rsidRDefault="00734BA3">
            <w:pPr>
              <w:pStyle w:val="Jin0"/>
              <w:shd w:val="clear" w:color="auto" w:fill="auto"/>
              <w:spacing w:line="240" w:lineRule="auto"/>
              <w:ind w:right="720"/>
              <w:jc w:val="right"/>
              <w:rPr>
                <w:sz w:val="15"/>
                <w:szCs w:val="15"/>
              </w:rPr>
            </w:pPr>
            <w:r>
              <w:rPr>
                <w:sz w:val="15"/>
                <w:szCs w:val="15"/>
              </w:rPr>
              <w:t>25%</w:t>
            </w:r>
          </w:p>
        </w:tc>
      </w:tr>
      <w:tr w:rsidR="00253CB9">
        <w:tblPrEx>
          <w:tblCellMar>
            <w:top w:w="0" w:type="dxa"/>
            <w:bottom w:w="0" w:type="dxa"/>
          </w:tblCellMar>
        </w:tblPrEx>
        <w:trPr>
          <w:trHeight w:hRule="exact" w:val="197"/>
          <w:jc w:val="center"/>
        </w:trPr>
        <w:tc>
          <w:tcPr>
            <w:tcW w:w="2894" w:type="dxa"/>
            <w:shd w:val="clear" w:color="auto" w:fill="FFFFFF"/>
          </w:tcPr>
          <w:p w:rsidR="00253CB9" w:rsidRDefault="00253CB9">
            <w:pPr>
              <w:rPr>
                <w:sz w:val="10"/>
                <w:szCs w:val="10"/>
              </w:rPr>
            </w:pPr>
          </w:p>
        </w:tc>
        <w:tc>
          <w:tcPr>
            <w:tcW w:w="1493" w:type="dxa"/>
            <w:shd w:val="clear" w:color="auto" w:fill="FFFFFF"/>
          </w:tcPr>
          <w:p w:rsidR="00253CB9" w:rsidRDefault="00734BA3">
            <w:pPr>
              <w:pStyle w:val="Jin0"/>
              <w:shd w:val="clear" w:color="auto" w:fill="auto"/>
              <w:spacing w:line="240" w:lineRule="auto"/>
              <w:ind w:left="500"/>
              <w:jc w:val="left"/>
              <w:rPr>
                <w:sz w:val="15"/>
                <w:szCs w:val="15"/>
              </w:rPr>
            </w:pPr>
            <w:r>
              <w:rPr>
                <w:sz w:val="15"/>
                <w:szCs w:val="15"/>
              </w:rPr>
              <w:t>do 30%</w:t>
            </w:r>
          </w:p>
        </w:tc>
        <w:tc>
          <w:tcPr>
            <w:tcW w:w="2150" w:type="dxa"/>
            <w:shd w:val="clear" w:color="auto" w:fill="FFFFFF"/>
          </w:tcPr>
          <w:p w:rsidR="00253CB9" w:rsidRDefault="00734BA3">
            <w:pPr>
              <w:pStyle w:val="Jin0"/>
              <w:shd w:val="clear" w:color="auto" w:fill="auto"/>
              <w:spacing w:line="240" w:lineRule="auto"/>
              <w:ind w:right="720"/>
              <w:jc w:val="right"/>
              <w:rPr>
                <w:sz w:val="15"/>
                <w:szCs w:val="15"/>
              </w:rPr>
            </w:pPr>
            <w:r>
              <w:rPr>
                <w:sz w:val="15"/>
                <w:szCs w:val="15"/>
              </w:rPr>
              <w:t>20%</w:t>
            </w:r>
          </w:p>
        </w:tc>
      </w:tr>
      <w:tr w:rsidR="00253CB9">
        <w:tblPrEx>
          <w:tblCellMar>
            <w:top w:w="0" w:type="dxa"/>
            <w:bottom w:w="0" w:type="dxa"/>
          </w:tblCellMar>
        </w:tblPrEx>
        <w:trPr>
          <w:trHeight w:hRule="exact" w:val="197"/>
          <w:jc w:val="center"/>
        </w:trPr>
        <w:tc>
          <w:tcPr>
            <w:tcW w:w="2894" w:type="dxa"/>
            <w:shd w:val="clear" w:color="auto" w:fill="FFFFFF"/>
          </w:tcPr>
          <w:p w:rsidR="00253CB9" w:rsidRDefault="00253CB9">
            <w:pPr>
              <w:rPr>
                <w:sz w:val="10"/>
                <w:szCs w:val="10"/>
              </w:rPr>
            </w:pPr>
          </w:p>
        </w:tc>
        <w:tc>
          <w:tcPr>
            <w:tcW w:w="1493" w:type="dxa"/>
            <w:shd w:val="clear" w:color="auto" w:fill="FFFFFF"/>
            <w:vAlign w:val="bottom"/>
          </w:tcPr>
          <w:p w:rsidR="00253CB9" w:rsidRDefault="00734BA3">
            <w:pPr>
              <w:pStyle w:val="Jin0"/>
              <w:shd w:val="clear" w:color="auto" w:fill="auto"/>
              <w:spacing w:line="240" w:lineRule="auto"/>
              <w:ind w:left="500"/>
              <w:jc w:val="left"/>
              <w:rPr>
                <w:sz w:val="15"/>
                <w:szCs w:val="15"/>
              </w:rPr>
            </w:pPr>
            <w:r>
              <w:rPr>
                <w:sz w:val="15"/>
                <w:szCs w:val="15"/>
              </w:rPr>
              <w:t>do 50%</w:t>
            </w:r>
          </w:p>
        </w:tc>
        <w:tc>
          <w:tcPr>
            <w:tcW w:w="2150" w:type="dxa"/>
            <w:shd w:val="clear" w:color="auto" w:fill="FFFFFF"/>
            <w:vAlign w:val="bottom"/>
          </w:tcPr>
          <w:p w:rsidR="00253CB9" w:rsidRDefault="00734BA3">
            <w:pPr>
              <w:pStyle w:val="Jin0"/>
              <w:shd w:val="clear" w:color="auto" w:fill="auto"/>
              <w:spacing w:line="240" w:lineRule="auto"/>
              <w:ind w:right="720"/>
              <w:jc w:val="right"/>
              <w:rPr>
                <w:sz w:val="15"/>
                <w:szCs w:val="15"/>
              </w:rPr>
            </w:pPr>
            <w:r>
              <w:rPr>
                <w:sz w:val="15"/>
                <w:szCs w:val="15"/>
              </w:rPr>
              <w:t>15%</w:t>
            </w:r>
          </w:p>
        </w:tc>
      </w:tr>
    </w:tbl>
    <w:p w:rsidR="00253CB9" w:rsidRDefault="00253CB9">
      <w:pPr>
        <w:spacing w:after="206" w:line="14" w:lineRule="exact"/>
      </w:pPr>
    </w:p>
    <w:p w:rsidR="00253CB9" w:rsidRDefault="00734BA3">
      <w:pPr>
        <w:pStyle w:val="Zkladntext20"/>
        <w:shd w:val="clear" w:color="auto" w:fill="auto"/>
        <w:spacing w:line="288" w:lineRule="auto"/>
        <w:ind w:left="120" w:firstLine="0"/>
        <w:jc w:val="center"/>
      </w:pPr>
      <w:r>
        <w:t>Škodní % se počítá vždy za všechna uplynulá pojistná období, nikoli pro každé pojistné období odděleně.</w:t>
      </w:r>
    </w:p>
    <w:p w:rsidR="00253CB9" w:rsidRDefault="00734BA3">
      <w:pPr>
        <w:pStyle w:val="Zkladntext20"/>
        <w:shd w:val="clear" w:color="auto" w:fill="auto"/>
        <w:spacing w:after="320" w:line="288" w:lineRule="auto"/>
        <w:ind w:left="1420" w:firstLine="0"/>
        <w:sectPr w:rsidR="00253CB9">
          <w:pgSz w:w="11900" w:h="16840"/>
          <w:pgMar w:top="2338" w:right="956" w:bottom="2338" w:left="774" w:header="0" w:footer="1910" w:gutter="0"/>
          <w:cols w:space="720"/>
          <w:noEndnote/>
          <w:docGrid w:linePitch="360"/>
        </w:sectPr>
      </w:pPr>
      <w:r>
        <w:t>Pokud škodní % přesáhne 51% z celkově přijatého pojistného za všechna pojistná období (maximálně však za deset</w:t>
      </w:r>
      <w:r>
        <w:t xml:space="preserve"> pojistných období), kdy byl klient u Allianz pojišťovny, a.s. pojištěn, bude pojistné pro další pojistné období kalkulováno beze slev tak, jako pro první pojistné období.</w:t>
      </w:r>
    </w:p>
    <w:p w:rsidR="00253CB9" w:rsidRDefault="00734BA3">
      <w:pPr>
        <w:pStyle w:val="Jin0"/>
        <w:shd w:val="clear" w:color="auto" w:fill="auto"/>
        <w:spacing w:line="264" w:lineRule="auto"/>
        <w:jc w:val="center"/>
        <w:rPr>
          <w:sz w:val="20"/>
          <w:szCs w:val="20"/>
        </w:rPr>
        <w:sectPr w:rsidR="00253CB9">
          <w:headerReference w:type="default" r:id="rId12"/>
          <w:pgSz w:w="11900" w:h="16840"/>
          <w:pgMar w:top="1359" w:right="1003" w:bottom="1308" w:left="725" w:header="931" w:footer="880" w:gutter="0"/>
          <w:cols w:space="720"/>
          <w:noEndnote/>
          <w:docGrid w:linePitch="360"/>
        </w:sectPr>
      </w:pPr>
      <w:r>
        <w:rPr>
          <w:sz w:val="20"/>
          <w:szCs w:val="20"/>
        </w:rPr>
        <w:lastRenderedPageBreak/>
        <w:t>SU 02 - Smluvní ujednání</w:t>
      </w:r>
      <w:r>
        <w:rPr>
          <w:sz w:val="20"/>
          <w:szCs w:val="20"/>
        </w:rPr>
        <w:br/>
        <w:t xml:space="preserve">pro pojištění věci </w:t>
      </w:r>
      <w:proofErr w:type="spellStart"/>
      <w:r>
        <w:rPr>
          <w:sz w:val="20"/>
          <w:szCs w:val="20"/>
        </w:rPr>
        <w:t>ajiného</w:t>
      </w:r>
      <w:proofErr w:type="spellEnd"/>
      <w:r>
        <w:rPr>
          <w:sz w:val="20"/>
          <w:szCs w:val="20"/>
        </w:rPr>
        <w:t xml:space="preserve"> majetku</w:t>
      </w:r>
      <w:r>
        <w:rPr>
          <w:sz w:val="20"/>
          <w:szCs w:val="20"/>
        </w:rPr>
        <w:br/>
      </w:r>
      <w:r>
        <w:rPr>
          <w:sz w:val="20"/>
          <w:szCs w:val="20"/>
        </w:rPr>
        <w:t>a pro pojištění pro případ přerušení provozu v důsledku věcné škody</w:t>
      </w:r>
    </w:p>
    <w:p w:rsidR="00253CB9" w:rsidRDefault="00253CB9">
      <w:pPr>
        <w:spacing w:before="57" w:after="57" w:line="240" w:lineRule="exact"/>
        <w:rPr>
          <w:sz w:val="19"/>
          <w:szCs w:val="19"/>
        </w:rPr>
      </w:pPr>
    </w:p>
    <w:p w:rsidR="00253CB9" w:rsidRDefault="00253CB9">
      <w:pPr>
        <w:spacing w:line="14" w:lineRule="exact"/>
        <w:sectPr w:rsidR="00253CB9">
          <w:type w:val="continuous"/>
          <w:pgSz w:w="11900" w:h="16840"/>
          <w:pgMar w:top="1348" w:right="0" w:bottom="1319" w:left="0" w:header="0" w:footer="3" w:gutter="0"/>
          <w:cols w:space="720"/>
          <w:noEndnote/>
          <w:docGrid w:linePitch="360"/>
        </w:sectPr>
      </w:pPr>
    </w:p>
    <w:p w:rsidR="00253CB9" w:rsidRDefault="00734BA3">
      <w:pPr>
        <w:pStyle w:val="Zkladntext20"/>
        <w:shd w:val="clear" w:color="auto" w:fill="auto"/>
        <w:spacing w:after="200"/>
        <w:ind w:left="0" w:firstLine="0"/>
        <w:jc w:val="center"/>
      </w:pPr>
      <w:r>
        <w:lastRenderedPageBreak/>
        <w:t xml:space="preserve">Oddíl I - pojištění věci </w:t>
      </w:r>
      <w:proofErr w:type="spellStart"/>
      <w:r>
        <w:t>ajiného</w:t>
      </w:r>
      <w:proofErr w:type="spellEnd"/>
      <w:r>
        <w:t xml:space="preserve"> majetku</w:t>
      </w:r>
    </w:p>
    <w:p w:rsidR="00253CB9" w:rsidRDefault="00734BA3">
      <w:pPr>
        <w:pStyle w:val="Zkladntext20"/>
        <w:shd w:val="clear" w:color="auto" w:fill="auto"/>
        <w:ind w:left="0" w:firstLine="0"/>
        <w:jc w:val="center"/>
      </w:pPr>
      <w:r>
        <w:t>Článek 1</w:t>
      </w:r>
      <w:r>
        <w:br/>
        <w:t>Obecné zásady</w:t>
      </w:r>
    </w:p>
    <w:p w:rsidR="00253CB9" w:rsidRDefault="00734BA3">
      <w:pPr>
        <w:pStyle w:val="Zkladntext20"/>
        <w:numPr>
          <w:ilvl w:val="0"/>
          <w:numId w:val="4"/>
        </w:numPr>
        <w:shd w:val="clear" w:color="auto" w:fill="auto"/>
        <w:tabs>
          <w:tab w:val="left" w:pos="341"/>
        </w:tabs>
        <w:ind w:left="320" w:hanging="320"/>
      </w:pPr>
      <w:r>
        <w:t xml:space="preserve">Obecné zásady pojištěni průmyslu, </w:t>
      </w:r>
      <w:proofErr w:type="gramStart"/>
      <w:r>
        <w:t>jež</w:t>
      </w:r>
      <w:proofErr w:type="gramEnd"/>
      <w:r>
        <w:t xml:space="preserve"> sjednává Allianz pojišťovna, a. s„ jsou stanoveny ve Všeobec</w:t>
      </w:r>
      <w:r>
        <w:t xml:space="preserve">ných pojistných podmínkách Pojištěni průmyslu - pojištěni věci </w:t>
      </w:r>
      <w:proofErr w:type="spellStart"/>
      <w:r>
        <w:t>ajiného</w:t>
      </w:r>
      <w:proofErr w:type="spellEnd"/>
      <w:r>
        <w:t xml:space="preserve"> majetku platných od 1.1.2007 (dále jen „VPP pojištěni věci </w:t>
      </w:r>
      <w:proofErr w:type="spellStart"/>
      <w:r>
        <w:t>ajiného</w:t>
      </w:r>
      <w:proofErr w:type="spellEnd"/>
      <w:r>
        <w:t xml:space="preserve"> majetku");</w:t>
      </w:r>
    </w:p>
    <w:p w:rsidR="00253CB9" w:rsidRDefault="00734BA3">
      <w:pPr>
        <w:pStyle w:val="Zkladntext20"/>
        <w:numPr>
          <w:ilvl w:val="0"/>
          <w:numId w:val="5"/>
        </w:numPr>
        <w:shd w:val="clear" w:color="auto" w:fill="auto"/>
        <w:tabs>
          <w:tab w:val="left" w:pos="686"/>
        </w:tabs>
        <w:ind w:hanging="320"/>
      </w:pPr>
      <w:r>
        <w:t xml:space="preserve">článek 2 - Pojištěni proti požáru, úderu blesku, výbuchu a nárazu nebo zříceni letadla - </w:t>
      </w:r>
      <w:proofErr w:type="spellStart"/>
      <w:r>
        <w:t>dálejen</w:t>
      </w:r>
      <w:proofErr w:type="spellEnd"/>
      <w:r>
        <w:t xml:space="preserve"> „požár",</w:t>
      </w:r>
    </w:p>
    <w:p w:rsidR="00253CB9" w:rsidRDefault="00734BA3">
      <w:pPr>
        <w:pStyle w:val="Zkladntext20"/>
        <w:numPr>
          <w:ilvl w:val="0"/>
          <w:numId w:val="5"/>
        </w:numPr>
        <w:shd w:val="clear" w:color="auto" w:fill="auto"/>
        <w:tabs>
          <w:tab w:val="left" w:pos="686"/>
        </w:tabs>
        <w:ind w:hanging="320"/>
      </w:pPr>
      <w:r>
        <w:t>článek 3 - Pojištění proti vichřici a krupobití - dále jen „vichřice a krupobití",</w:t>
      </w:r>
    </w:p>
    <w:p w:rsidR="00253CB9" w:rsidRDefault="00734BA3">
      <w:pPr>
        <w:pStyle w:val="Zkladntext20"/>
        <w:numPr>
          <w:ilvl w:val="0"/>
          <w:numId w:val="5"/>
        </w:numPr>
        <w:shd w:val="clear" w:color="auto" w:fill="auto"/>
        <w:tabs>
          <w:tab w:val="left" w:pos="686"/>
        </w:tabs>
        <w:ind w:hanging="320"/>
      </w:pPr>
      <w:r>
        <w:t xml:space="preserve">článek 4, odst. 1., </w:t>
      </w:r>
      <w:proofErr w:type="spellStart"/>
      <w:r>
        <w:t>plsm</w:t>
      </w:r>
      <w:proofErr w:type="spellEnd"/>
      <w:r>
        <w:t>. a) - Pojištění proti povodni - dále jen „povodeň",</w:t>
      </w:r>
    </w:p>
    <w:p w:rsidR="00253CB9" w:rsidRDefault="00734BA3">
      <w:pPr>
        <w:pStyle w:val="Zkladntext20"/>
        <w:numPr>
          <w:ilvl w:val="0"/>
          <w:numId w:val="5"/>
        </w:numPr>
        <w:shd w:val="clear" w:color="auto" w:fill="auto"/>
        <w:tabs>
          <w:tab w:val="left" w:pos="686"/>
        </w:tabs>
        <w:ind w:hanging="320"/>
      </w:pPr>
      <w:r>
        <w:t xml:space="preserve">článek 4, odst. 1., písm. b) - Pojištění proti zemětřesení- </w:t>
      </w:r>
      <w:proofErr w:type="spellStart"/>
      <w:r>
        <w:t>dálejen</w:t>
      </w:r>
      <w:proofErr w:type="spellEnd"/>
      <w:r>
        <w:t xml:space="preserve"> „zemětřesení",</w:t>
      </w:r>
    </w:p>
    <w:p w:rsidR="00253CB9" w:rsidRDefault="00734BA3">
      <w:pPr>
        <w:pStyle w:val="Zkladntext20"/>
        <w:numPr>
          <w:ilvl w:val="0"/>
          <w:numId w:val="5"/>
        </w:numPr>
        <w:shd w:val="clear" w:color="auto" w:fill="auto"/>
        <w:tabs>
          <w:tab w:val="left" w:pos="686"/>
        </w:tabs>
        <w:ind w:hanging="320"/>
      </w:pPr>
      <w:r>
        <w:t>článek 4, ods</w:t>
      </w:r>
      <w:r>
        <w:t xml:space="preserve">t. 1., písm. c) - Pojištění proti výbuchu sopky - </w:t>
      </w:r>
      <w:proofErr w:type="spellStart"/>
      <w:r>
        <w:t>dálejen</w:t>
      </w:r>
      <w:proofErr w:type="spellEnd"/>
      <w:r>
        <w:t xml:space="preserve"> „výbuch sopky",</w:t>
      </w:r>
    </w:p>
    <w:p w:rsidR="00253CB9" w:rsidRDefault="00734BA3">
      <w:pPr>
        <w:pStyle w:val="Zkladntext20"/>
        <w:numPr>
          <w:ilvl w:val="0"/>
          <w:numId w:val="5"/>
        </w:numPr>
        <w:shd w:val="clear" w:color="auto" w:fill="auto"/>
        <w:tabs>
          <w:tab w:val="left" w:pos="686"/>
        </w:tabs>
        <w:ind w:hanging="320"/>
      </w:pPr>
      <w:r>
        <w:t xml:space="preserve">článek 4, odst. 1., písm. d) - Pojištění proti sesednutí, sesuvu půdy - </w:t>
      </w:r>
      <w:proofErr w:type="spellStart"/>
      <w:r>
        <w:t>dálejen</w:t>
      </w:r>
      <w:proofErr w:type="spellEnd"/>
      <w:r>
        <w:t xml:space="preserve"> „sesuv půdy",</w:t>
      </w:r>
    </w:p>
    <w:p w:rsidR="00253CB9" w:rsidRDefault="00734BA3">
      <w:pPr>
        <w:pStyle w:val="Zkladntext20"/>
        <w:numPr>
          <w:ilvl w:val="0"/>
          <w:numId w:val="5"/>
        </w:numPr>
        <w:shd w:val="clear" w:color="auto" w:fill="auto"/>
        <w:tabs>
          <w:tab w:val="left" w:pos="686"/>
        </w:tabs>
        <w:ind w:hanging="320"/>
      </w:pPr>
      <w:r>
        <w:t xml:space="preserve">článek 4, odst. 1., písm. e) - Pojištění proti lavině a působení tíhy sněhu - </w:t>
      </w:r>
      <w:proofErr w:type="spellStart"/>
      <w:r>
        <w:t>dálejen</w:t>
      </w:r>
      <w:proofErr w:type="spellEnd"/>
      <w:r>
        <w:t xml:space="preserve"> „l</w:t>
      </w:r>
      <w:r>
        <w:t>avina a tíha sněhu",</w:t>
      </w:r>
    </w:p>
    <w:p w:rsidR="00253CB9" w:rsidRDefault="00734BA3">
      <w:pPr>
        <w:pStyle w:val="Zkladntext20"/>
        <w:numPr>
          <w:ilvl w:val="0"/>
          <w:numId w:val="5"/>
        </w:numPr>
        <w:shd w:val="clear" w:color="auto" w:fill="auto"/>
        <w:tabs>
          <w:tab w:val="left" w:pos="686"/>
        </w:tabs>
        <w:ind w:hanging="320"/>
      </w:pPr>
      <w:r>
        <w:t xml:space="preserve">článek 5 - Pojištění proti působení vody z vodovodního zařízení - </w:t>
      </w:r>
      <w:proofErr w:type="spellStart"/>
      <w:r>
        <w:t>dálejen</w:t>
      </w:r>
      <w:proofErr w:type="spellEnd"/>
      <w:r>
        <w:t xml:space="preserve"> „voda z vodovodního </w:t>
      </w:r>
      <w:proofErr w:type="spellStart"/>
      <w:r>
        <w:t>zařizenl</w:t>
      </w:r>
      <w:proofErr w:type="spellEnd"/>
      <w:r>
        <w:t>",</w:t>
      </w:r>
    </w:p>
    <w:p w:rsidR="00253CB9" w:rsidRDefault="00734BA3">
      <w:pPr>
        <w:pStyle w:val="Zkladntext20"/>
        <w:numPr>
          <w:ilvl w:val="0"/>
          <w:numId w:val="5"/>
        </w:numPr>
        <w:shd w:val="clear" w:color="auto" w:fill="auto"/>
        <w:tabs>
          <w:tab w:val="left" w:pos="686"/>
        </w:tabs>
        <w:ind w:hanging="320"/>
      </w:pPr>
      <w:r>
        <w:t xml:space="preserve">článek 6 - Pojištěni proti vodě unikající ze sprinterových hasicích zařízení - </w:t>
      </w:r>
      <w:proofErr w:type="spellStart"/>
      <w:r>
        <w:t>dálejen</w:t>
      </w:r>
      <w:proofErr w:type="spellEnd"/>
      <w:r>
        <w:t xml:space="preserve"> „</w:t>
      </w:r>
      <w:proofErr w:type="spellStart"/>
      <w:r>
        <w:t>sprinklery</w:t>
      </w:r>
      <w:proofErr w:type="spellEnd"/>
      <w:r>
        <w:t>",</w:t>
      </w:r>
    </w:p>
    <w:p w:rsidR="00253CB9" w:rsidRDefault="00734BA3">
      <w:pPr>
        <w:pStyle w:val="Zkladntext20"/>
        <w:numPr>
          <w:ilvl w:val="0"/>
          <w:numId w:val="5"/>
        </w:numPr>
        <w:shd w:val="clear" w:color="auto" w:fill="auto"/>
        <w:tabs>
          <w:tab w:val="left" w:pos="686"/>
        </w:tabs>
        <w:ind w:hanging="320"/>
      </w:pPr>
      <w:r>
        <w:t>článek 8 - Pojištění proti ná</w:t>
      </w:r>
      <w:r>
        <w:t>razu vozidla, kouři nebo rázové vlně způsobené nadzvukovým letadlem - dále jen „náraz vozidla, kouř a rázová vlna".</w:t>
      </w:r>
    </w:p>
    <w:p w:rsidR="00253CB9" w:rsidRDefault="00734BA3">
      <w:pPr>
        <w:pStyle w:val="Zkladntext20"/>
        <w:numPr>
          <w:ilvl w:val="0"/>
          <w:numId w:val="4"/>
        </w:numPr>
        <w:shd w:val="clear" w:color="auto" w:fill="auto"/>
        <w:tabs>
          <w:tab w:val="left" w:pos="341"/>
        </w:tabs>
        <w:ind w:left="320" w:hanging="320"/>
      </w:pPr>
      <w:r>
        <w:t>Pokud není v pojistné smlouvě dohodnuto jinak, a bylo-li sjednáno pojištění pro případ vichřice a krupobití, povodně, zemětřesení, výbuchu s</w:t>
      </w:r>
      <w:r>
        <w:t xml:space="preserve">opky, sesuvu půdy, laviny a tíhy sněhu, ujednává se, že pojistná plnění vyplacená z pojistných události nastalých během jednoho pojistného období za pojištěnou věc nebo soubor věcí nesmí přesáhnout pojistnou částku pro tuto věc nebo soubor věci, maximálně </w:t>
      </w:r>
      <w:r>
        <w:t>však následující částky:</w:t>
      </w:r>
    </w:p>
    <w:p w:rsidR="00253CB9" w:rsidRDefault="00734BA3">
      <w:pPr>
        <w:pStyle w:val="Zkladntext20"/>
        <w:numPr>
          <w:ilvl w:val="0"/>
          <w:numId w:val="3"/>
        </w:numPr>
        <w:shd w:val="clear" w:color="auto" w:fill="auto"/>
        <w:tabs>
          <w:tab w:val="left" w:pos="686"/>
        </w:tabs>
        <w:ind w:hanging="320"/>
      </w:pPr>
      <w:r>
        <w:t>pro vichřici a krupobití - Kč 100 000 000,-</w:t>
      </w:r>
    </w:p>
    <w:p w:rsidR="00253CB9" w:rsidRDefault="00734BA3">
      <w:pPr>
        <w:pStyle w:val="Zkladntext20"/>
        <w:numPr>
          <w:ilvl w:val="0"/>
          <w:numId w:val="3"/>
        </w:numPr>
        <w:shd w:val="clear" w:color="auto" w:fill="auto"/>
        <w:tabs>
          <w:tab w:val="left" w:pos="686"/>
        </w:tabs>
        <w:ind w:hanging="320"/>
      </w:pPr>
      <w:r>
        <w:t>pro zemětřesení - Kč 100 000 000,-</w:t>
      </w:r>
    </w:p>
    <w:p w:rsidR="00253CB9" w:rsidRDefault="00734BA3">
      <w:pPr>
        <w:pStyle w:val="Zkladntext20"/>
        <w:numPr>
          <w:ilvl w:val="0"/>
          <w:numId w:val="3"/>
        </w:numPr>
        <w:shd w:val="clear" w:color="auto" w:fill="auto"/>
        <w:tabs>
          <w:tab w:val="left" w:pos="686"/>
        </w:tabs>
        <w:ind w:hanging="320"/>
      </w:pPr>
      <w:r>
        <w:t>pro výbuch sopky-Kč 100 000 000,-</w:t>
      </w:r>
    </w:p>
    <w:p w:rsidR="00253CB9" w:rsidRDefault="00734BA3">
      <w:pPr>
        <w:pStyle w:val="Zkladntext20"/>
        <w:numPr>
          <w:ilvl w:val="0"/>
          <w:numId w:val="3"/>
        </w:numPr>
        <w:shd w:val="clear" w:color="auto" w:fill="auto"/>
        <w:tabs>
          <w:tab w:val="left" w:pos="686"/>
        </w:tabs>
        <w:ind w:hanging="320"/>
      </w:pPr>
      <w:r>
        <w:t>pro sesuv půdy - Kč 500 000 000,-</w:t>
      </w:r>
    </w:p>
    <w:p w:rsidR="00253CB9" w:rsidRDefault="00734BA3">
      <w:pPr>
        <w:pStyle w:val="Zkladntext20"/>
        <w:numPr>
          <w:ilvl w:val="0"/>
          <w:numId w:val="3"/>
        </w:numPr>
        <w:shd w:val="clear" w:color="auto" w:fill="auto"/>
        <w:tabs>
          <w:tab w:val="left" w:pos="686"/>
        </w:tabs>
        <w:ind w:hanging="320"/>
      </w:pPr>
      <w:r>
        <w:t>pro lavinu a tíhu sněhu - Kč 500 000 000,-</w:t>
      </w:r>
    </w:p>
    <w:p w:rsidR="00253CB9" w:rsidRDefault="00734BA3">
      <w:pPr>
        <w:pStyle w:val="Zkladntext20"/>
        <w:numPr>
          <w:ilvl w:val="0"/>
          <w:numId w:val="3"/>
        </w:numPr>
        <w:shd w:val="clear" w:color="auto" w:fill="auto"/>
        <w:tabs>
          <w:tab w:val="left" w:pos="686"/>
        </w:tabs>
        <w:ind w:hanging="320"/>
      </w:pPr>
      <w:r>
        <w:t xml:space="preserve">pro povodeň - do limitu uvedeného v </w:t>
      </w:r>
      <w:r>
        <w:t>pojistné smlouvě.</w:t>
      </w:r>
    </w:p>
    <w:p w:rsidR="00253CB9" w:rsidRDefault="00734BA3">
      <w:pPr>
        <w:pStyle w:val="Zkladntext20"/>
        <w:numPr>
          <w:ilvl w:val="0"/>
          <w:numId w:val="4"/>
        </w:numPr>
        <w:shd w:val="clear" w:color="auto" w:fill="auto"/>
        <w:tabs>
          <w:tab w:val="left" w:pos="341"/>
        </w:tabs>
        <w:ind w:left="320" w:hanging="320"/>
      </w:pPr>
      <w:r>
        <w:t xml:space="preserve">Pokud není v pojistné smlouvě dohodnuto jinak, uhradí pojistitel v případě pojistné události nezbytné náklady </w:t>
      </w:r>
      <w:proofErr w:type="gramStart"/>
      <w:r>
        <w:t>na</w:t>
      </w:r>
      <w:proofErr w:type="gramEnd"/>
      <w:r>
        <w:t>:</w:t>
      </w:r>
    </w:p>
    <w:p w:rsidR="00253CB9" w:rsidRDefault="00734BA3">
      <w:pPr>
        <w:pStyle w:val="Zkladntext20"/>
        <w:numPr>
          <w:ilvl w:val="0"/>
          <w:numId w:val="6"/>
        </w:numPr>
        <w:shd w:val="clear" w:color="auto" w:fill="auto"/>
        <w:tabs>
          <w:tab w:val="left" w:pos="686"/>
        </w:tabs>
        <w:ind w:hanging="320"/>
      </w:pPr>
      <w:r>
        <w:t xml:space="preserve">vyklizení místa pojištění včetně stržení stojících částí, odvoz sutin </w:t>
      </w:r>
      <w:proofErr w:type="spellStart"/>
      <w:r>
        <w:t>ajiných</w:t>
      </w:r>
      <w:proofErr w:type="spellEnd"/>
      <w:r>
        <w:t xml:space="preserve"> zbytků k nejbližšímu složišti a za jejich </w:t>
      </w:r>
      <w:r>
        <w:t xml:space="preserve">uložení nebo zničení (čl. 14, odst. 1., písm. a), bod </w:t>
      </w:r>
      <w:proofErr w:type="gramStart"/>
      <w:r>
        <w:t>a.1. VPP</w:t>
      </w:r>
      <w:proofErr w:type="gramEnd"/>
      <w:r>
        <w:t xml:space="preserve"> pojištěni věci a jiného majetku) do výše 2% z pojistné částky, maximálně však 1 000 000,- Kč zajedno pojistné období,</w:t>
      </w:r>
    </w:p>
    <w:p w:rsidR="00253CB9" w:rsidRDefault="00734BA3">
      <w:pPr>
        <w:pStyle w:val="Zkladntext20"/>
        <w:numPr>
          <w:ilvl w:val="0"/>
          <w:numId w:val="6"/>
        </w:numPr>
        <w:shd w:val="clear" w:color="auto" w:fill="auto"/>
        <w:tabs>
          <w:tab w:val="left" w:pos="686"/>
        </w:tabs>
        <w:ind w:hanging="320"/>
      </w:pPr>
      <w:r>
        <w:t>stavební úpravy a na de-</w:t>
      </w:r>
      <w:proofErr w:type="spellStart"/>
      <w:r>
        <w:t>remontáž</w:t>
      </w:r>
      <w:proofErr w:type="spellEnd"/>
      <w:r>
        <w:t xml:space="preserve"> ostatních nepoškozených pojištěných věcí p</w:t>
      </w:r>
      <w:r>
        <w:t xml:space="preserve">rovedené v souvislosti se znovupořízením nebo opravou věci poškozených, zničených nebo ztracených při pojistné události (čl. 14, odst. 1., písm. a), bod </w:t>
      </w:r>
      <w:proofErr w:type="gramStart"/>
      <w:r>
        <w:t>a.2. VPP</w:t>
      </w:r>
      <w:proofErr w:type="gramEnd"/>
      <w:r>
        <w:t xml:space="preserve"> pojištění věci </w:t>
      </w:r>
      <w:proofErr w:type="spellStart"/>
      <w:r>
        <w:t>ajiného</w:t>
      </w:r>
      <w:proofErr w:type="spellEnd"/>
      <w:r>
        <w:t xml:space="preserve"> majetku) do výše 2% z pojistné částky, maximálně však Kč 1 000 000,-za </w:t>
      </w:r>
      <w:r>
        <w:t>jedno pojistné období,</w:t>
      </w:r>
    </w:p>
    <w:p w:rsidR="00253CB9" w:rsidRDefault="00734BA3">
      <w:pPr>
        <w:pStyle w:val="Zkladntext20"/>
        <w:numPr>
          <w:ilvl w:val="0"/>
          <w:numId w:val="6"/>
        </w:numPr>
        <w:shd w:val="clear" w:color="auto" w:fill="auto"/>
        <w:tabs>
          <w:tab w:val="left" w:pos="686"/>
        </w:tabs>
        <w:ind w:hanging="320"/>
      </w:pPr>
      <w:r>
        <w:t xml:space="preserve">obnovení výrobní a provozní dokumentace (čl. 14, odst. 1., písm. a), bod. </w:t>
      </w:r>
      <w:proofErr w:type="gramStart"/>
      <w:r>
        <w:t>a.3. VPP</w:t>
      </w:r>
      <w:proofErr w:type="gramEnd"/>
      <w:r>
        <w:t xml:space="preserve"> pojištění věci </w:t>
      </w:r>
      <w:proofErr w:type="spellStart"/>
      <w:r>
        <w:t>ajiného</w:t>
      </w:r>
      <w:proofErr w:type="spellEnd"/>
      <w:r>
        <w:t xml:space="preserve"> majetku) do výše 2% z pojistné částky, maximálně však Kč 500000,- za jedno pojistné období, pokud bude provedeno do dvou let po</w:t>
      </w:r>
      <w:r>
        <w:t xml:space="preserve"> pojistné události. Jinak pojistitel poskytne plnění pouze ve výši odpovídající pořizovací ceně materiálu.</w:t>
      </w:r>
    </w:p>
    <w:p w:rsidR="00253CB9" w:rsidRDefault="00734BA3">
      <w:pPr>
        <w:pStyle w:val="Zkladntext20"/>
        <w:numPr>
          <w:ilvl w:val="0"/>
          <w:numId w:val="4"/>
        </w:numPr>
        <w:shd w:val="clear" w:color="auto" w:fill="auto"/>
        <w:tabs>
          <w:tab w:val="left" w:pos="366"/>
        </w:tabs>
        <w:spacing w:line="288" w:lineRule="auto"/>
        <w:ind w:left="360" w:hanging="360"/>
      </w:pPr>
      <w:r>
        <w:t xml:space="preserve">Pokud není v pojistné smlouvě dohodnuto jinak, pak je-li v pojistné smlouvě sjednáno pojištění proti krádeži vloupáním, loupeži a/nebo </w:t>
      </w:r>
      <w:r>
        <w:lastRenderedPageBreak/>
        <w:t>vandalskému či</w:t>
      </w:r>
      <w:r>
        <w:t xml:space="preserve">nu (čl. 7, odst. 1., písm. a) až d) VPP pojištění věci a jiného majetku), uhradí pojistitel nezbytné náklady </w:t>
      </w:r>
      <w:proofErr w:type="gramStart"/>
      <w:r>
        <w:t>na</w:t>
      </w:r>
      <w:proofErr w:type="gramEnd"/>
      <w:r>
        <w:t>:</w:t>
      </w:r>
    </w:p>
    <w:p w:rsidR="00253CB9" w:rsidRDefault="00734BA3">
      <w:pPr>
        <w:pStyle w:val="Zkladntext20"/>
        <w:numPr>
          <w:ilvl w:val="0"/>
          <w:numId w:val="7"/>
        </w:numPr>
        <w:shd w:val="clear" w:color="auto" w:fill="auto"/>
        <w:tabs>
          <w:tab w:val="left" w:pos="695"/>
        </w:tabs>
        <w:spacing w:line="288" w:lineRule="auto"/>
        <w:ind w:left="700" w:hanging="340"/>
      </w:pPr>
      <w:r>
        <w:t>odstranění škod způsobených na střechách, stropech, stěnách, podlahách, dveřích, zámcích, oknech (vyjma zasklení výkladních skříni), roletách a</w:t>
      </w:r>
      <w:r>
        <w:t xml:space="preserve"> ochranných mřížích na budovách v místě pojištění (poškození budovy) a dále na výstavních skříních a vitrínách (vyjma jejich zasklení), do výše 1% z pojistné částky, avšak maximálně do výše Kč 100 000,- zajedno pojistné období.</w:t>
      </w:r>
    </w:p>
    <w:p w:rsidR="00253CB9" w:rsidRDefault="00734BA3">
      <w:pPr>
        <w:pStyle w:val="Zkladntext20"/>
        <w:numPr>
          <w:ilvl w:val="0"/>
          <w:numId w:val="7"/>
        </w:numPr>
        <w:shd w:val="clear" w:color="auto" w:fill="auto"/>
        <w:tabs>
          <w:tab w:val="left" w:pos="695"/>
        </w:tabs>
        <w:spacing w:line="288" w:lineRule="auto"/>
        <w:ind w:left="700" w:hanging="340"/>
      </w:pPr>
      <w:r>
        <w:t xml:space="preserve">výměnu zámků vnějších dveří </w:t>
      </w:r>
      <w:r>
        <w:t>budovy v místě pojištění, pokud došlo ke ztrátě klíče v důsledku pojistné události nebo činu mimo místo pojištěni, do výše 1% z pojistné částky, avšak maximálně do výše</w:t>
      </w:r>
    </w:p>
    <w:p w:rsidR="00253CB9" w:rsidRDefault="00734BA3">
      <w:pPr>
        <w:pStyle w:val="Zkladntext20"/>
        <w:shd w:val="clear" w:color="auto" w:fill="auto"/>
        <w:spacing w:line="288" w:lineRule="auto"/>
        <w:ind w:left="700" w:firstLine="0"/>
      </w:pPr>
      <w:r>
        <w:t xml:space="preserve">Kč 100 000,- za jedno pojistné období. Toto ujednáni se nevztahuje na dveře od </w:t>
      </w:r>
      <w:proofErr w:type="gramStart"/>
      <w:r>
        <w:t>trezorov</w:t>
      </w:r>
      <w:r>
        <w:t>ých</w:t>
      </w:r>
      <w:proofErr w:type="gramEnd"/>
      <w:r>
        <w:t xml:space="preserve"> místnosti.</w:t>
      </w:r>
    </w:p>
    <w:p w:rsidR="00253CB9" w:rsidRDefault="00734BA3">
      <w:pPr>
        <w:pStyle w:val="Zkladntext20"/>
        <w:numPr>
          <w:ilvl w:val="0"/>
          <w:numId w:val="4"/>
        </w:numPr>
        <w:shd w:val="clear" w:color="auto" w:fill="auto"/>
        <w:tabs>
          <w:tab w:val="left" w:pos="366"/>
        </w:tabs>
        <w:spacing w:after="160" w:line="288" w:lineRule="auto"/>
        <w:ind w:left="360" w:hanging="360"/>
      </w:pPr>
      <w:r>
        <w:t>Pojistitel uhradí nezbytné náklady specifikované ve výše uvedených odst. 3. a 4. pouze tehdy, pokud tyto byly vynaloženy v příčinné souvislosti s pojistnou událostí.</w:t>
      </w:r>
    </w:p>
    <w:p w:rsidR="00253CB9" w:rsidRDefault="00734BA3">
      <w:pPr>
        <w:pStyle w:val="Zkladntext20"/>
        <w:shd w:val="clear" w:color="auto" w:fill="auto"/>
        <w:ind w:left="0" w:firstLine="0"/>
        <w:jc w:val="center"/>
      </w:pPr>
      <w:r>
        <w:t>Článek 2</w:t>
      </w:r>
    </w:p>
    <w:p w:rsidR="00253CB9" w:rsidRDefault="00734BA3">
      <w:pPr>
        <w:pStyle w:val="Zkladntext20"/>
        <w:shd w:val="clear" w:color="auto" w:fill="auto"/>
        <w:ind w:left="700" w:hanging="340"/>
      </w:pPr>
      <w:r>
        <w:t>Pojištěni proti krádeži vloupáním, loupeži, vandalskému činu</w:t>
      </w:r>
    </w:p>
    <w:p w:rsidR="00253CB9" w:rsidRDefault="00734BA3">
      <w:pPr>
        <w:pStyle w:val="Zkladntext20"/>
        <w:numPr>
          <w:ilvl w:val="0"/>
          <w:numId w:val="8"/>
        </w:numPr>
        <w:shd w:val="clear" w:color="auto" w:fill="auto"/>
        <w:tabs>
          <w:tab w:val="left" w:pos="366"/>
        </w:tabs>
        <w:ind w:left="360" w:hanging="360"/>
      </w:pPr>
      <w:r>
        <w:t xml:space="preserve">Pro </w:t>
      </w:r>
      <w:r>
        <w:t>stanovení výše pojistného plnění je rozhodující stav a funkčnost zabezpečení uzamčené budovy, resp. místnosti, ve které se nacházejí pojištěné věci, v místě pojištěni (dále jen „uzamčeny prostor“). Návrh a montáž elektrických zabezpečovacích systémů (</w:t>
      </w:r>
      <w:proofErr w:type="spellStart"/>
      <w:r>
        <w:t>dálej</w:t>
      </w:r>
      <w:r>
        <w:t>en</w:t>
      </w:r>
      <w:proofErr w:type="spellEnd"/>
      <w:r>
        <w:t xml:space="preserve"> EZS) musí být provedeny v souladu s příslušnými platnými normami.</w:t>
      </w:r>
    </w:p>
    <w:p w:rsidR="00253CB9" w:rsidRDefault="00734BA3">
      <w:pPr>
        <w:pStyle w:val="Zkladntext20"/>
        <w:numPr>
          <w:ilvl w:val="0"/>
          <w:numId w:val="9"/>
        </w:numPr>
        <w:shd w:val="clear" w:color="auto" w:fill="auto"/>
        <w:tabs>
          <w:tab w:val="left" w:pos="406"/>
        </w:tabs>
        <w:ind w:left="420" w:hanging="260"/>
      </w:pPr>
      <w:r>
        <w:t>Základním mechanickým zabezpečením se rozumí, že dveřní křídla všech vnějších vstupních otvorů do uzamčeného prostoru musí být pevná, spinou výplní (dřevo, plast nebo kov), osazena bezpeč</w:t>
      </w:r>
      <w:r>
        <w:t>nostním uzamykacím systémem (komplet tvořený bezpečnostním stavebním zámkem, bezpečnostní cylindrickou vložkou a bezpečnostním kováním).</w:t>
      </w:r>
    </w:p>
    <w:p w:rsidR="00253CB9" w:rsidRDefault="00734BA3">
      <w:pPr>
        <w:pStyle w:val="Zkladntext20"/>
        <w:shd w:val="clear" w:color="auto" w:fill="auto"/>
        <w:ind w:left="420" w:firstLine="0"/>
        <w:jc w:val="left"/>
      </w:pPr>
      <w:r>
        <w:t>Zabezpečení ostatních otvorů, zejména všech okenních vstupů, oken a jiných prosklených částí (prosklené dveře, prosklen</w:t>
      </w:r>
      <w:r>
        <w:t xml:space="preserve">é stěny, s výjimkou skleněných cihel, apod.), přes které je možný přístup do uzamčeného prostoru, s plochou větší než 6 drn nebo </w:t>
      </w:r>
      <w:proofErr w:type="spellStart"/>
      <w:r>
        <w:t>smin</w:t>
      </w:r>
      <w:proofErr w:type="spellEnd"/>
      <w:r>
        <w:t xml:space="preserve">. rozměrem vjednom směru 20 cm a výškou spodního okraje do 3 m od země, resp. </w:t>
      </w:r>
      <w:proofErr w:type="spellStart"/>
      <w:r>
        <w:t>nejmenši</w:t>
      </w:r>
      <w:proofErr w:type="spellEnd"/>
      <w:r>
        <w:t xml:space="preserve"> vzdálenosti od místa umožňujícího vy</w:t>
      </w:r>
      <w:r>
        <w:t>stoupání na úroveň otvoru -1,20 m (tzn. od hromosvodů, pevných plošin spojených se zemí apod.), musí být proti porušení, resp. rozbití, zajištěno následovně:</w:t>
      </w:r>
    </w:p>
    <w:p w:rsidR="00253CB9" w:rsidRDefault="00734BA3">
      <w:pPr>
        <w:pStyle w:val="Zkladntext20"/>
        <w:numPr>
          <w:ilvl w:val="0"/>
          <w:numId w:val="2"/>
        </w:numPr>
        <w:shd w:val="clear" w:color="auto" w:fill="auto"/>
        <w:tabs>
          <w:tab w:val="left" w:pos="728"/>
        </w:tabs>
        <w:ind w:left="540" w:firstLine="20"/>
      </w:pPr>
      <w:r>
        <w:t xml:space="preserve">funkční ocelové mříže pevně osazené do </w:t>
      </w:r>
      <w:proofErr w:type="gramStart"/>
      <w:r>
        <w:t>zdivá</w:t>
      </w:r>
      <w:proofErr w:type="gramEnd"/>
      <w:r>
        <w:t xml:space="preserve"> s průměrem tyče s kruhovým profilem 10 mm, </w:t>
      </w:r>
      <w:proofErr w:type="spellStart"/>
      <w:r>
        <w:t>sjiným</w:t>
      </w:r>
      <w:proofErr w:type="spellEnd"/>
      <w:r>
        <w:t xml:space="preserve"> pro</w:t>
      </w:r>
      <w:r>
        <w:t>filem s podobnou tuhosti, velikostí oka max. 6 dm</w:t>
      </w:r>
      <w:r>
        <w:rPr>
          <w:vertAlign w:val="superscript"/>
        </w:rPr>
        <w:t>2</w:t>
      </w:r>
      <w:r>
        <w:t xml:space="preserve"> nebo </w:t>
      </w:r>
      <w:proofErr w:type="spellStart"/>
      <w:r>
        <w:t>smax</w:t>
      </w:r>
      <w:proofErr w:type="spellEnd"/>
      <w:r>
        <w:t>. rozměrem vjednom směru 20 cm.</w:t>
      </w:r>
    </w:p>
    <w:p w:rsidR="00253CB9" w:rsidRDefault="00734BA3">
      <w:pPr>
        <w:pStyle w:val="Zkladntext20"/>
        <w:numPr>
          <w:ilvl w:val="0"/>
          <w:numId w:val="2"/>
        </w:numPr>
        <w:shd w:val="clear" w:color="auto" w:fill="auto"/>
        <w:tabs>
          <w:tab w:val="left" w:pos="723"/>
        </w:tabs>
        <w:ind w:left="540" w:firstLine="20"/>
      </w:pPr>
      <w:r>
        <w:t>alternativa: funkční bezpečnostní roleta nebo okenice uzamykatelná zámkem nebo bezpečnostní fólie s tloušťkou min. 300 mikrometrů montovaná do rámu nebo funkční bez</w:t>
      </w:r>
      <w:r>
        <w:t>pečnostní zasklení.</w:t>
      </w:r>
    </w:p>
    <w:p w:rsidR="00253CB9" w:rsidRDefault="00734BA3">
      <w:pPr>
        <w:pStyle w:val="Zkladntext20"/>
        <w:numPr>
          <w:ilvl w:val="0"/>
          <w:numId w:val="9"/>
        </w:numPr>
        <w:shd w:val="clear" w:color="auto" w:fill="auto"/>
        <w:tabs>
          <w:tab w:val="left" w:pos="406"/>
        </w:tabs>
        <w:ind w:left="420" w:hanging="260"/>
      </w:pPr>
      <w:r>
        <w:t>Speciálním mechanickým zabezpečením se rozumí, že dveřní křídla všech vnějších vstupních otvorů do uzamčeného prostoru musí být pevná, spinou výplni (dřevo, plast nebo kov), osazena bezpečnostním uzamykacím systémem (komplet tvořený bez</w:t>
      </w:r>
      <w:r>
        <w:t>pečnostním stavebním zámkem, bezpečnostní cylindrickou vložkou a bezpečnostním kováním) a navíc přídavným bezpečnostním zámkem, současně veškeré zárubně těchto vnějších vstupních otvorů musí být zabezpečeny proti roztažení; alternativou k uvedenému bezpečn</w:t>
      </w:r>
      <w:r>
        <w:t>ostnímu uzamykacímu systému je vícebodový bezpečnostní uzamykací systém nebo bezpečnostní uzamykatelná závora.</w:t>
      </w:r>
    </w:p>
    <w:p w:rsidR="00253CB9" w:rsidRDefault="00734BA3">
      <w:pPr>
        <w:pStyle w:val="Zkladntext20"/>
        <w:shd w:val="clear" w:color="auto" w:fill="auto"/>
        <w:ind w:left="420" w:firstLine="0"/>
      </w:pPr>
      <w:r>
        <w:t>Zabezpečeni ostatních otvorů, zejména všech okenních vstupů, oken a jiných prosklených částí (prosklené dveře, prosklené stěny, s výjimkou skleně</w:t>
      </w:r>
      <w:r>
        <w:t>ných cihel, apod.), přes které je možný přístup do uzamčeného prostoru, s plochou větší než 6 dm</w:t>
      </w:r>
      <w:r>
        <w:rPr>
          <w:vertAlign w:val="superscript"/>
        </w:rPr>
        <w:t xml:space="preserve">2 </w:t>
      </w:r>
      <w:r>
        <w:t xml:space="preserve">nebo s min. </w:t>
      </w:r>
      <w:r>
        <w:lastRenderedPageBreak/>
        <w:t xml:space="preserve">rozměrem vjednom směru 20 cm a výškou spodního okraje do 3 m od země, resp. </w:t>
      </w:r>
      <w:proofErr w:type="spellStart"/>
      <w:r>
        <w:t>nejmcnší</w:t>
      </w:r>
      <w:proofErr w:type="spellEnd"/>
      <w:r>
        <w:t xml:space="preserve"> vzdálenosti od místa umožňujícího vystoupáni na úroveň otvoru</w:t>
      </w:r>
      <w:r>
        <w:t xml:space="preserve"> -1,20 m (tzn. od hromosvodů, pevných plošin spojených se zemí apod.), musí být proti porušení, resp. rozbití, zajištěno následovně:</w:t>
      </w:r>
    </w:p>
    <w:p w:rsidR="00253CB9" w:rsidRDefault="00734BA3">
      <w:pPr>
        <w:pStyle w:val="Zkladntext20"/>
        <w:numPr>
          <w:ilvl w:val="0"/>
          <w:numId w:val="2"/>
        </w:numPr>
        <w:shd w:val="clear" w:color="auto" w:fill="auto"/>
        <w:tabs>
          <w:tab w:val="left" w:pos="738"/>
        </w:tabs>
        <w:ind w:left="560" w:firstLine="0"/>
      </w:pPr>
      <w:r>
        <w:t xml:space="preserve">funkční ocelové mříže pevně osazené do </w:t>
      </w:r>
      <w:proofErr w:type="gramStart"/>
      <w:r>
        <w:t>zdivá</w:t>
      </w:r>
      <w:proofErr w:type="gramEnd"/>
      <w:r>
        <w:t xml:space="preserve"> s průměrem tyče s kruhovým profilem 10 mm, </w:t>
      </w:r>
      <w:proofErr w:type="spellStart"/>
      <w:r>
        <w:t>sjiným</w:t>
      </w:r>
      <w:proofErr w:type="spellEnd"/>
      <w:r>
        <w:t xml:space="preserve"> profilem s podobnou tuhostí,</w:t>
      </w:r>
      <w:r>
        <w:t xml:space="preserve"> velikostí oka max. 6 dm</w:t>
      </w:r>
      <w:r>
        <w:rPr>
          <w:vertAlign w:val="superscript"/>
        </w:rPr>
        <w:t>2</w:t>
      </w:r>
      <w:r>
        <w:t xml:space="preserve"> nebo </w:t>
      </w:r>
      <w:proofErr w:type="spellStart"/>
      <w:r>
        <w:t>smax</w:t>
      </w:r>
      <w:proofErr w:type="spellEnd"/>
      <w:r>
        <w:t>. rozměrem vjednom směru 20 cm.</w:t>
      </w:r>
    </w:p>
    <w:p w:rsidR="00253CB9" w:rsidRDefault="00734BA3">
      <w:pPr>
        <w:pStyle w:val="Zkladntext20"/>
        <w:numPr>
          <w:ilvl w:val="0"/>
          <w:numId w:val="2"/>
        </w:numPr>
        <w:shd w:val="clear" w:color="auto" w:fill="auto"/>
        <w:tabs>
          <w:tab w:val="left" w:pos="743"/>
        </w:tabs>
        <w:ind w:left="560" w:firstLine="0"/>
      </w:pPr>
      <w:r>
        <w:t>alternativa: funkční bezpečnostní roleta nebo okenice uzamykatelná zámkem nebo bezpečnostní fólie s tloušťkou min. 300 mikrometrů montovaná do rámu nebo funkční bezpečnostní zasklení.</w:t>
      </w:r>
    </w:p>
    <w:p w:rsidR="00253CB9" w:rsidRDefault="00734BA3">
      <w:pPr>
        <w:pStyle w:val="Zkladntext20"/>
        <w:numPr>
          <w:ilvl w:val="0"/>
          <w:numId w:val="8"/>
        </w:numPr>
        <w:shd w:val="clear" w:color="auto" w:fill="auto"/>
        <w:tabs>
          <w:tab w:val="left" w:pos="348"/>
        </w:tabs>
        <w:ind w:left="360" w:hanging="360"/>
      </w:pPr>
      <w:r>
        <w:t>Dojde</w:t>
      </w:r>
      <w:r>
        <w:t xml:space="preserve">-li k odcizení pojištěných věcí uložených v uzamčeném prostoru krádeží vloupáním anebo k poškození pojištěných věci vandalským činem po provedeném vloupáni, pokud je pojištění proti poškození vandalským činem sjednáno, poskytne pojistitel pojistné </w:t>
      </w:r>
      <w:proofErr w:type="gramStart"/>
      <w:r>
        <w:t>plněni</w:t>
      </w:r>
      <w:proofErr w:type="gramEnd"/>
      <w:r>
        <w:t xml:space="preserve"> d</w:t>
      </w:r>
      <w:r>
        <w:t>o výše sjednané pojistné částky, resp. limitu pojistného plnění, maximálně však:</w:t>
      </w:r>
    </w:p>
    <w:p w:rsidR="00253CB9" w:rsidRDefault="00734BA3">
      <w:pPr>
        <w:pStyle w:val="Zkladntext20"/>
        <w:numPr>
          <w:ilvl w:val="0"/>
          <w:numId w:val="10"/>
        </w:numPr>
        <w:shd w:val="clear" w:color="auto" w:fill="auto"/>
        <w:tabs>
          <w:tab w:val="left" w:pos="708"/>
        </w:tabs>
        <w:ind w:left="680" w:hanging="320"/>
      </w:pPr>
      <w:r>
        <w:t>do 200 000,- Kč za všechny věci, s výjimkou věcí uvedených v článku 12, odst. 4., písm. a) až e) VPP pojištění věci a jiného majetku, jsou-li pojištěné věci umístěny v uzamčen</w:t>
      </w:r>
      <w:r>
        <w:t>ém prostoru chráněném min. základním mechanickým zabezpečením,</w:t>
      </w:r>
    </w:p>
    <w:p w:rsidR="00253CB9" w:rsidRDefault="00734BA3">
      <w:pPr>
        <w:pStyle w:val="Zkladntext20"/>
        <w:numPr>
          <w:ilvl w:val="0"/>
          <w:numId w:val="10"/>
        </w:numPr>
        <w:shd w:val="clear" w:color="auto" w:fill="auto"/>
        <w:tabs>
          <w:tab w:val="left" w:pos="708"/>
        </w:tabs>
        <w:ind w:left="680" w:hanging="320"/>
      </w:pPr>
      <w:r>
        <w:t xml:space="preserve">do 700 000,- Kč za všechny věci, s výjimkou věci uvedených v článku 12, odst. 4., písm. a) až e) VPP pojištění věci </w:t>
      </w:r>
      <w:proofErr w:type="spellStart"/>
      <w:r>
        <w:t>ajiného</w:t>
      </w:r>
      <w:proofErr w:type="spellEnd"/>
      <w:r>
        <w:t xml:space="preserve"> majetku, jsou-li pojištěné věci umístěny v uzamčeném prostoru chráněn</w:t>
      </w:r>
      <w:r>
        <w:t>ém min. speciálním mechanickým zabezpečením,</w:t>
      </w:r>
    </w:p>
    <w:p w:rsidR="00253CB9" w:rsidRDefault="00734BA3">
      <w:pPr>
        <w:pStyle w:val="Zkladntext20"/>
        <w:numPr>
          <w:ilvl w:val="0"/>
          <w:numId w:val="10"/>
        </w:numPr>
        <w:shd w:val="clear" w:color="auto" w:fill="auto"/>
        <w:tabs>
          <w:tab w:val="left" w:pos="708"/>
        </w:tabs>
        <w:ind w:left="680" w:hanging="320"/>
      </w:pPr>
      <w:r>
        <w:t xml:space="preserve">do 3 500 000,- Kč za všechny věci, s výjimkou věcí uvedených v článku 12, odst. 4., písm. a) až e) VPP pojištění věci </w:t>
      </w:r>
      <w:proofErr w:type="spellStart"/>
      <w:r>
        <w:t>ajiného</w:t>
      </w:r>
      <w:proofErr w:type="spellEnd"/>
      <w:r>
        <w:t xml:space="preserve"> majetku, jsou-li pojištěné věci umístěny v uzamčeném prostoru chráněném min. speciáln</w:t>
      </w:r>
      <w:r>
        <w:t>ím mechanickým zabezpečením a funkčním EZS (s prostorovou a plášťovou ochranou) s vnější akustickou a světelnou signalizací anebo min. speciálním mechanickým zabezpečením a s trvalým střežením v místě pojištění kvalifikovanou funkční fyzickou ostrahou,</w:t>
      </w:r>
    </w:p>
    <w:p w:rsidR="00253CB9" w:rsidRDefault="00734BA3">
      <w:pPr>
        <w:pStyle w:val="Zkladntext20"/>
        <w:numPr>
          <w:ilvl w:val="0"/>
          <w:numId w:val="10"/>
        </w:numPr>
        <w:shd w:val="clear" w:color="auto" w:fill="auto"/>
        <w:tabs>
          <w:tab w:val="left" w:pos="708"/>
        </w:tabs>
        <w:ind w:left="680" w:hanging="320"/>
      </w:pPr>
      <w:r>
        <w:t xml:space="preserve">do </w:t>
      </w:r>
      <w:r>
        <w:t xml:space="preserve">10 000 000,- Kč za všechny věci, s výjimkou věcí uvedených v článku 12, odst. 4., písm. a) až e) VPP pojištěni věci a jiného majetku, jsou-li pojištěné věci umístěny v uzamčeném prostoru chráněném min. speciálním mechanickým zabezpečením a funkčním EZS (s </w:t>
      </w:r>
      <w:r>
        <w:t>prostorovou a plášťovou ochranou) s vnější akustickou a světelnou signalizaci a s napojením na pult centralizované ochrany (dále jen PCO) policie nebo bezpečnostní agentury (civilní bezpečnostní služby) s dobou dojezdu max. do 15 min.,</w:t>
      </w:r>
    </w:p>
    <w:p w:rsidR="00253CB9" w:rsidRDefault="00734BA3">
      <w:pPr>
        <w:pStyle w:val="Zkladntext20"/>
        <w:numPr>
          <w:ilvl w:val="0"/>
          <w:numId w:val="10"/>
        </w:numPr>
        <w:shd w:val="clear" w:color="auto" w:fill="auto"/>
        <w:tabs>
          <w:tab w:val="left" w:pos="708"/>
        </w:tabs>
        <w:ind w:left="680" w:hanging="320"/>
      </w:pPr>
      <w:r>
        <w:t>nad 10 000 000,- Kč,</w:t>
      </w:r>
      <w:r>
        <w:t xml:space="preserve"> podle podmínek zvláště dohodnutých v pojistné smlouvě.</w:t>
      </w:r>
    </w:p>
    <w:p w:rsidR="00253CB9" w:rsidRDefault="00734BA3">
      <w:pPr>
        <w:pStyle w:val="Zkladntext20"/>
        <w:numPr>
          <w:ilvl w:val="0"/>
          <w:numId w:val="8"/>
        </w:numPr>
        <w:shd w:val="clear" w:color="auto" w:fill="auto"/>
        <w:tabs>
          <w:tab w:val="left" w:pos="348"/>
        </w:tabs>
        <w:ind w:left="360" w:hanging="360"/>
      </w:pPr>
      <w:r>
        <w:t>Pokud je tak v pojistné smlouvě dohodnuto, vztahuje se pojištění i na odcizení pojištěných věci loupeží při jejich přepravě. Pojistitel poskytne pojistné plnění za všechny věci do výše sjednané pojist</w:t>
      </w:r>
      <w:r>
        <w:t>né částky, resp. limitu pojistného plnění, maximálně však:</w:t>
      </w:r>
    </w:p>
    <w:p w:rsidR="00253CB9" w:rsidRDefault="00734BA3">
      <w:pPr>
        <w:pStyle w:val="Zkladntext20"/>
        <w:numPr>
          <w:ilvl w:val="0"/>
          <w:numId w:val="11"/>
        </w:numPr>
        <w:shd w:val="clear" w:color="auto" w:fill="auto"/>
        <w:tabs>
          <w:tab w:val="left" w:pos="708"/>
        </w:tabs>
        <w:ind w:left="680" w:hanging="320"/>
      </w:pPr>
      <w:r>
        <w:t xml:space="preserve">do 200 000,- Kč, </w:t>
      </w:r>
      <w:proofErr w:type="spellStart"/>
      <w:r>
        <w:t>provádi-li</w:t>
      </w:r>
      <w:proofErr w:type="spellEnd"/>
      <w:r>
        <w:t xml:space="preserve"> přepravu min. jedna osoba. Za peníze a cennosti však pouze za předpokladu, jsou-li uloženy v pevné řádně uzavřené kabele či kufru,</w:t>
      </w:r>
    </w:p>
    <w:p w:rsidR="00253CB9" w:rsidRDefault="00734BA3">
      <w:pPr>
        <w:pStyle w:val="Zkladntext20"/>
        <w:numPr>
          <w:ilvl w:val="0"/>
          <w:numId w:val="11"/>
        </w:numPr>
        <w:shd w:val="clear" w:color="auto" w:fill="auto"/>
        <w:tabs>
          <w:tab w:val="left" w:pos="708"/>
        </w:tabs>
        <w:ind w:left="680" w:hanging="320"/>
      </w:pPr>
      <w:r>
        <w:t>do 500 000,- Kč, provádějí-li přepravu</w:t>
      </w:r>
      <w:r>
        <w:t xml:space="preserve"> min. dvě osoby. Za peníze a cennosti však pouze za předpokladu, jsou-li tyto uloženy v pevné řádně uzavřené kabele či kufru,</w:t>
      </w:r>
    </w:p>
    <w:p w:rsidR="00253CB9" w:rsidRDefault="00734BA3">
      <w:pPr>
        <w:pStyle w:val="Zkladntext20"/>
        <w:numPr>
          <w:ilvl w:val="0"/>
          <w:numId w:val="11"/>
        </w:numPr>
        <w:shd w:val="clear" w:color="auto" w:fill="auto"/>
        <w:tabs>
          <w:tab w:val="left" w:pos="706"/>
        </w:tabs>
      </w:pPr>
      <w:r>
        <w:t xml:space="preserve">do 1 000 000,- Kč, provádějí-li přepravu min. dvě osoby v automobilu, přičemž alespoň jedna z nich je vybavena obranným </w:t>
      </w:r>
      <w:proofErr w:type="spellStart"/>
      <w:r>
        <w:t>sprayem</w:t>
      </w:r>
      <w:proofErr w:type="spellEnd"/>
      <w:r>
        <w:t>. Z</w:t>
      </w:r>
      <w:r>
        <w:t xml:space="preserve">a peníze a cennosti však pouze za předpokladu, že alespoň jedna osoba je ozbrojena nabitou střelnou zbraní připravenou k obraně a peníze a cennosti jsou uloženy v bezpečnostní pevné řádně uzavřené kabele či kufru, který je vybaven zařízením pro </w:t>
      </w:r>
      <w:proofErr w:type="gramStart"/>
      <w:r>
        <w:t>znehodnocen</w:t>
      </w:r>
      <w:r>
        <w:t>i</w:t>
      </w:r>
      <w:proofErr w:type="gramEnd"/>
      <w:r>
        <w:t xml:space="preserve"> obsahu (barvící modul),</w:t>
      </w:r>
    </w:p>
    <w:p w:rsidR="00253CB9" w:rsidRDefault="00734BA3">
      <w:pPr>
        <w:pStyle w:val="Zkladntext20"/>
        <w:numPr>
          <w:ilvl w:val="0"/>
          <w:numId w:val="11"/>
        </w:numPr>
        <w:shd w:val="clear" w:color="auto" w:fill="auto"/>
        <w:tabs>
          <w:tab w:val="left" w:pos="706"/>
        </w:tabs>
      </w:pPr>
      <w:r>
        <w:t>nad 1 000 000,- Kč, je-li přeprava prováděna za podmínek individuálně stanovených pojistitelem.</w:t>
      </w:r>
    </w:p>
    <w:p w:rsidR="00253CB9" w:rsidRDefault="00734BA3">
      <w:pPr>
        <w:pStyle w:val="Zkladntext20"/>
        <w:shd w:val="clear" w:color="auto" w:fill="auto"/>
        <w:ind w:left="420" w:hanging="420"/>
        <w:jc w:val="left"/>
      </w:pPr>
      <w:r>
        <w:t>3.1. Pojištěný je při přepravě peněz a cennosti povinen dodržovat tyto podmínky:</w:t>
      </w:r>
    </w:p>
    <w:p w:rsidR="00253CB9" w:rsidRDefault="00734BA3">
      <w:pPr>
        <w:pStyle w:val="Zkladntext20"/>
        <w:numPr>
          <w:ilvl w:val="0"/>
          <w:numId w:val="12"/>
        </w:numPr>
        <w:shd w:val="clear" w:color="auto" w:fill="auto"/>
        <w:tabs>
          <w:tab w:val="left" w:pos="706"/>
        </w:tabs>
      </w:pPr>
      <w:r>
        <w:t xml:space="preserve">osoby provádějící přepravu, včetně řidičů, musí být </w:t>
      </w:r>
      <w:r>
        <w:t xml:space="preserve">ve věku 18-60 let, spolehlivé, bezúhonné, fyzicky a psychicky vhodné a </w:t>
      </w:r>
      <w:r>
        <w:lastRenderedPageBreak/>
        <w:t>speciálně vycvičené,</w:t>
      </w:r>
    </w:p>
    <w:p w:rsidR="00253CB9" w:rsidRDefault="00734BA3">
      <w:pPr>
        <w:pStyle w:val="Zkladntext20"/>
        <w:numPr>
          <w:ilvl w:val="0"/>
          <w:numId w:val="12"/>
        </w:numPr>
        <w:shd w:val="clear" w:color="auto" w:fill="auto"/>
        <w:tabs>
          <w:tab w:val="left" w:pos="706"/>
        </w:tabs>
      </w:pPr>
      <w:r>
        <w:t>řidič je považován za osobu provádějící přepravu, resp. za člena doprovodu,</w:t>
      </w:r>
    </w:p>
    <w:p w:rsidR="00253CB9" w:rsidRDefault="00734BA3">
      <w:pPr>
        <w:pStyle w:val="Zkladntext20"/>
        <w:numPr>
          <w:ilvl w:val="0"/>
          <w:numId w:val="12"/>
        </w:numPr>
        <w:shd w:val="clear" w:color="auto" w:fill="auto"/>
        <w:tabs>
          <w:tab w:val="left" w:pos="706"/>
        </w:tabs>
      </w:pPr>
      <w:r>
        <w:t xml:space="preserve">osoby provádějící přepravu musí být vybaveny alespoň obranným </w:t>
      </w:r>
      <w:proofErr w:type="spellStart"/>
      <w:r>
        <w:t>sprayem</w:t>
      </w:r>
      <w:proofErr w:type="spellEnd"/>
      <w:r>
        <w:t>,</w:t>
      </w:r>
    </w:p>
    <w:p w:rsidR="00253CB9" w:rsidRDefault="00734BA3">
      <w:pPr>
        <w:pStyle w:val="Zkladntext20"/>
        <w:numPr>
          <w:ilvl w:val="0"/>
          <w:numId w:val="12"/>
        </w:numPr>
        <w:shd w:val="clear" w:color="auto" w:fill="auto"/>
        <w:tabs>
          <w:tab w:val="left" w:pos="706"/>
        </w:tabs>
      </w:pPr>
      <w:r>
        <w:t>trasy a doby přep</w:t>
      </w:r>
      <w:r>
        <w:t xml:space="preserve">ravy vozem musí být nepravidelně měněny, s trasou a cílem smí být seznámen pouze řidič (řidiči) až bezprostředně před </w:t>
      </w:r>
      <w:proofErr w:type="spellStart"/>
      <w:r>
        <w:t>zahájenímjízdy</w:t>
      </w:r>
      <w:proofErr w:type="spellEnd"/>
      <w:r>
        <w:t>,</w:t>
      </w:r>
    </w:p>
    <w:p w:rsidR="00253CB9" w:rsidRDefault="00734BA3">
      <w:pPr>
        <w:pStyle w:val="Zkladntext20"/>
        <w:numPr>
          <w:ilvl w:val="0"/>
          <w:numId w:val="12"/>
        </w:numPr>
        <w:shd w:val="clear" w:color="auto" w:fill="auto"/>
        <w:tabs>
          <w:tab w:val="left" w:pos="706"/>
        </w:tabs>
      </w:pPr>
      <w:r>
        <w:t>přeprava vozem smí být přerušena jen z důvodů vyplývajících z pravidel silničního provozu,</w:t>
      </w:r>
    </w:p>
    <w:p w:rsidR="00253CB9" w:rsidRDefault="00734BA3">
      <w:pPr>
        <w:pStyle w:val="Zkladntext20"/>
        <w:numPr>
          <w:ilvl w:val="0"/>
          <w:numId w:val="12"/>
        </w:numPr>
        <w:shd w:val="clear" w:color="auto" w:fill="auto"/>
        <w:tabs>
          <w:tab w:val="left" w:pos="706"/>
        </w:tabs>
      </w:pPr>
      <w:r>
        <w:t>vůz nesmí být v případě přeruše</w:t>
      </w:r>
      <w:r>
        <w:t>ní přepravy otevřen v nechráněném prostoru,</w:t>
      </w:r>
    </w:p>
    <w:p w:rsidR="00253CB9" w:rsidRDefault="00734BA3">
      <w:pPr>
        <w:pStyle w:val="Zkladntext20"/>
        <w:numPr>
          <w:ilvl w:val="0"/>
          <w:numId w:val="12"/>
        </w:numPr>
        <w:shd w:val="clear" w:color="auto" w:fill="auto"/>
        <w:tabs>
          <w:tab w:val="left" w:pos="706"/>
        </w:tabs>
      </w:pPr>
      <w:r>
        <w:t>druh a množství přepravovaných peněz a cenností, doba a trasa přepravy musí být utajena před nepovolanými osobami včetně doprovázejících osob,</w:t>
      </w:r>
    </w:p>
    <w:p w:rsidR="00253CB9" w:rsidRDefault="00734BA3">
      <w:pPr>
        <w:pStyle w:val="Zkladntext20"/>
        <w:numPr>
          <w:ilvl w:val="0"/>
          <w:numId w:val="12"/>
        </w:numPr>
        <w:shd w:val="clear" w:color="auto" w:fill="auto"/>
        <w:tabs>
          <w:tab w:val="left" w:pos="706"/>
        </w:tabs>
      </w:pPr>
      <w:r>
        <w:t xml:space="preserve">osoby provádějící </w:t>
      </w:r>
      <w:proofErr w:type="gramStart"/>
      <w:r>
        <w:t>přepravuji musí</w:t>
      </w:r>
      <w:proofErr w:type="gramEnd"/>
      <w:r>
        <w:t xml:space="preserve"> zajišťovat po celou dobu trvání od </w:t>
      </w:r>
      <w:r>
        <w:t>počátku nakládky (převzetí) do skončení vykládky (předání) v místě určení.</w:t>
      </w:r>
    </w:p>
    <w:p w:rsidR="00253CB9" w:rsidRDefault="00734BA3">
      <w:pPr>
        <w:pStyle w:val="Zkladntext20"/>
        <w:numPr>
          <w:ilvl w:val="0"/>
          <w:numId w:val="8"/>
        </w:numPr>
        <w:shd w:val="clear" w:color="auto" w:fill="auto"/>
        <w:tabs>
          <w:tab w:val="left" w:pos="341"/>
        </w:tabs>
        <w:ind w:left="340" w:hanging="340"/>
      </w:pPr>
      <w:r>
        <w:t>Pokud je tak v pojistné smlouvě dohodnuto, vztahuje se pojištění i na odcizení peněz a cenností krádeží vloupáním. Pojistitel poskytne pojistné plnění za všechny tyto věci do výše s</w:t>
      </w:r>
      <w:r>
        <w:t>jednané pojistné částky, resp. limitu pojistného plnění, maximálně však:</w:t>
      </w:r>
    </w:p>
    <w:p w:rsidR="00253CB9" w:rsidRDefault="00734BA3">
      <w:pPr>
        <w:pStyle w:val="Zkladntext20"/>
        <w:numPr>
          <w:ilvl w:val="0"/>
          <w:numId w:val="13"/>
        </w:numPr>
        <w:shd w:val="clear" w:color="auto" w:fill="auto"/>
        <w:tabs>
          <w:tab w:val="left" w:pos="706"/>
        </w:tabs>
      </w:pPr>
      <w:r>
        <w:t>do 40 000,- Kč, jsou-li peníze a cennosti uloženy v uzamčeném mobilním úschovném objektu certifikovaném v min. 0. bezpečnostní třídě dle EN 1143-1. Mobilní úschovné objekty musí mít v</w:t>
      </w:r>
      <w:r>
        <w:t xml:space="preserve">yšší hmotnost než 300 kg nebo musí být podle návodu výrobce ukotveny. Peníze a cennosti musí být dále uloženy v uzamčeném prostoru chráněném min. speciálním mechanickým zabezpečením. Klíče od mobilních úschovných objektů a informace o kombinacích kódových </w:t>
      </w:r>
      <w:r>
        <w:t xml:space="preserve">uzávěrů mobilních úschovných objektů se </w:t>
      </w:r>
      <w:proofErr w:type="spellStart"/>
      <w:r>
        <w:t>nesmi</w:t>
      </w:r>
      <w:proofErr w:type="spellEnd"/>
      <w:r>
        <w:t xml:space="preserve"> nacházet v místě pojištění, pokud není v pojistné smlouvě </w:t>
      </w:r>
      <w:proofErr w:type="spellStart"/>
      <w:r>
        <w:t>dohodnutojinak</w:t>
      </w:r>
      <w:proofErr w:type="spellEnd"/>
      <w:r>
        <w:t>,</w:t>
      </w:r>
    </w:p>
    <w:p w:rsidR="00253CB9" w:rsidRDefault="00734BA3">
      <w:pPr>
        <w:pStyle w:val="Zkladntext20"/>
        <w:numPr>
          <w:ilvl w:val="0"/>
          <w:numId w:val="13"/>
        </w:numPr>
        <w:shd w:val="clear" w:color="auto" w:fill="auto"/>
        <w:tabs>
          <w:tab w:val="left" w:pos="706"/>
        </w:tabs>
      </w:pPr>
      <w:r>
        <w:t>do 150 000,-Kč, jsou-li peníze a cennosti uloženy v uzamčeném mobilním úschovném objektu certifikovaném v min. I. bezpečnostní třídě dle</w:t>
      </w:r>
      <w:r>
        <w:t xml:space="preserve"> EN 1143-1. Mobilní úschovné objekty, musí mít vyšší hmotnost než 300 kg nebo musí být podle návodu výrobce ukotveny. Peníze a cennosti musí být dále uloženy v uzamčeném prostoru chráněném min. speciálním mechanickým zabezpečením. Klíče od mobilních úschov</w:t>
      </w:r>
      <w:r>
        <w:t>ných objektů a informace o kombinacích kódových uzávěrů mobilních úschovných objektů se nesmí nacházet v místě pojištění, pokud není v pojistné smlouvě dohodnuto jinak,</w:t>
      </w:r>
    </w:p>
    <w:p w:rsidR="00253CB9" w:rsidRDefault="00734BA3">
      <w:pPr>
        <w:pStyle w:val="Zkladntext20"/>
        <w:numPr>
          <w:ilvl w:val="0"/>
          <w:numId w:val="13"/>
        </w:numPr>
        <w:shd w:val="clear" w:color="auto" w:fill="auto"/>
        <w:tabs>
          <w:tab w:val="left" w:pos="706"/>
        </w:tabs>
      </w:pPr>
      <w:r>
        <w:t>do 400 000,- Kč, jsou-li peníze a cennosti uloženy v uzamčeném mobilním úschovném objek</w:t>
      </w:r>
      <w:r>
        <w:t>tu certifikovaném v min. II. bezpečnostní třídě dle EN 1143-1. Mobilní úschovné objekty musí mít vyšší hmotnost než 300 kg nebo musí být podle návodu výrobce ukotveny. Peníze a cennosti musí být dále uloženy v uzamčeném prostoru chráněném min. speciálním m</w:t>
      </w:r>
      <w:r>
        <w:t>echanickým zabezpečením. Klíče od mobilních úschovných objektů a informace o kombinacích kódových uzávěrů mobilních úschovných objektů se nesmí</w:t>
      </w:r>
    </w:p>
    <w:p w:rsidR="00253CB9" w:rsidRDefault="00734BA3">
      <w:pPr>
        <w:pStyle w:val="Zkladntext20"/>
        <w:shd w:val="clear" w:color="auto" w:fill="auto"/>
        <w:ind w:left="360" w:firstLine="20"/>
      </w:pPr>
      <w:proofErr w:type="gramStart"/>
      <w:r>
        <w:t>nacházet v miste pojištěni</w:t>
      </w:r>
      <w:proofErr w:type="gramEnd"/>
      <w:r>
        <w:t xml:space="preserve">, pokud </w:t>
      </w:r>
      <w:proofErr w:type="spellStart"/>
      <w:r>
        <w:t>neni</w:t>
      </w:r>
      <w:proofErr w:type="spellEnd"/>
      <w:r>
        <w:t xml:space="preserve"> v pojistné smlouvě dohodnuto jinak,</w:t>
      </w:r>
    </w:p>
    <w:p w:rsidR="00253CB9" w:rsidRDefault="00734BA3">
      <w:pPr>
        <w:pStyle w:val="Zkladntext20"/>
        <w:numPr>
          <w:ilvl w:val="0"/>
          <w:numId w:val="13"/>
        </w:numPr>
        <w:shd w:val="clear" w:color="auto" w:fill="auto"/>
        <w:tabs>
          <w:tab w:val="left" w:pos="347"/>
        </w:tabs>
        <w:ind w:left="360" w:hanging="360"/>
      </w:pPr>
      <w:r>
        <w:t xml:space="preserve">do 1 100 000,- Kč, jsou-li </w:t>
      </w:r>
      <w:proofErr w:type="spellStart"/>
      <w:r>
        <w:t>penize</w:t>
      </w:r>
      <w:proofErr w:type="spellEnd"/>
      <w:r>
        <w:t xml:space="preserve"> a </w:t>
      </w:r>
      <w:r>
        <w:t>cennosti uloženy v uzamčeném mobilním úschovném objektu certifikovaném v min. III. bezpečnostní třidě dle EN 1143-1. Mobilní úschovné objekty musí mít vyšší hmotnost než 300 kg nebo musí být podle návodu výrobce ukotveny. Peníze a cennosti musí být dále ul</w:t>
      </w:r>
      <w:r>
        <w:t xml:space="preserve">oženy v uzamčeném prostoru chráněném min. speciálním mechanickým zabezpečením. Klíče od mobilních úschovných objektů a informace o kombinacích kódových uzávěrů mobilních úschovných objektů se nesmí nacházet v místě pojištění, pokud není v pojistné smlouvě </w:t>
      </w:r>
      <w:r>
        <w:t>dohodnuto jinak,</w:t>
      </w:r>
    </w:p>
    <w:p w:rsidR="00253CB9" w:rsidRDefault="00734BA3">
      <w:pPr>
        <w:pStyle w:val="Zkladntext20"/>
        <w:numPr>
          <w:ilvl w:val="0"/>
          <w:numId w:val="13"/>
        </w:numPr>
        <w:shd w:val="clear" w:color="auto" w:fill="auto"/>
        <w:tabs>
          <w:tab w:val="left" w:pos="347"/>
        </w:tabs>
        <w:ind w:left="360" w:hanging="360"/>
      </w:pPr>
      <w:r>
        <w:t xml:space="preserve">do 2 300 000,- Kč, jsou-li peníze a cennosti uloženy v uzamčeném mobilním úschovném objektu certifikovaném v min. IV. bezpečnostní třidě dle EN 1143-1. Mobilní úschovné objekty musí mít vyšší hmotnost než 300 kg nebo musí být podle návodu </w:t>
      </w:r>
      <w:r>
        <w:t xml:space="preserve">výrobce ukotveny. Peníze a cennosti musí být dále uloženy v uzamčeném prostoru chráněném min. speciálním mechanickým zabezpečením. Klíče od mobilních úschovných objektů a informace o kombinacích kódových </w:t>
      </w:r>
      <w:r>
        <w:lastRenderedPageBreak/>
        <w:t>uzávěrů mobilních úschovných objektů se nesmí nacház</w:t>
      </w:r>
      <w:r>
        <w:t>et v místě pojištění, pokud není v pojistné smlouvě dohodnuto jinak,</w:t>
      </w:r>
    </w:p>
    <w:p w:rsidR="00253CB9" w:rsidRDefault="00734BA3">
      <w:pPr>
        <w:pStyle w:val="Zkladntext20"/>
        <w:numPr>
          <w:ilvl w:val="0"/>
          <w:numId w:val="13"/>
        </w:numPr>
        <w:shd w:val="clear" w:color="auto" w:fill="auto"/>
        <w:tabs>
          <w:tab w:val="left" w:pos="347"/>
        </w:tabs>
        <w:ind w:left="360" w:hanging="360"/>
      </w:pPr>
      <w:r>
        <w:t>do 4 500 000,- Kč, jsou-li peníze a cennosti uloženy v uzamčeném mobilním úschovném objektu certifikovaném v min. V. bezpečnostní třídě dle EN 1143-1. Mobilní úschovné objekty musí mít vy</w:t>
      </w:r>
      <w:r>
        <w:t>šší hmotnost než 300 kg nebo musí být podle návodu výrobce ukotveny. Peníze a cennosti musí být dále uloženy v uzamčeném prostoru chráněném min. speciálním mechanickým zabezpečením. Klíče od mobilních úschovných objektů a informace o kombinacích kódových u</w:t>
      </w:r>
      <w:r>
        <w:t>závěrů mobilních úschovných objektů se nesmí nacházet v místě pojištění, pokud není v pojistné smlouvě dohodnuto jinak,</w:t>
      </w:r>
    </w:p>
    <w:p w:rsidR="00253CB9" w:rsidRDefault="00734BA3">
      <w:pPr>
        <w:pStyle w:val="Zkladntext20"/>
        <w:numPr>
          <w:ilvl w:val="0"/>
          <w:numId w:val="13"/>
        </w:numPr>
        <w:shd w:val="clear" w:color="auto" w:fill="auto"/>
        <w:tabs>
          <w:tab w:val="left" w:pos="347"/>
        </w:tabs>
        <w:ind w:left="360" w:hanging="360"/>
      </w:pPr>
      <w:r>
        <w:t>do 5 500 000,- Kč, jsou-li peníze a cennosti uloženy v uzamčeném mobilním úschovném objektu certifikovaném v min. VI. bezpečnostní třidě</w:t>
      </w:r>
      <w:r>
        <w:t xml:space="preserve"> dle EN 1143-1. Mobilní úschovné objekty musí mít vyšší hmotnost než 300 kg nebo musí být podle návodu výrobce ukotveny. Peníze a cennosti musí být dále uloženy v uzamčeném prostoru chráněném min. speciálním mechanickým zabezpečením. Klíče od mobilních úsc</w:t>
      </w:r>
      <w:r>
        <w:t xml:space="preserve">hovných objektů a informace o kombinacích kódových uzávěrů mobilních úschovných objektů se nesmí nacházet v místě pojištěni, pokud není v pojistné smlouvě </w:t>
      </w:r>
      <w:proofErr w:type="spellStart"/>
      <w:r>
        <w:t>dohodnutojinak</w:t>
      </w:r>
      <w:proofErr w:type="spellEnd"/>
      <w:r>
        <w:t>,</w:t>
      </w:r>
    </w:p>
    <w:p w:rsidR="00253CB9" w:rsidRDefault="00734BA3">
      <w:pPr>
        <w:pStyle w:val="Zkladntext20"/>
        <w:numPr>
          <w:ilvl w:val="0"/>
          <w:numId w:val="13"/>
        </w:numPr>
        <w:shd w:val="clear" w:color="auto" w:fill="auto"/>
        <w:tabs>
          <w:tab w:val="left" w:pos="347"/>
        </w:tabs>
        <w:ind w:left="360" w:hanging="360"/>
      </w:pPr>
      <w:r>
        <w:t>nad 5 500 000,- Kč, jsou-li pojištěné věci zabezpečeny podle podmínek individuálně st</w:t>
      </w:r>
      <w:r>
        <w:t>anovených pojistitelem.</w:t>
      </w:r>
    </w:p>
    <w:p w:rsidR="00253CB9" w:rsidRDefault="00734BA3">
      <w:pPr>
        <w:pStyle w:val="Zkladntext20"/>
        <w:numPr>
          <w:ilvl w:val="0"/>
          <w:numId w:val="6"/>
        </w:numPr>
        <w:shd w:val="clear" w:color="auto" w:fill="auto"/>
        <w:tabs>
          <w:tab w:val="left" w:pos="705"/>
        </w:tabs>
        <w:ind w:left="700" w:hanging="340"/>
      </w:pPr>
      <w:r>
        <w:t>článek 5, odst. 1., písm. b) - Pojištění proti zemětřesení</w:t>
      </w:r>
      <w:r>
        <w:rPr>
          <w:color w:val="35327A"/>
        </w:rPr>
        <w:t xml:space="preserve">- </w:t>
      </w:r>
      <w:proofErr w:type="spellStart"/>
      <w:r>
        <w:t>dálejen</w:t>
      </w:r>
      <w:proofErr w:type="spellEnd"/>
      <w:r>
        <w:t xml:space="preserve"> „zemětřesení",</w:t>
      </w:r>
    </w:p>
    <w:p w:rsidR="00253CB9" w:rsidRDefault="00734BA3">
      <w:pPr>
        <w:pStyle w:val="Zkladntext20"/>
        <w:numPr>
          <w:ilvl w:val="0"/>
          <w:numId w:val="6"/>
        </w:numPr>
        <w:shd w:val="clear" w:color="auto" w:fill="auto"/>
        <w:tabs>
          <w:tab w:val="left" w:pos="705"/>
        </w:tabs>
        <w:ind w:left="700" w:hanging="340"/>
      </w:pPr>
      <w:r>
        <w:t xml:space="preserve">článek 5, odst. 1., písm. c) - Pojištění proti výbuchu sopky - </w:t>
      </w:r>
      <w:proofErr w:type="spellStart"/>
      <w:r>
        <w:t>dálejen</w:t>
      </w:r>
      <w:proofErr w:type="spellEnd"/>
      <w:r>
        <w:t xml:space="preserve"> „výbuch sopky",</w:t>
      </w:r>
    </w:p>
    <w:p w:rsidR="00253CB9" w:rsidRDefault="00734BA3">
      <w:pPr>
        <w:pStyle w:val="Zkladntext20"/>
        <w:numPr>
          <w:ilvl w:val="0"/>
          <w:numId w:val="6"/>
        </w:numPr>
        <w:shd w:val="clear" w:color="auto" w:fill="auto"/>
        <w:tabs>
          <w:tab w:val="left" w:pos="705"/>
        </w:tabs>
        <w:ind w:left="700" w:hanging="340"/>
      </w:pPr>
      <w:r>
        <w:t>článek 5, odst. 1., písm. d) - Pojištění proti sesednutí, sesu</w:t>
      </w:r>
      <w:r>
        <w:t xml:space="preserve">vu půdy - </w:t>
      </w:r>
      <w:proofErr w:type="spellStart"/>
      <w:r>
        <w:t>dálejen</w:t>
      </w:r>
      <w:proofErr w:type="spellEnd"/>
      <w:r>
        <w:t xml:space="preserve"> „sesuv půdy",</w:t>
      </w:r>
    </w:p>
    <w:p w:rsidR="00253CB9" w:rsidRDefault="00734BA3">
      <w:pPr>
        <w:pStyle w:val="Zkladntext20"/>
        <w:numPr>
          <w:ilvl w:val="0"/>
          <w:numId w:val="6"/>
        </w:numPr>
        <w:shd w:val="clear" w:color="auto" w:fill="auto"/>
        <w:tabs>
          <w:tab w:val="left" w:pos="705"/>
        </w:tabs>
        <w:ind w:left="700" w:hanging="340"/>
      </w:pPr>
      <w:r>
        <w:t xml:space="preserve">článek 5, odst. 1., písm. e) - Pojištění proti lavině a působení tíhy sněhu - </w:t>
      </w:r>
      <w:proofErr w:type="spellStart"/>
      <w:r>
        <w:t>dálejen</w:t>
      </w:r>
      <w:proofErr w:type="spellEnd"/>
      <w:r>
        <w:t xml:space="preserve"> „lavina a tíha sněhu".</w:t>
      </w:r>
    </w:p>
    <w:p w:rsidR="00253CB9" w:rsidRDefault="00734BA3">
      <w:pPr>
        <w:pStyle w:val="Zkladntext20"/>
        <w:numPr>
          <w:ilvl w:val="0"/>
          <w:numId w:val="6"/>
        </w:numPr>
        <w:shd w:val="clear" w:color="auto" w:fill="auto"/>
        <w:tabs>
          <w:tab w:val="left" w:pos="705"/>
        </w:tabs>
        <w:ind w:left="700" w:hanging="340"/>
      </w:pPr>
      <w:r>
        <w:t xml:space="preserve">článek 6 - Pojištění proti působení vody z vodovodního zařízení - </w:t>
      </w:r>
      <w:proofErr w:type="spellStart"/>
      <w:r>
        <w:t>dálejen</w:t>
      </w:r>
      <w:proofErr w:type="spellEnd"/>
      <w:r>
        <w:t xml:space="preserve"> „voda z vodovodního zařízení",</w:t>
      </w:r>
    </w:p>
    <w:p w:rsidR="00253CB9" w:rsidRDefault="00734BA3">
      <w:pPr>
        <w:pStyle w:val="Zkladntext20"/>
        <w:numPr>
          <w:ilvl w:val="0"/>
          <w:numId w:val="6"/>
        </w:numPr>
        <w:shd w:val="clear" w:color="auto" w:fill="auto"/>
        <w:tabs>
          <w:tab w:val="left" w:pos="705"/>
        </w:tabs>
        <w:ind w:left="700" w:hanging="340"/>
      </w:pPr>
      <w:r>
        <w:t>článek 7 -</w:t>
      </w:r>
      <w:r>
        <w:t xml:space="preserve"> Pojištění proti vodě unikající ze </w:t>
      </w:r>
      <w:proofErr w:type="spellStart"/>
      <w:r>
        <w:t>sprinklerových</w:t>
      </w:r>
      <w:proofErr w:type="spellEnd"/>
      <w:r>
        <w:t xml:space="preserve"> hasicích zařízeni - </w:t>
      </w:r>
      <w:proofErr w:type="spellStart"/>
      <w:r>
        <w:t>dálejen</w:t>
      </w:r>
      <w:proofErr w:type="spellEnd"/>
      <w:r>
        <w:t xml:space="preserve"> „</w:t>
      </w:r>
      <w:proofErr w:type="spellStart"/>
      <w:r>
        <w:t>sprinklery</w:t>
      </w:r>
      <w:proofErr w:type="spellEnd"/>
      <w:r>
        <w:t>",</w:t>
      </w:r>
    </w:p>
    <w:p w:rsidR="00253CB9" w:rsidRDefault="00734BA3">
      <w:pPr>
        <w:pStyle w:val="Zkladntext20"/>
        <w:numPr>
          <w:ilvl w:val="0"/>
          <w:numId w:val="6"/>
        </w:numPr>
        <w:shd w:val="clear" w:color="auto" w:fill="auto"/>
        <w:tabs>
          <w:tab w:val="left" w:pos="705"/>
        </w:tabs>
        <w:ind w:left="700" w:hanging="340"/>
      </w:pPr>
      <w:r>
        <w:t xml:space="preserve">článek 9 - Pojištěni proti nárazu vozidla, kouři a rázové vlně </w:t>
      </w:r>
      <w:r>
        <w:lastRenderedPageBreak/>
        <w:t xml:space="preserve">způsobené nadzvukovými letadly - </w:t>
      </w:r>
      <w:proofErr w:type="spellStart"/>
      <w:r>
        <w:t>dálejen</w:t>
      </w:r>
      <w:proofErr w:type="spellEnd"/>
      <w:r>
        <w:t xml:space="preserve"> „náraz vozidla, kouř a rázová vlna“.</w:t>
      </w:r>
    </w:p>
    <w:p w:rsidR="00253CB9" w:rsidRDefault="00734BA3">
      <w:pPr>
        <w:pStyle w:val="Zkladntext20"/>
        <w:numPr>
          <w:ilvl w:val="0"/>
          <w:numId w:val="14"/>
        </w:numPr>
        <w:shd w:val="clear" w:color="auto" w:fill="auto"/>
        <w:tabs>
          <w:tab w:val="left" w:pos="341"/>
        </w:tabs>
        <w:ind w:left="340" w:hanging="340"/>
      </w:pPr>
      <w:r>
        <w:t xml:space="preserve">Pokud </w:t>
      </w:r>
      <w:proofErr w:type="spellStart"/>
      <w:r>
        <w:t>neni</w:t>
      </w:r>
      <w:proofErr w:type="spellEnd"/>
      <w:r>
        <w:t xml:space="preserve"> v pojistné s</w:t>
      </w:r>
      <w:r>
        <w:t xml:space="preserve">mlouvě dohodnuto jinak, a bylo-li sjednáno pojištění pro případ vichřice a krupobití, povodně, zemětřesení, výbuchu sopky, sesuvu půdy, laviny a tíhy sněhu, ujednává se, že pojistná plnění vyplacená z pojistných události nastalých během jednoho pojistného </w:t>
      </w:r>
      <w:r>
        <w:t>období za pojištěnou věc nebo soubor věcí nesmí přesáhnout pojistnou částku pro tuto věc nebo soubor věci, maximálně však následující částky:</w:t>
      </w:r>
    </w:p>
    <w:p w:rsidR="00253CB9" w:rsidRDefault="00734BA3">
      <w:pPr>
        <w:pStyle w:val="Zkladntext20"/>
        <w:numPr>
          <w:ilvl w:val="0"/>
          <w:numId w:val="3"/>
        </w:numPr>
        <w:shd w:val="clear" w:color="auto" w:fill="auto"/>
        <w:tabs>
          <w:tab w:val="left" w:pos="705"/>
        </w:tabs>
        <w:ind w:left="700" w:hanging="340"/>
      </w:pPr>
      <w:r>
        <w:t>pro vichřici a krupobití - Kč 100 000 000,-</w:t>
      </w:r>
    </w:p>
    <w:p w:rsidR="00253CB9" w:rsidRDefault="00734BA3">
      <w:pPr>
        <w:pStyle w:val="Zkladntext20"/>
        <w:numPr>
          <w:ilvl w:val="0"/>
          <w:numId w:val="3"/>
        </w:numPr>
        <w:shd w:val="clear" w:color="auto" w:fill="auto"/>
        <w:tabs>
          <w:tab w:val="left" w:pos="705"/>
        </w:tabs>
        <w:ind w:left="700" w:hanging="340"/>
      </w:pPr>
      <w:r>
        <w:t>pro zemětřesení - Kč 100 000 000,--</w:t>
      </w:r>
    </w:p>
    <w:p w:rsidR="00253CB9" w:rsidRDefault="00734BA3">
      <w:pPr>
        <w:pStyle w:val="Zkladntext20"/>
        <w:numPr>
          <w:ilvl w:val="0"/>
          <w:numId w:val="3"/>
        </w:numPr>
        <w:shd w:val="clear" w:color="auto" w:fill="auto"/>
        <w:tabs>
          <w:tab w:val="left" w:pos="705"/>
        </w:tabs>
        <w:ind w:left="700" w:hanging="340"/>
      </w:pPr>
      <w:r>
        <w:t>pro výbuch sopky - Kč 100 000 000,</w:t>
      </w:r>
      <w:r>
        <w:t>-</w:t>
      </w:r>
    </w:p>
    <w:p w:rsidR="00253CB9" w:rsidRDefault="00734BA3">
      <w:pPr>
        <w:pStyle w:val="Zkladntext20"/>
        <w:numPr>
          <w:ilvl w:val="0"/>
          <w:numId w:val="3"/>
        </w:numPr>
        <w:shd w:val="clear" w:color="auto" w:fill="auto"/>
        <w:tabs>
          <w:tab w:val="left" w:pos="705"/>
        </w:tabs>
        <w:ind w:left="700" w:hanging="340"/>
      </w:pPr>
      <w:r>
        <w:t>pro sesuv půdy - Kč 500 000 000,-</w:t>
      </w:r>
    </w:p>
    <w:p w:rsidR="00253CB9" w:rsidRDefault="00734BA3">
      <w:pPr>
        <w:pStyle w:val="Zkladntext20"/>
        <w:numPr>
          <w:ilvl w:val="0"/>
          <w:numId w:val="3"/>
        </w:numPr>
        <w:shd w:val="clear" w:color="auto" w:fill="auto"/>
        <w:tabs>
          <w:tab w:val="left" w:pos="705"/>
        </w:tabs>
        <w:ind w:left="700" w:hanging="340"/>
      </w:pPr>
      <w:r>
        <w:t>pro lavinu a tíhu sněhu - Kč 500 000 000,-</w:t>
      </w:r>
    </w:p>
    <w:p w:rsidR="00253CB9" w:rsidRDefault="00734BA3">
      <w:pPr>
        <w:pStyle w:val="Zkladntext20"/>
        <w:numPr>
          <w:ilvl w:val="0"/>
          <w:numId w:val="3"/>
        </w:numPr>
        <w:shd w:val="clear" w:color="auto" w:fill="auto"/>
        <w:tabs>
          <w:tab w:val="left" w:pos="705"/>
        </w:tabs>
        <w:spacing w:after="220"/>
        <w:ind w:left="700" w:hanging="340"/>
      </w:pPr>
      <w:r>
        <w:t>pro povodeň - do limitu uvedeného v pojistné smlouvě.</w:t>
      </w:r>
    </w:p>
    <w:p w:rsidR="00253CB9" w:rsidRDefault="00734BA3">
      <w:pPr>
        <w:pStyle w:val="Jin0"/>
        <w:shd w:val="clear" w:color="auto" w:fill="auto"/>
        <w:spacing w:line="564" w:lineRule="auto"/>
        <w:jc w:val="center"/>
        <w:rPr>
          <w:sz w:val="17"/>
          <w:szCs w:val="17"/>
        </w:rPr>
      </w:pPr>
      <w:r>
        <w:rPr>
          <w:sz w:val="17"/>
          <w:szCs w:val="17"/>
        </w:rPr>
        <w:t>Oddíl III - společná ustanovení</w:t>
      </w:r>
    </w:p>
    <w:p w:rsidR="00253CB9" w:rsidRDefault="00734BA3">
      <w:pPr>
        <w:pStyle w:val="Zkladntext20"/>
        <w:shd w:val="clear" w:color="auto" w:fill="auto"/>
        <w:spacing w:line="564" w:lineRule="auto"/>
        <w:ind w:left="0" w:firstLine="0"/>
        <w:jc w:val="center"/>
      </w:pPr>
      <w:r>
        <w:t>Článek 1</w:t>
      </w:r>
    </w:p>
    <w:p w:rsidR="00253CB9" w:rsidRDefault="00734BA3">
      <w:pPr>
        <w:pStyle w:val="Zkladntext20"/>
        <w:shd w:val="clear" w:color="auto" w:fill="auto"/>
        <w:spacing w:after="200" w:line="295" w:lineRule="auto"/>
        <w:ind w:left="0" w:firstLine="0"/>
        <w:jc w:val="center"/>
      </w:pPr>
      <w:r>
        <w:t>Pojištění proti požáru, úderu blesku, výbuchu, nárazu nebo zřícení</w:t>
      </w:r>
      <w:r>
        <w:br/>
        <w:t>letadla</w:t>
      </w:r>
    </w:p>
    <w:p w:rsidR="00253CB9" w:rsidRDefault="00734BA3">
      <w:pPr>
        <w:pStyle w:val="Zkladntext20"/>
        <w:shd w:val="clear" w:color="auto" w:fill="auto"/>
        <w:ind w:left="0" w:firstLine="0"/>
      </w:pPr>
      <w:r>
        <w:t>Bezpečnostní předpisy pro pojištění proti nebezpečí požáru, úderu blesku a výbuchu.</w:t>
      </w:r>
    </w:p>
    <w:p w:rsidR="00253CB9" w:rsidRDefault="00734BA3">
      <w:pPr>
        <w:pStyle w:val="Zkladntext20"/>
        <w:shd w:val="clear" w:color="auto" w:fill="auto"/>
        <w:ind w:left="0" w:firstLine="0"/>
        <w:sectPr w:rsidR="00253CB9">
          <w:type w:val="continuous"/>
          <w:pgSz w:w="11900" w:h="16840"/>
          <w:pgMar w:top="1348" w:right="1052" w:bottom="1319" w:left="791" w:header="920" w:footer="891" w:gutter="0"/>
          <w:cols w:num="2" w:space="100"/>
          <w:noEndnote/>
          <w:docGrid w:linePitch="360"/>
        </w:sectPr>
      </w:pPr>
      <w:r>
        <w:t>Pro pojištění proti požáru, úderu blesku a výbuchu (čl. 2 VPP pojištěni věci a jiného majetku, resp. čl. 3 VPP pro přerušení provozu) se ujednává,</w:t>
      </w:r>
      <w:r>
        <w:t xml:space="preserve"> že pojistitel poskytne pojistné plnění až do výše sjednané pojistné částky, resp. limitu pojistného plnění, jsou-li pojistníkem (pojištěným) dodrženy bezpečnostní předpisy vyplývající ze zákona o požární ochraně, technických předpisů a souvisejících norem</w:t>
      </w:r>
      <w:r>
        <w:t xml:space="preserve"> (např. práce s otevřeným ohněm, pravidla pro zábranné systémy apod.). V případě nedodržení těchto předpisů si pojistitel vyhrazuje právo pojistné plnění přiměřeně snížit podle toho, jaký vliv mělo porušení těchto předpisů na vznik a rozsah pojistné událos</w:t>
      </w:r>
      <w:r>
        <w:t>ti.</w:t>
      </w:r>
    </w:p>
    <w:p w:rsidR="00253CB9" w:rsidRDefault="00253CB9">
      <w:pPr>
        <w:spacing w:before="48" w:after="48" w:line="240" w:lineRule="exact"/>
        <w:rPr>
          <w:sz w:val="19"/>
          <w:szCs w:val="19"/>
        </w:rPr>
      </w:pPr>
    </w:p>
    <w:p w:rsidR="00253CB9" w:rsidRDefault="00253CB9">
      <w:pPr>
        <w:spacing w:line="14" w:lineRule="exact"/>
        <w:sectPr w:rsidR="00253CB9">
          <w:type w:val="continuous"/>
          <w:pgSz w:w="11900" w:h="16840"/>
          <w:pgMar w:top="1354" w:right="0" w:bottom="1332" w:left="0" w:header="0" w:footer="3" w:gutter="0"/>
          <w:cols w:space="720"/>
          <w:noEndnote/>
          <w:docGrid w:linePitch="360"/>
        </w:sectPr>
      </w:pPr>
    </w:p>
    <w:p w:rsidR="00253CB9" w:rsidRDefault="00734BA3">
      <w:pPr>
        <w:pStyle w:val="Jin0"/>
        <w:shd w:val="clear" w:color="auto" w:fill="auto"/>
        <w:spacing w:after="200" w:line="276" w:lineRule="auto"/>
        <w:ind w:left="620"/>
        <w:jc w:val="center"/>
        <w:rPr>
          <w:sz w:val="17"/>
          <w:szCs w:val="17"/>
        </w:rPr>
      </w:pPr>
      <w:r>
        <w:rPr>
          <w:sz w:val="17"/>
          <w:szCs w:val="17"/>
        </w:rPr>
        <w:lastRenderedPageBreak/>
        <w:t>Oddíl II - pojištění pro případ přerušení provozu</w:t>
      </w:r>
      <w:r>
        <w:rPr>
          <w:sz w:val="17"/>
          <w:szCs w:val="17"/>
        </w:rPr>
        <w:br/>
        <w:t>v důsledku věcné škody</w:t>
      </w:r>
    </w:p>
    <w:p w:rsidR="00253CB9" w:rsidRDefault="00734BA3">
      <w:pPr>
        <w:pStyle w:val="Zkladntext20"/>
        <w:shd w:val="clear" w:color="auto" w:fill="auto"/>
        <w:spacing w:line="290" w:lineRule="auto"/>
        <w:ind w:left="1940" w:firstLine="0"/>
        <w:jc w:val="center"/>
      </w:pPr>
      <w:r>
        <w:t>Článek 1</w:t>
      </w:r>
      <w:r>
        <w:br/>
        <w:t>Obecné zásady</w:t>
      </w:r>
    </w:p>
    <w:p w:rsidR="00253CB9" w:rsidRDefault="00734BA3">
      <w:pPr>
        <w:pStyle w:val="Zkladntext20"/>
        <w:numPr>
          <w:ilvl w:val="0"/>
          <w:numId w:val="15"/>
        </w:numPr>
        <w:shd w:val="clear" w:color="auto" w:fill="auto"/>
        <w:tabs>
          <w:tab w:val="left" w:pos="336"/>
        </w:tabs>
        <w:spacing w:line="290" w:lineRule="auto"/>
        <w:ind w:left="340" w:right="5200" w:hanging="340"/>
      </w:pPr>
      <w:r>
        <w:t xml:space="preserve">Obecné zásady pojištění průmyslu, jež sjednává Allianz pojišťovna, a. s„ jsou stanoveny ve Všeobecných pojistných podmínkách </w:t>
      </w:r>
      <w:r>
        <w:t xml:space="preserve">Pojištění průmyslu - pojištěni pro případ přerušení provozu v důsledku věcné škody platných od </w:t>
      </w:r>
      <w:proofErr w:type="gramStart"/>
      <w:r>
        <w:t>1.1.2007</w:t>
      </w:r>
      <w:proofErr w:type="gramEnd"/>
      <w:r>
        <w:t xml:space="preserve"> (dále jen „VPP pro přerušení provozu");</w:t>
      </w:r>
    </w:p>
    <w:p w:rsidR="00253CB9" w:rsidRDefault="00734BA3">
      <w:pPr>
        <w:pStyle w:val="Zkladntext20"/>
        <w:numPr>
          <w:ilvl w:val="0"/>
          <w:numId w:val="16"/>
        </w:numPr>
        <w:shd w:val="clear" w:color="auto" w:fill="auto"/>
        <w:tabs>
          <w:tab w:val="left" w:pos="706"/>
        </w:tabs>
        <w:spacing w:line="290" w:lineRule="auto"/>
        <w:ind w:right="5160"/>
        <w:jc w:val="left"/>
      </w:pPr>
      <w:r>
        <w:t xml:space="preserve">článek 3 - Pojištění proti požáru, úderu blesku, výbuchu a nárazu nebo zřícení letadla - </w:t>
      </w:r>
      <w:proofErr w:type="spellStart"/>
      <w:r>
        <w:t>dálejen</w:t>
      </w:r>
      <w:proofErr w:type="spellEnd"/>
      <w:r>
        <w:t xml:space="preserve"> „požár",</w:t>
      </w:r>
    </w:p>
    <w:p w:rsidR="00253CB9" w:rsidRDefault="00734BA3">
      <w:pPr>
        <w:pStyle w:val="Zkladntext20"/>
        <w:numPr>
          <w:ilvl w:val="0"/>
          <w:numId w:val="16"/>
        </w:numPr>
        <w:shd w:val="clear" w:color="auto" w:fill="auto"/>
        <w:tabs>
          <w:tab w:val="left" w:pos="706"/>
        </w:tabs>
        <w:spacing w:line="290" w:lineRule="auto"/>
        <w:ind w:right="5160"/>
        <w:jc w:val="left"/>
      </w:pPr>
      <w:r>
        <w:t>článek</w:t>
      </w:r>
      <w:r>
        <w:t xml:space="preserve"> 4 - Pojištění proti vichřici a krupobití - dále jen „vichřice a krupobití",</w:t>
      </w:r>
    </w:p>
    <w:p w:rsidR="00253CB9" w:rsidRDefault="00734BA3">
      <w:pPr>
        <w:pStyle w:val="Zkladntext20"/>
        <w:numPr>
          <w:ilvl w:val="0"/>
          <w:numId w:val="16"/>
        </w:numPr>
        <w:shd w:val="clear" w:color="auto" w:fill="auto"/>
        <w:tabs>
          <w:tab w:val="left" w:pos="706"/>
        </w:tabs>
        <w:spacing w:line="290" w:lineRule="auto"/>
        <w:ind w:right="5160"/>
        <w:jc w:val="left"/>
        <w:sectPr w:rsidR="00253CB9">
          <w:type w:val="continuous"/>
          <w:pgSz w:w="11900" w:h="16840"/>
          <w:pgMar w:top="1354" w:right="967" w:bottom="1332" w:left="776" w:header="0" w:footer="3" w:gutter="0"/>
          <w:cols w:space="720"/>
          <w:noEndnote/>
          <w:docGrid w:linePitch="360"/>
        </w:sectPr>
      </w:pPr>
      <w:r>
        <w:t>článek 5, odst. 1., písm. a) - Pojištění proti povodni - dále jen „povodeň",</w:t>
      </w:r>
    </w:p>
    <w:p w:rsidR="00253CB9" w:rsidRDefault="00734BA3">
      <w:pPr>
        <w:spacing w:line="14" w:lineRule="exact"/>
      </w:pPr>
      <w:r>
        <w:rPr>
          <w:noProof/>
          <w:lang w:bidi="ar-SA"/>
        </w:rPr>
        <w:lastRenderedPageBreak/>
        <mc:AlternateContent>
          <mc:Choice Requires="wps">
            <w:drawing>
              <wp:anchor distT="97790" distB="123190" distL="114300" distR="4991100" simplePos="0" relativeHeight="125829416" behindDoc="0" locked="0" layoutInCell="1" allowOverlap="1">
                <wp:simplePos x="0" y="0"/>
                <wp:positionH relativeFrom="page">
                  <wp:posOffset>556895</wp:posOffset>
                </wp:positionH>
                <wp:positionV relativeFrom="paragraph">
                  <wp:posOffset>106680</wp:posOffset>
                </wp:positionV>
                <wp:extent cx="1499870" cy="21336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499870" cy="213360"/>
                        </a:xfrm>
                        <a:prstGeom prst="rect">
                          <a:avLst/>
                        </a:prstGeom>
                        <a:noFill/>
                      </wps:spPr>
                      <wps:txbx>
                        <w:txbxContent>
                          <w:p w:rsidR="00253CB9" w:rsidRDefault="00734BA3">
                            <w:pPr>
                              <w:pStyle w:val="Jin0"/>
                              <w:shd w:val="clear" w:color="auto" w:fill="auto"/>
                              <w:spacing w:line="240" w:lineRule="auto"/>
                              <w:jc w:val="left"/>
                              <w:rPr>
                                <w:sz w:val="22"/>
                                <w:szCs w:val="22"/>
                              </w:rPr>
                            </w:pPr>
                            <w:r>
                              <w:rPr>
                                <w:rFonts w:ascii="Tahoma" w:eastAsia="Tahoma" w:hAnsi="Tahoma" w:cs="Tahoma"/>
                                <w:sz w:val="22"/>
                                <w:szCs w:val="22"/>
                              </w:rPr>
                              <w:t>Allianz pojišťovna, a. s.</w:t>
                            </w:r>
                          </w:p>
                        </w:txbxContent>
                      </wps:txbx>
                      <wps:bodyPr lIns="0" tIns="0" rIns="0" bIns="0"/>
                    </wps:wsp>
                  </a:graphicData>
                </a:graphic>
              </wp:anchor>
            </w:drawing>
          </mc:Choice>
          <mc:Fallback>
            <w:pict>
              <v:shape id="_x0000_s1075" type="#_x0000_t202" style="position:absolute;margin-left:43.850000000000001pt;margin-top:8.4000000000000004pt;width:118.09999999999999pt;height:16.800000000000001pt;z-index:-125829337;mso-wrap-distance-left:9.pt;mso-wrap-distance-top:7.7000000000000002pt;mso-wrap-distance-right:393.pt;mso-wrap-distance-bottom:9.6999999999999993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r>
                        <w:rPr>
                          <w:rFonts w:ascii="Tahoma" w:eastAsia="Tahoma" w:hAnsi="Tahoma" w:cs="Tahoma"/>
                          <w:color w:val="000000"/>
                          <w:spacing w:val="0"/>
                          <w:w w:val="100"/>
                          <w:position w:val="0"/>
                          <w:sz w:val="22"/>
                          <w:szCs w:val="22"/>
                          <w:shd w:val="clear" w:color="auto" w:fill="auto"/>
                          <w:lang w:val="cs-CZ" w:eastAsia="cs-CZ" w:bidi="cs-CZ"/>
                        </w:rPr>
                        <w:t>Allianz pojišťovna, a. s.</w:t>
                      </w:r>
                    </w:p>
                  </w:txbxContent>
                </v:textbox>
                <w10:wrap type="topAndBottom" anchorx="page"/>
              </v:shape>
            </w:pict>
          </mc:Fallback>
        </mc:AlternateContent>
      </w:r>
      <w:r>
        <w:rPr>
          <w:noProof/>
          <w:lang w:bidi="ar-SA"/>
        </w:rPr>
        <mc:AlternateContent>
          <mc:Choice Requires="wps">
            <w:drawing>
              <wp:anchor distT="0" distB="92710" distL="5238115" distR="114300" simplePos="0" relativeHeight="125829418" behindDoc="0" locked="0" layoutInCell="1" allowOverlap="1">
                <wp:simplePos x="0" y="0"/>
                <wp:positionH relativeFrom="page">
                  <wp:posOffset>5680710</wp:posOffset>
                </wp:positionH>
                <wp:positionV relativeFrom="paragraph">
                  <wp:posOffset>8890</wp:posOffset>
                </wp:positionV>
                <wp:extent cx="1252855" cy="35052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252855" cy="350520"/>
                        </a:xfrm>
                        <a:prstGeom prst="rect">
                          <a:avLst/>
                        </a:prstGeom>
                        <a:noFill/>
                      </wps:spPr>
                      <wps:txbx>
                        <w:txbxContent>
                          <w:p w:rsidR="00253CB9" w:rsidRDefault="00734BA3">
                            <w:pPr>
                              <w:pStyle w:val="Nadpis10"/>
                              <w:keepNext/>
                              <w:keepLines/>
                              <w:shd w:val="clear" w:color="auto" w:fill="auto"/>
                              <w:rPr>
                                <w:sz w:val="42"/>
                                <w:szCs w:val="42"/>
                              </w:rPr>
                            </w:pPr>
                            <w:bookmarkStart w:id="3" w:name="bookmark2"/>
                            <w:r>
                              <w:t xml:space="preserve">Allianz </w:t>
                            </w:r>
                            <w:r>
                              <w:rPr>
                                <w:b w:val="0"/>
                                <w:bCs w:val="0"/>
                                <w:sz w:val="42"/>
                                <w:szCs w:val="42"/>
                              </w:rPr>
                              <w:t>(</w:t>
                            </w:r>
                            <w:proofErr w:type="spellStart"/>
                            <w:r>
                              <w:rPr>
                                <w:b w:val="0"/>
                                <w:bCs w:val="0"/>
                                <w:sz w:val="42"/>
                                <w:szCs w:val="42"/>
                              </w:rPr>
                              <w:t>fij</w:t>
                            </w:r>
                            <w:proofErr w:type="spellEnd"/>
                            <w:r>
                              <w:rPr>
                                <w:b w:val="0"/>
                                <w:bCs w:val="0"/>
                                <w:sz w:val="42"/>
                                <w:szCs w:val="42"/>
                              </w:rPr>
                              <w:t>)</w:t>
                            </w:r>
                            <w:bookmarkEnd w:id="3"/>
                          </w:p>
                        </w:txbxContent>
                      </wps:txbx>
                      <wps:bodyPr lIns="0" tIns="0" rIns="0" bIns="0"/>
                    </wps:wsp>
                  </a:graphicData>
                </a:graphic>
              </wp:anchor>
            </w:drawing>
          </mc:Choice>
          <mc:Fallback>
            <w:pict>
              <v:shape id="_x0000_s1077" type="#_x0000_t202" style="position:absolute;margin-left:447.30000000000001pt;margin-top:0.69999999999999996pt;width:98.650000000000006pt;height:27.600000000000001pt;z-index:-125829335;mso-wrap-distance-left:412.44999999999999pt;mso-wrap-distance-right:9.pt;mso-wrap-distance-bottom:7.2999999999999998pt;mso-position-horizontal-relative:page" filled="f" stroked="f">
                <v:textbox inset="0,0,0,0">
                  <w:txbxContent>
                    <w:p>
                      <w:pPr>
                        <w:pStyle w:val="Style35"/>
                        <w:keepNext/>
                        <w:keepLines/>
                        <w:widowControl w:val="0"/>
                        <w:shd w:val="clear" w:color="auto" w:fill="auto"/>
                        <w:bidi w:val="0"/>
                        <w:spacing w:before="0" w:after="0" w:line="240" w:lineRule="auto"/>
                        <w:ind w:left="0" w:right="0" w:firstLine="0"/>
                        <w:jc w:val="left"/>
                        <w:rPr>
                          <w:sz w:val="42"/>
                          <w:szCs w:val="42"/>
                        </w:rPr>
                      </w:pPr>
                      <w:bookmarkStart w:id="2" w:name="bookmark2"/>
                      <w:r>
                        <w:rPr>
                          <w:spacing w:val="0"/>
                          <w:w w:val="100"/>
                          <w:position w:val="0"/>
                          <w:sz w:val="40"/>
                          <w:szCs w:val="40"/>
                          <w:shd w:val="clear" w:color="auto" w:fill="auto"/>
                          <w:lang w:val="cs-CZ" w:eastAsia="cs-CZ" w:bidi="cs-CZ"/>
                        </w:rPr>
                        <w:t xml:space="preserve">Allianz </w:t>
                      </w:r>
                      <w:r>
                        <w:rPr>
                          <w:b w:val="0"/>
                          <w:bCs w:val="0"/>
                          <w:spacing w:val="0"/>
                          <w:w w:val="100"/>
                          <w:position w:val="0"/>
                          <w:sz w:val="42"/>
                          <w:szCs w:val="42"/>
                          <w:shd w:val="clear" w:color="auto" w:fill="auto"/>
                          <w:lang w:val="cs-CZ" w:eastAsia="cs-CZ" w:bidi="cs-CZ"/>
                        </w:rPr>
                        <w:t>(fij)</w:t>
                      </w:r>
                      <w:bookmarkEnd w:id="2"/>
                    </w:p>
                  </w:txbxContent>
                </v:textbox>
                <w10:wrap type="topAndBottom" anchorx="page"/>
              </v:shape>
            </w:pict>
          </mc:Fallback>
        </mc:AlternateContent>
      </w:r>
    </w:p>
    <w:p w:rsidR="00253CB9" w:rsidRDefault="00734BA3">
      <w:pPr>
        <w:pStyle w:val="Nadpis30"/>
        <w:keepNext/>
        <w:keepLines/>
        <w:shd w:val="clear" w:color="auto" w:fill="auto"/>
        <w:spacing w:line="262" w:lineRule="auto"/>
        <w:ind w:right="0"/>
      </w:pPr>
      <w:bookmarkStart w:id="4" w:name="bookmark3"/>
      <w:r>
        <w:t>Všeobecné pojistné podmínky</w:t>
      </w:r>
      <w:r>
        <w:br/>
      </w:r>
      <w:r>
        <w:t>Pojištění průmyslu - pojištění věci a jiného majetku</w:t>
      </w:r>
      <w:bookmarkEnd w:id="4"/>
    </w:p>
    <w:p w:rsidR="00253CB9" w:rsidRDefault="00734BA3">
      <w:pPr>
        <w:pStyle w:val="Jin0"/>
        <w:shd w:val="clear" w:color="auto" w:fill="auto"/>
        <w:spacing w:line="240" w:lineRule="auto"/>
        <w:jc w:val="center"/>
        <w:rPr>
          <w:sz w:val="12"/>
          <w:szCs w:val="12"/>
        </w:rPr>
        <w:sectPr w:rsidR="00253CB9">
          <w:headerReference w:type="default" r:id="rId13"/>
          <w:footerReference w:type="default" r:id="rId14"/>
          <w:headerReference w:type="first" r:id="rId15"/>
          <w:footerReference w:type="first" r:id="rId16"/>
          <w:pgSz w:w="11900" w:h="16840"/>
          <w:pgMar w:top="1354" w:right="967" w:bottom="1332" w:left="776" w:header="0" w:footer="3" w:gutter="0"/>
          <w:pgNumType w:start="1"/>
          <w:cols w:space="720"/>
          <w:noEndnote/>
          <w:titlePg/>
          <w:docGrid w:linePitch="360"/>
        </w:sectPr>
      </w:pPr>
      <w:r>
        <w:rPr>
          <w:sz w:val="12"/>
          <w:szCs w:val="12"/>
        </w:rPr>
        <w:t>(PMP-03)</w:t>
      </w:r>
    </w:p>
    <w:p w:rsidR="00253CB9" w:rsidRDefault="00253CB9">
      <w:pPr>
        <w:spacing w:line="159" w:lineRule="exact"/>
        <w:rPr>
          <w:sz w:val="13"/>
          <w:szCs w:val="13"/>
        </w:rPr>
      </w:pPr>
    </w:p>
    <w:p w:rsidR="00253CB9" w:rsidRDefault="00253CB9">
      <w:pPr>
        <w:spacing w:line="14" w:lineRule="exact"/>
        <w:sectPr w:rsidR="00253CB9">
          <w:type w:val="continuous"/>
          <w:pgSz w:w="11900" w:h="16840"/>
          <w:pgMar w:top="1082" w:right="0" w:bottom="1431" w:left="0" w:header="0" w:footer="3" w:gutter="0"/>
          <w:cols w:space="720"/>
          <w:noEndnote/>
          <w:docGrid w:linePitch="360"/>
        </w:sectPr>
      </w:pPr>
    </w:p>
    <w:p w:rsidR="00253CB9" w:rsidRDefault="00734BA3">
      <w:pPr>
        <w:spacing w:line="14" w:lineRule="exact"/>
      </w:pPr>
      <w:r>
        <w:rPr>
          <w:noProof/>
          <w:lang w:bidi="ar-SA"/>
        </w:rPr>
        <w:lastRenderedPageBreak/>
        <mc:AlternateContent>
          <mc:Choice Requires="wps">
            <w:drawing>
              <wp:anchor distT="0" distB="0" distL="12700" distR="12700" simplePos="0" relativeHeight="125829420" behindDoc="0" locked="0" layoutInCell="1" allowOverlap="1">
                <wp:simplePos x="0" y="0"/>
                <wp:positionH relativeFrom="page">
                  <wp:posOffset>337185</wp:posOffset>
                </wp:positionH>
                <wp:positionV relativeFrom="paragraph">
                  <wp:posOffset>7293610</wp:posOffset>
                </wp:positionV>
                <wp:extent cx="106680" cy="643255"/>
                <wp:effectExtent l="0" t="0" r="0" b="0"/>
                <wp:wrapSquare wrapText="bothSides"/>
                <wp:docPr id="57" name="Shape 57"/>
                <wp:cNvGraphicFramePr/>
                <a:graphic xmlns:a="http://schemas.openxmlformats.org/drawingml/2006/main">
                  <a:graphicData uri="http://schemas.microsoft.com/office/word/2010/wordprocessingShape">
                    <wps:wsp>
                      <wps:cNvSpPr txBox="1"/>
                      <wps:spPr>
                        <a:xfrm>
                          <a:off x="0" y="0"/>
                          <a:ext cx="106680" cy="643255"/>
                        </a:xfrm>
                        <a:prstGeom prst="rect">
                          <a:avLst/>
                        </a:prstGeom>
                        <a:noFill/>
                      </wps:spPr>
                      <wps:txbx>
                        <w:txbxContent>
                          <w:p w:rsidR="00253CB9" w:rsidRDefault="00734BA3">
                            <w:pPr>
                              <w:pStyle w:val="Zkladntext1"/>
                              <w:shd w:val="clear" w:color="auto" w:fill="auto"/>
                              <w:spacing w:line="240" w:lineRule="auto"/>
                              <w:jc w:val="left"/>
                            </w:pPr>
                            <w:proofErr w:type="spellStart"/>
                            <w:proofErr w:type="gramStart"/>
                            <w:r>
                              <w:t>T.č</w:t>
                            </w:r>
                            <w:proofErr w:type="spellEnd"/>
                            <w:r>
                              <w:t xml:space="preserve"> 291.02</w:t>
                            </w:r>
                            <w:proofErr w:type="gramEnd"/>
                            <w:r>
                              <w:t xml:space="preserve"> / 01.2007</w:t>
                            </w:r>
                          </w:p>
                        </w:txbxContent>
                      </wps:txbx>
                      <wps:bodyPr vert="vert270" lIns="0" tIns="0" rIns="0" bIns="0"/>
                    </wps:wsp>
                  </a:graphicData>
                </a:graphic>
              </wp:anchor>
            </w:drawing>
          </mc:Choice>
          <mc:Fallback>
            <w:pict>
              <v:shape id="_x0000_s1083" type="#_x0000_t202" style="position:absolute;margin-left:26.550000000000001pt;margin-top:574.29999999999995pt;width:8.4000000000000004pt;height:50.649999999999999pt;z-index:-125829333;mso-wrap-distance-left:1.pt;mso-wrap-distance-right:1.pt;mso-position-horizontal-relative:page" filled="f" stroked="f">
                <v:textbox style="layout-flow:vertical;mso-layout-flow-alt:bottom-to-top" inset="0,0,0,0">
                  <w:txbxContent>
                    <w:p>
                      <w:pPr>
                        <w:pStyle w:val="Style4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T.č 291.02 / 01.2007</w:t>
                      </w:r>
                    </w:p>
                  </w:txbxContent>
                </v:textbox>
                <w10:wrap type="square" anchorx="page"/>
              </v:shape>
            </w:pict>
          </mc:Fallback>
        </mc:AlternateContent>
      </w:r>
    </w:p>
    <w:p w:rsidR="00253CB9" w:rsidRDefault="00734BA3">
      <w:pPr>
        <w:pStyle w:val="Zkladntext1"/>
        <w:shd w:val="clear" w:color="auto" w:fill="auto"/>
        <w:spacing w:line="298" w:lineRule="auto"/>
        <w:jc w:val="center"/>
      </w:pPr>
      <w:r>
        <w:t>Článek 1</w:t>
      </w:r>
    </w:p>
    <w:p w:rsidR="00253CB9" w:rsidRDefault="00734BA3">
      <w:pPr>
        <w:pStyle w:val="Zkladntext1"/>
        <w:shd w:val="clear" w:color="auto" w:fill="auto"/>
        <w:spacing w:after="40" w:line="298" w:lineRule="auto"/>
        <w:jc w:val="center"/>
      </w:pPr>
      <w:r>
        <w:t>Úvodní ustanoveni a rozsah pojištěni</w:t>
      </w:r>
    </w:p>
    <w:p w:rsidR="00253CB9" w:rsidRDefault="00734BA3">
      <w:pPr>
        <w:pStyle w:val="Zkladntext1"/>
        <w:numPr>
          <w:ilvl w:val="0"/>
          <w:numId w:val="23"/>
        </w:numPr>
        <w:shd w:val="clear" w:color="auto" w:fill="auto"/>
        <w:tabs>
          <w:tab w:val="left" w:pos="217"/>
        </w:tabs>
        <w:spacing w:line="298" w:lineRule="auto"/>
        <w:ind w:left="180" w:hanging="180"/>
      </w:pPr>
      <w:r>
        <w:t xml:space="preserve">Soukromé pojištění upravuje zákon č. 37/2004 Sb. o pojistné smlouvě a o změně souvisejících zákonů (dále jen „pojištěni" a „zákon") a Allianz pojišťovna, a. s.. </w:t>
      </w:r>
      <w:proofErr w:type="gramStart"/>
      <w:r>
        <w:t>jako</w:t>
      </w:r>
      <w:proofErr w:type="gramEnd"/>
      <w:r>
        <w:t xml:space="preserve"> pojistitel, vydává podle záko</w:t>
      </w:r>
      <w:r>
        <w:softHyphen/>
        <w:t>na tyto všeobecné pojistné podmínky (dále jen pojistné podmí</w:t>
      </w:r>
      <w:r>
        <w:t>nky). Obsahují-li tyto pojistné pod</w:t>
      </w:r>
      <w:r>
        <w:softHyphen/>
        <w:t>mínky nebo pojistná smlouva v případech, kdy to zákon připouští, odchylnou úpravu některých ustanoveni zákona, platí úprava uvedená v těchto pojistných podmínkách nebo v pojistné smlou</w:t>
      </w:r>
      <w:r>
        <w:softHyphen/>
        <w:t>vě. Není-li tato odchylná úprava ob</w:t>
      </w:r>
      <w:r>
        <w:t xml:space="preserve">sažena v pojistných podmínkách nebo v pojistné smlouvě dohodnuta, </w:t>
      </w:r>
      <w:proofErr w:type="spellStart"/>
      <w:r>
        <w:t>plati</w:t>
      </w:r>
      <w:proofErr w:type="spellEnd"/>
      <w:r>
        <w:t xml:space="preserve"> ustanovení zákona.</w:t>
      </w:r>
    </w:p>
    <w:p w:rsidR="00253CB9" w:rsidRDefault="00734BA3">
      <w:pPr>
        <w:pStyle w:val="Zkladntext1"/>
        <w:numPr>
          <w:ilvl w:val="0"/>
          <w:numId w:val="23"/>
        </w:numPr>
        <w:shd w:val="clear" w:color="auto" w:fill="auto"/>
        <w:tabs>
          <w:tab w:val="left" w:pos="217"/>
        </w:tabs>
        <w:spacing w:line="298" w:lineRule="auto"/>
        <w:ind w:left="180" w:hanging="180"/>
      </w:pPr>
      <w:r>
        <w:t>Pojistné podmínky jsou podle zákona nedílnou součástí pojistné smlouvy, a proto pokud je v někte</w:t>
      </w:r>
      <w:r>
        <w:softHyphen/>
        <w:t>rém ustanovení zákona odkaz na pojistnou smlouvu, platí úprava uvede</w:t>
      </w:r>
      <w:r>
        <w:t>ná v těchto pojistných pod</w:t>
      </w:r>
      <w:r>
        <w:softHyphen/>
        <w:t>mínkách stejně, jako by to byla pojistná smlouva.</w:t>
      </w:r>
    </w:p>
    <w:p w:rsidR="00253CB9" w:rsidRDefault="00734BA3">
      <w:pPr>
        <w:pStyle w:val="Zkladntext1"/>
        <w:numPr>
          <w:ilvl w:val="0"/>
          <w:numId w:val="23"/>
        </w:numPr>
        <w:shd w:val="clear" w:color="auto" w:fill="auto"/>
        <w:tabs>
          <w:tab w:val="left" w:pos="217"/>
        </w:tabs>
        <w:spacing w:line="298" w:lineRule="auto"/>
        <w:ind w:left="180" w:hanging="180"/>
      </w:pPr>
      <w:r>
        <w:t xml:space="preserve">Pojistník musí být s těmito pojistnými podmínkami před uzavřením pojistné smlouvy prokazatelně seznámen, což </w:t>
      </w:r>
      <w:proofErr w:type="spellStart"/>
      <w:r>
        <w:t>potvrdi</w:t>
      </w:r>
      <w:proofErr w:type="spellEnd"/>
      <w:r>
        <w:t xml:space="preserve"> svým podpisem v pojistné smlouvě. Tyto pojistné podmínky </w:t>
      </w:r>
      <w:proofErr w:type="spellStart"/>
      <w:r>
        <w:t>plati</w:t>
      </w:r>
      <w:proofErr w:type="spellEnd"/>
      <w:r>
        <w:t xml:space="preserve"> po celou dobu trvání pojištěni sjednaného pojistnou smlouvou a nelze je bez souhlasu </w:t>
      </w:r>
      <w:proofErr w:type="spellStart"/>
      <w:r>
        <w:t>pojistnika</w:t>
      </w:r>
      <w:proofErr w:type="spellEnd"/>
      <w:r>
        <w:t xml:space="preserve"> měnit.</w:t>
      </w:r>
    </w:p>
    <w:p w:rsidR="00253CB9" w:rsidRDefault="00734BA3">
      <w:pPr>
        <w:pStyle w:val="Zkladntext1"/>
        <w:numPr>
          <w:ilvl w:val="0"/>
          <w:numId w:val="23"/>
        </w:numPr>
        <w:shd w:val="clear" w:color="auto" w:fill="auto"/>
        <w:tabs>
          <w:tab w:val="left" w:pos="217"/>
        </w:tabs>
        <w:spacing w:line="298" w:lineRule="auto"/>
        <w:ind w:left="180" w:hanging="180"/>
      </w:pPr>
      <w:r>
        <w:t>Součástí pojistné smlouvy mohou být i další doplňující ustanovení vztahující se k tomuto typu pojiš</w:t>
      </w:r>
      <w:r>
        <w:softHyphen/>
        <w:t>tění - smluvní ujednání a/nebo doložky.</w:t>
      </w:r>
    </w:p>
    <w:p w:rsidR="00253CB9" w:rsidRDefault="00734BA3">
      <w:pPr>
        <w:pStyle w:val="Zkladntext1"/>
        <w:numPr>
          <w:ilvl w:val="0"/>
          <w:numId w:val="23"/>
        </w:numPr>
        <w:shd w:val="clear" w:color="auto" w:fill="auto"/>
        <w:tabs>
          <w:tab w:val="left" w:pos="217"/>
        </w:tabs>
        <w:spacing w:line="298" w:lineRule="auto"/>
        <w:ind w:left="180" w:hanging="180"/>
      </w:pPr>
      <w:r>
        <w:t xml:space="preserve">Pojištění, </w:t>
      </w:r>
      <w:r>
        <w:t xml:space="preserve">na které </w:t>
      </w:r>
      <w:proofErr w:type="gramStart"/>
      <w:r>
        <w:t>se vztahuji tyto</w:t>
      </w:r>
      <w:proofErr w:type="gramEnd"/>
      <w:r>
        <w:t xml:space="preserve"> pojistné podmínky, je pojištěním škodovým, jehož účelem je náhrada škody vzniklé v důsledku pojistné události.</w:t>
      </w:r>
    </w:p>
    <w:p w:rsidR="00253CB9" w:rsidRDefault="00734BA3">
      <w:pPr>
        <w:pStyle w:val="Zkladntext1"/>
        <w:numPr>
          <w:ilvl w:val="0"/>
          <w:numId w:val="23"/>
        </w:numPr>
        <w:shd w:val="clear" w:color="auto" w:fill="auto"/>
        <w:tabs>
          <w:tab w:val="left" w:pos="222"/>
        </w:tabs>
        <w:spacing w:line="298" w:lineRule="auto"/>
        <w:ind w:left="180" w:hanging="180"/>
      </w:pPr>
      <w:r>
        <w:t>Pojistnou událostí je jakákoliv nahodilá skutečnost, jejímž důsledkem je věcná škoda na pojištěné věci nebo jiném majet</w:t>
      </w:r>
      <w:r>
        <w:t xml:space="preserve">ku (dále bude uváděna jen „věc" nebo „pojištění věci") blíže označená v pojistné smlouvě nebo v těchto pojistných podmínkách, resp. smluvních ujednáních, se kterou </w:t>
      </w:r>
      <w:proofErr w:type="gramStart"/>
      <w:r>
        <w:t>je</w:t>
      </w:r>
      <w:proofErr w:type="gramEnd"/>
      <w:r>
        <w:t xml:space="preserve"> spojen vznik povinnosti pojistitele poskytnout pojistné </w:t>
      </w:r>
      <w:proofErr w:type="gramStart"/>
      <w:r>
        <w:t>plněni</w:t>
      </w:r>
      <w:proofErr w:type="gramEnd"/>
      <w:r>
        <w:t>.</w:t>
      </w:r>
    </w:p>
    <w:p w:rsidR="00253CB9" w:rsidRDefault="00734BA3">
      <w:pPr>
        <w:pStyle w:val="Zkladntext1"/>
        <w:numPr>
          <w:ilvl w:val="0"/>
          <w:numId w:val="23"/>
        </w:numPr>
        <w:shd w:val="clear" w:color="auto" w:fill="auto"/>
        <w:tabs>
          <w:tab w:val="left" w:pos="222"/>
        </w:tabs>
        <w:spacing w:line="298" w:lineRule="auto"/>
        <w:ind w:left="180" w:hanging="180"/>
      </w:pPr>
      <w:r>
        <w:t>Pojištění podle těchto po</w:t>
      </w:r>
      <w:r>
        <w:t>jistných podmínek může být sjednáno pouze tehdy, pokud je na něm pojistný zájem. Pojistným zájmem je oprávněná potřeba ochrany před následky nahodilé skuteč</w:t>
      </w:r>
      <w:r>
        <w:softHyphen/>
        <w:t>nosti vyvolané pojistným nebezpečím.</w:t>
      </w:r>
    </w:p>
    <w:p w:rsidR="00253CB9" w:rsidRDefault="00734BA3">
      <w:pPr>
        <w:pStyle w:val="Zkladntext1"/>
        <w:numPr>
          <w:ilvl w:val="0"/>
          <w:numId w:val="23"/>
        </w:numPr>
        <w:shd w:val="clear" w:color="auto" w:fill="auto"/>
        <w:tabs>
          <w:tab w:val="left" w:pos="222"/>
        </w:tabs>
        <w:spacing w:after="100" w:line="298" w:lineRule="auto"/>
        <w:ind w:left="180" w:hanging="180"/>
      </w:pPr>
      <w:r>
        <w:t xml:space="preserve">Pojištění je možno sjednat pro jednotlivá pojistná nebezpečí, </w:t>
      </w:r>
      <w:r>
        <w:t>resp. jejich skupiny, uvedené v člán</w:t>
      </w:r>
      <w:r>
        <w:softHyphen/>
        <w:t xml:space="preserve">cích 2-10 těchto pojistných podmínek. </w:t>
      </w:r>
      <w:proofErr w:type="gramStart"/>
      <w:r>
        <w:t>Pojištěni</w:t>
      </w:r>
      <w:proofErr w:type="gramEnd"/>
      <w:r>
        <w:t xml:space="preserve"> se vždy vztahuje pouze na ta jednotlivá pojistná nebezpečí, popř. na ty skupiny pojistných nebezpečí, proti jejichž působení bylo pojištění výslovně sjednáno.</w:t>
      </w:r>
    </w:p>
    <w:p w:rsidR="00253CB9" w:rsidRDefault="00734BA3">
      <w:pPr>
        <w:pStyle w:val="Zkladntext1"/>
        <w:shd w:val="clear" w:color="auto" w:fill="auto"/>
        <w:spacing w:line="290" w:lineRule="auto"/>
        <w:jc w:val="center"/>
      </w:pPr>
      <w:r>
        <w:t>Článek 2</w:t>
      </w:r>
    </w:p>
    <w:p w:rsidR="00253CB9" w:rsidRDefault="00734BA3">
      <w:pPr>
        <w:pStyle w:val="Zkladntext1"/>
        <w:shd w:val="clear" w:color="auto" w:fill="auto"/>
        <w:spacing w:after="40" w:line="290" w:lineRule="auto"/>
        <w:jc w:val="center"/>
      </w:pPr>
      <w:r>
        <w:t>Pojištěni proti požáru, úderu blesku, výbuchu a nárazu</w:t>
      </w:r>
      <w:r>
        <w:br/>
        <w:t>nebo zřícení letadla a výluky z tohoto pojištěni</w:t>
      </w:r>
    </w:p>
    <w:p w:rsidR="00253CB9" w:rsidRDefault="00734BA3">
      <w:pPr>
        <w:pStyle w:val="Zkladntext1"/>
        <w:numPr>
          <w:ilvl w:val="0"/>
          <w:numId w:val="24"/>
        </w:numPr>
        <w:shd w:val="clear" w:color="auto" w:fill="auto"/>
        <w:tabs>
          <w:tab w:val="left" w:pos="207"/>
        </w:tabs>
        <w:spacing w:line="295" w:lineRule="auto"/>
        <w:ind w:left="180" w:hanging="180"/>
      </w:pPr>
      <w:r>
        <w:t>Pojistitel poskytne pojistné plnění tehdy, byla-li pojištěná věc poškozena, zničena nebo ztracena v souvislosti s pojistnou událostí, jejíž příčinou byl</w:t>
      </w:r>
      <w:r>
        <w:t>:</w:t>
      </w:r>
    </w:p>
    <w:p w:rsidR="00253CB9" w:rsidRDefault="00734BA3">
      <w:pPr>
        <w:pStyle w:val="Zkladntext1"/>
        <w:numPr>
          <w:ilvl w:val="0"/>
          <w:numId w:val="25"/>
        </w:numPr>
        <w:shd w:val="clear" w:color="auto" w:fill="auto"/>
        <w:tabs>
          <w:tab w:val="left" w:pos="436"/>
        </w:tabs>
        <w:spacing w:line="295" w:lineRule="auto"/>
        <w:ind w:left="340" w:hanging="140"/>
      </w:pPr>
      <w:r>
        <w:t>požár,</w:t>
      </w:r>
    </w:p>
    <w:p w:rsidR="00253CB9" w:rsidRDefault="00734BA3">
      <w:pPr>
        <w:pStyle w:val="Zkladntext1"/>
        <w:numPr>
          <w:ilvl w:val="0"/>
          <w:numId w:val="25"/>
        </w:numPr>
        <w:shd w:val="clear" w:color="auto" w:fill="auto"/>
        <w:tabs>
          <w:tab w:val="left" w:pos="436"/>
        </w:tabs>
        <w:spacing w:line="295" w:lineRule="auto"/>
        <w:ind w:left="340" w:hanging="140"/>
      </w:pPr>
      <w:r>
        <w:t>úder blesku,</w:t>
      </w:r>
    </w:p>
    <w:p w:rsidR="00253CB9" w:rsidRDefault="00734BA3">
      <w:pPr>
        <w:pStyle w:val="Zkladntext1"/>
        <w:numPr>
          <w:ilvl w:val="0"/>
          <w:numId w:val="25"/>
        </w:numPr>
        <w:shd w:val="clear" w:color="auto" w:fill="auto"/>
        <w:tabs>
          <w:tab w:val="left" w:pos="436"/>
        </w:tabs>
        <w:spacing w:line="295" w:lineRule="auto"/>
        <w:ind w:left="340" w:hanging="140"/>
      </w:pPr>
      <w:r>
        <w:t>výbuch,</w:t>
      </w:r>
    </w:p>
    <w:p w:rsidR="00253CB9" w:rsidRDefault="00734BA3">
      <w:pPr>
        <w:pStyle w:val="Zkladntext1"/>
        <w:numPr>
          <w:ilvl w:val="0"/>
          <w:numId w:val="25"/>
        </w:numPr>
        <w:shd w:val="clear" w:color="auto" w:fill="auto"/>
        <w:tabs>
          <w:tab w:val="left" w:pos="441"/>
        </w:tabs>
        <w:spacing w:line="295" w:lineRule="auto"/>
        <w:ind w:left="340" w:hanging="140"/>
      </w:pPr>
      <w:r>
        <w:t>náraz nebo zřícení letadla nebo jeho částí, anebo letadlem přepravovaný náklad.</w:t>
      </w:r>
    </w:p>
    <w:p w:rsidR="00253CB9" w:rsidRDefault="00734BA3">
      <w:pPr>
        <w:pStyle w:val="Zkladntext1"/>
        <w:numPr>
          <w:ilvl w:val="0"/>
          <w:numId w:val="24"/>
        </w:numPr>
        <w:shd w:val="clear" w:color="auto" w:fill="auto"/>
        <w:tabs>
          <w:tab w:val="left" w:pos="222"/>
        </w:tabs>
        <w:spacing w:line="295" w:lineRule="auto"/>
        <w:ind w:left="180" w:hanging="180"/>
      </w:pPr>
      <w:r>
        <w:t>Podle těchto pojistných podmínek se rozumí:</w:t>
      </w:r>
    </w:p>
    <w:p w:rsidR="00253CB9" w:rsidRDefault="00734BA3">
      <w:pPr>
        <w:pStyle w:val="Zkladntext1"/>
        <w:numPr>
          <w:ilvl w:val="0"/>
          <w:numId w:val="26"/>
        </w:numPr>
        <w:shd w:val="clear" w:color="auto" w:fill="auto"/>
        <w:tabs>
          <w:tab w:val="left" w:pos="436"/>
        </w:tabs>
        <w:spacing w:line="295" w:lineRule="auto"/>
        <w:ind w:left="340" w:hanging="140"/>
      </w:pPr>
      <w:r>
        <w:t xml:space="preserve">požárem oheň, který vznikl nebo se </w:t>
      </w:r>
      <w:proofErr w:type="gramStart"/>
      <w:r>
        <w:t>vlastni</w:t>
      </w:r>
      <w:proofErr w:type="gramEnd"/>
      <w:r>
        <w:t xml:space="preserve"> silou </w:t>
      </w:r>
      <w:proofErr w:type="gramStart"/>
      <w:r>
        <w:t>rozšířil</w:t>
      </w:r>
      <w:proofErr w:type="gramEnd"/>
      <w:r>
        <w:t xml:space="preserve"> mimo určené ohniště; za škodu způso</w:t>
      </w:r>
      <w:r>
        <w:softHyphen/>
        <w:t>benou po</w:t>
      </w:r>
      <w:r>
        <w:t>žárem se nepovažuje zkrat elektrického vedení provázený světelným projevem a působením tepla;</w:t>
      </w:r>
    </w:p>
    <w:p w:rsidR="00253CB9" w:rsidRDefault="00734BA3">
      <w:pPr>
        <w:pStyle w:val="Zkladntext1"/>
        <w:numPr>
          <w:ilvl w:val="0"/>
          <w:numId w:val="26"/>
        </w:numPr>
        <w:shd w:val="clear" w:color="auto" w:fill="auto"/>
        <w:tabs>
          <w:tab w:val="left" w:pos="441"/>
        </w:tabs>
        <w:spacing w:line="295" w:lineRule="auto"/>
        <w:ind w:left="340" w:hanging="140"/>
      </w:pPr>
      <w:r>
        <w:t>úderem blesku bezprostřední přechod blesku na pojištěnou věc; za škodu způsobenou bezpro</w:t>
      </w:r>
      <w:r>
        <w:softHyphen/>
        <w:t xml:space="preserve">středně úderem blesku se nepovažuje škoda způsobená v průběhu bouře na </w:t>
      </w:r>
      <w:r>
        <w:t>elektrických nebo elektronických zařízeních přepětím, pokud není pojištění i takové škody výslovně v pojistné smlouvě sjednáno;</w:t>
      </w:r>
    </w:p>
    <w:p w:rsidR="00253CB9" w:rsidRDefault="00734BA3">
      <w:pPr>
        <w:pStyle w:val="Zkladntext1"/>
        <w:numPr>
          <w:ilvl w:val="0"/>
          <w:numId w:val="26"/>
        </w:numPr>
        <w:shd w:val="clear" w:color="auto" w:fill="auto"/>
        <w:tabs>
          <w:tab w:val="left" w:pos="441"/>
        </w:tabs>
        <w:spacing w:line="295" w:lineRule="auto"/>
        <w:ind w:left="340" w:hanging="140"/>
      </w:pPr>
      <w:r>
        <w:t>výbuchem náhlý projev roztažnosti plynů nebo par navenek; výbuchem tlakové nádoby trvale naplněné stlačenou párou nebo plynem se</w:t>
      </w:r>
      <w:r>
        <w:t xml:space="preserve"> rozumí roztržení její stěny v takovém rozsahu, že dojde k náhlému vyrovnání tlaku uvnitř a vně nádoby; pokud dojde uvnitř tlakové nádoby k výbu</w:t>
      </w:r>
      <w:r>
        <w:softHyphen/>
        <w:t>chu ve smyslu první věty tohoto odstavce v důsledku chemické reakce, poskytne pojistitel pojist</w:t>
      </w:r>
      <w:r>
        <w:softHyphen/>
        <w:t>né plnění za vz</w:t>
      </w:r>
      <w:r>
        <w:t>niklou škodu také tehdy, nedojde-li k roztržení stěny nádoby.</w:t>
      </w:r>
    </w:p>
    <w:p w:rsidR="00253CB9" w:rsidRDefault="00734BA3">
      <w:pPr>
        <w:pStyle w:val="Zkladntext1"/>
        <w:numPr>
          <w:ilvl w:val="0"/>
          <w:numId w:val="24"/>
        </w:numPr>
        <w:shd w:val="clear" w:color="auto" w:fill="auto"/>
        <w:tabs>
          <w:tab w:val="left" w:pos="222"/>
        </w:tabs>
        <w:spacing w:line="295" w:lineRule="auto"/>
        <w:ind w:left="180" w:hanging="180"/>
      </w:pPr>
      <w:r>
        <w:t>Pojištění podle tohoto článku se nevztahuje na škody vzniklé:</w:t>
      </w:r>
    </w:p>
    <w:p w:rsidR="00253CB9" w:rsidRDefault="00734BA3">
      <w:pPr>
        <w:pStyle w:val="Zkladntext1"/>
        <w:numPr>
          <w:ilvl w:val="0"/>
          <w:numId w:val="27"/>
        </w:numPr>
        <w:shd w:val="clear" w:color="auto" w:fill="auto"/>
        <w:tabs>
          <w:tab w:val="left" w:pos="431"/>
        </w:tabs>
        <w:spacing w:line="295" w:lineRule="auto"/>
        <w:ind w:left="340" w:hanging="140"/>
      </w:pPr>
      <w:r>
        <w:t xml:space="preserve">ožehnutím </w:t>
      </w:r>
      <w:proofErr w:type="spellStart"/>
      <w:r>
        <w:t>nezapřičiněným</w:t>
      </w:r>
      <w:proofErr w:type="spellEnd"/>
      <w:r>
        <w:t xml:space="preserve"> požárem, výbuchem nebo úderem blesku,</w:t>
      </w:r>
    </w:p>
    <w:p w:rsidR="00253CB9" w:rsidRDefault="00734BA3">
      <w:pPr>
        <w:pStyle w:val="Zkladntext1"/>
        <w:numPr>
          <w:ilvl w:val="0"/>
          <w:numId w:val="27"/>
        </w:numPr>
        <w:shd w:val="clear" w:color="auto" w:fill="auto"/>
        <w:tabs>
          <w:tab w:val="left" w:pos="441"/>
        </w:tabs>
        <w:spacing w:line="295" w:lineRule="auto"/>
        <w:ind w:left="340" w:hanging="140"/>
      </w:pPr>
      <w:r>
        <w:t>vystavením věci užitkovému ohm nebo teplu,</w:t>
      </w:r>
    </w:p>
    <w:p w:rsidR="00253CB9" w:rsidRDefault="00734BA3">
      <w:pPr>
        <w:pStyle w:val="Zkladntext1"/>
        <w:numPr>
          <w:ilvl w:val="0"/>
          <w:numId w:val="27"/>
        </w:numPr>
        <w:shd w:val="clear" w:color="auto" w:fill="auto"/>
        <w:tabs>
          <w:tab w:val="left" w:pos="441"/>
        </w:tabs>
        <w:spacing w:line="295" w:lineRule="auto"/>
        <w:ind w:left="340" w:hanging="140"/>
      </w:pPr>
      <w:r>
        <w:t>podtlakem nebo implozí,</w:t>
      </w:r>
    </w:p>
    <w:p w:rsidR="00253CB9" w:rsidRDefault="00734BA3">
      <w:pPr>
        <w:pStyle w:val="Zkladntext1"/>
        <w:numPr>
          <w:ilvl w:val="0"/>
          <w:numId w:val="27"/>
        </w:numPr>
        <w:shd w:val="clear" w:color="auto" w:fill="auto"/>
        <w:tabs>
          <w:tab w:val="left" w:pos="441"/>
        </w:tabs>
        <w:spacing w:line="295" w:lineRule="auto"/>
        <w:ind w:left="340" w:hanging="140"/>
      </w:pPr>
      <w:r>
        <w:t>cí</w:t>
      </w:r>
      <w:r>
        <w:t>lenou explozí při trhacích nebo jiných pyrotechnických pracích apod.,</w:t>
      </w:r>
    </w:p>
    <w:p w:rsidR="00253CB9" w:rsidRDefault="00734BA3">
      <w:pPr>
        <w:pStyle w:val="Zkladntext1"/>
        <w:numPr>
          <w:ilvl w:val="0"/>
          <w:numId w:val="27"/>
        </w:numPr>
        <w:shd w:val="clear" w:color="auto" w:fill="auto"/>
        <w:tabs>
          <w:tab w:val="left" w:pos="441"/>
        </w:tabs>
        <w:spacing w:line="295" w:lineRule="auto"/>
        <w:ind w:left="340" w:right="1380" w:hanging="140"/>
        <w:jc w:val="left"/>
      </w:pPr>
      <w:r>
        <w:t xml:space="preserve">pojistným nebezpečím, uvedeným v odst. 1., které bylo </w:t>
      </w:r>
      <w:proofErr w:type="gramStart"/>
      <w:r>
        <w:t xml:space="preserve">vyvoláno: </w:t>
      </w:r>
      <w:proofErr w:type="spellStart"/>
      <w:r>
        <w:t>e.l</w:t>
      </w:r>
      <w:proofErr w:type="spellEnd"/>
      <w:r>
        <w:t>.</w:t>
      </w:r>
      <w:proofErr w:type="gramEnd"/>
      <w:r>
        <w:t xml:space="preserve"> zemětřesením (článek 4 odst. 3.),</w:t>
      </w:r>
    </w:p>
    <w:p w:rsidR="00253CB9" w:rsidRDefault="00734BA3">
      <w:pPr>
        <w:pStyle w:val="Zkladntext1"/>
        <w:shd w:val="clear" w:color="auto" w:fill="auto"/>
        <w:spacing w:after="120" w:line="295" w:lineRule="auto"/>
        <w:ind w:left="340"/>
        <w:jc w:val="left"/>
      </w:pPr>
      <w:proofErr w:type="gramStart"/>
      <w:r>
        <w:t>e.2. občanskými</w:t>
      </w:r>
      <w:proofErr w:type="gramEnd"/>
      <w:r>
        <w:t xml:space="preserve"> nepokoji.</w:t>
      </w:r>
    </w:p>
    <w:p w:rsidR="00253CB9" w:rsidRDefault="00734BA3">
      <w:pPr>
        <w:pStyle w:val="Zkladntext1"/>
        <w:shd w:val="clear" w:color="auto" w:fill="auto"/>
        <w:spacing w:line="312" w:lineRule="auto"/>
        <w:jc w:val="center"/>
      </w:pPr>
      <w:r>
        <w:t>Článek 3</w:t>
      </w:r>
    </w:p>
    <w:p w:rsidR="00253CB9" w:rsidRDefault="00734BA3">
      <w:pPr>
        <w:pStyle w:val="Zkladntext1"/>
        <w:shd w:val="clear" w:color="auto" w:fill="auto"/>
        <w:spacing w:after="40" w:line="312" w:lineRule="auto"/>
        <w:jc w:val="center"/>
      </w:pPr>
      <w:r>
        <w:t>Pojištěni proti vichřici a krupobití a výluky</w:t>
      </w:r>
      <w:r>
        <w:br/>
        <w:t xml:space="preserve">z </w:t>
      </w:r>
      <w:r>
        <w:t>tohoto pojištění</w:t>
      </w:r>
    </w:p>
    <w:p w:rsidR="00253CB9" w:rsidRDefault="00734BA3">
      <w:pPr>
        <w:pStyle w:val="Zkladntext1"/>
        <w:numPr>
          <w:ilvl w:val="0"/>
          <w:numId w:val="28"/>
        </w:numPr>
        <w:shd w:val="clear" w:color="auto" w:fill="auto"/>
        <w:tabs>
          <w:tab w:val="left" w:pos="207"/>
        </w:tabs>
        <w:spacing w:line="298" w:lineRule="auto"/>
        <w:ind w:left="180" w:hanging="180"/>
      </w:pPr>
      <w:r>
        <w:t xml:space="preserve">Pojistitel poskytne pojistné </w:t>
      </w:r>
      <w:proofErr w:type="gramStart"/>
      <w:r>
        <w:t>plněni</w:t>
      </w:r>
      <w:proofErr w:type="gramEnd"/>
      <w:r>
        <w:t xml:space="preserve"> tehdy, byla-li pojištěná věc poškozena, zničena nebo ztracena v souvislosti s pojistnou událostí, jejíž příčinou bylo:</w:t>
      </w:r>
    </w:p>
    <w:p w:rsidR="00253CB9" w:rsidRDefault="00734BA3">
      <w:pPr>
        <w:pStyle w:val="Zkladntext1"/>
        <w:numPr>
          <w:ilvl w:val="0"/>
          <w:numId w:val="29"/>
        </w:numPr>
        <w:shd w:val="clear" w:color="auto" w:fill="auto"/>
        <w:tabs>
          <w:tab w:val="left" w:pos="436"/>
        </w:tabs>
        <w:spacing w:line="298" w:lineRule="auto"/>
        <w:ind w:left="340" w:hanging="140"/>
      </w:pPr>
      <w:r>
        <w:t>bezprostřední působení vichřice nebo krupobití na pojištěnou věc.</w:t>
      </w:r>
    </w:p>
    <w:p w:rsidR="00253CB9" w:rsidRDefault="00734BA3">
      <w:pPr>
        <w:pStyle w:val="Zkladntext1"/>
        <w:numPr>
          <w:ilvl w:val="0"/>
          <w:numId w:val="29"/>
        </w:numPr>
        <w:shd w:val="clear" w:color="auto" w:fill="auto"/>
        <w:tabs>
          <w:tab w:val="left" w:pos="436"/>
        </w:tabs>
        <w:spacing w:line="298" w:lineRule="auto"/>
        <w:ind w:left="340" w:hanging="140"/>
      </w:pPr>
      <w:r>
        <w:t>vržení předmětu zp</w:t>
      </w:r>
      <w:r>
        <w:t>ůsobené vichřicí na pojištěnou věc.</w:t>
      </w:r>
    </w:p>
    <w:p w:rsidR="00253CB9" w:rsidRDefault="00734BA3">
      <w:pPr>
        <w:pStyle w:val="Zkladntext1"/>
        <w:numPr>
          <w:ilvl w:val="0"/>
          <w:numId w:val="28"/>
        </w:numPr>
        <w:shd w:val="clear" w:color="auto" w:fill="auto"/>
        <w:tabs>
          <w:tab w:val="left" w:pos="217"/>
        </w:tabs>
        <w:spacing w:line="298" w:lineRule="auto"/>
        <w:ind w:left="180" w:hanging="180"/>
      </w:pPr>
      <w:r>
        <w:t>Podle těchto pojistných podmínek se vichřicí rozumí proudění vzduchu dosahujíc' v místě pojiště</w:t>
      </w:r>
      <w:r>
        <w:softHyphen/>
        <w:t xml:space="preserve">ni rychlosti minimálně 75 km v hodině. Nemůže-li být rychlost prouděn? </w:t>
      </w:r>
      <w:proofErr w:type="gramStart"/>
      <w:r>
        <w:t>vzduchu</w:t>
      </w:r>
      <w:proofErr w:type="gramEnd"/>
      <w:r>
        <w:t xml:space="preserve"> zjištěna, poskyt</w:t>
      </w:r>
      <w:r>
        <w:softHyphen/>
        <w:t>ne pojistitel pojistné plněn</w:t>
      </w:r>
      <w:r>
        <w:t>i za škodu způsobenou vichřicí, pokud pojištěný prokáže, že:</w:t>
      </w:r>
    </w:p>
    <w:p w:rsidR="00253CB9" w:rsidRDefault="00734BA3">
      <w:pPr>
        <w:pStyle w:val="Zkladntext1"/>
        <w:numPr>
          <w:ilvl w:val="0"/>
          <w:numId w:val="30"/>
        </w:numPr>
        <w:shd w:val="clear" w:color="auto" w:fill="auto"/>
        <w:tabs>
          <w:tab w:val="left" w:pos="436"/>
        </w:tabs>
        <w:spacing w:line="298" w:lineRule="auto"/>
        <w:ind w:left="340" w:hanging="140"/>
      </w:pPr>
      <w:r>
        <w:t xml:space="preserve">pohyb vzduchu v okolí místa </w:t>
      </w:r>
      <w:proofErr w:type="gramStart"/>
      <w:r>
        <w:t>pojištěni</w:t>
      </w:r>
      <w:proofErr w:type="gramEnd"/>
      <w:r>
        <w:t xml:space="preserve"> způsobil škody na budovách nebo na věcech stejně odol</w:t>
      </w:r>
      <w:r>
        <w:softHyphen/>
        <w:t>ných, které byly v bezvadném stavu,</w:t>
      </w:r>
    </w:p>
    <w:p w:rsidR="00253CB9" w:rsidRDefault="00734BA3">
      <w:pPr>
        <w:pStyle w:val="Zkladntext1"/>
        <w:numPr>
          <w:ilvl w:val="0"/>
          <w:numId w:val="30"/>
        </w:numPr>
        <w:shd w:val="clear" w:color="auto" w:fill="auto"/>
        <w:tabs>
          <w:tab w:val="left" w:pos="436"/>
        </w:tabs>
        <w:spacing w:line="298" w:lineRule="auto"/>
        <w:ind w:left="340" w:hanging="140"/>
      </w:pPr>
      <w:r>
        <w:t>vzhledem k bezvadnému stavu pojištěné budovy mohla škoda nastat pou</w:t>
      </w:r>
      <w:r>
        <w:t>ze v důsledku vichři</w:t>
      </w:r>
      <w:r>
        <w:softHyphen/>
        <w:t>ce.</w:t>
      </w:r>
    </w:p>
    <w:p w:rsidR="00253CB9" w:rsidRDefault="00734BA3">
      <w:pPr>
        <w:pStyle w:val="Zkladntext1"/>
        <w:numPr>
          <w:ilvl w:val="0"/>
          <w:numId w:val="28"/>
        </w:numPr>
        <w:shd w:val="clear" w:color="auto" w:fill="auto"/>
        <w:tabs>
          <w:tab w:val="left" w:pos="222"/>
        </w:tabs>
        <w:spacing w:line="298" w:lineRule="auto"/>
        <w:ind w:left="180" w:hanging="180"/>
      </w:pPr>
      <w:r>
        <w:t>Pojištění podle tohoto článku se nevztahuje na škody vzniklé:</w:t>
      </w:r>
    </w:p>
    <w:p w:rsidR="00253CB9" w:rsidRDefault="00734BA3">
      <w:pPr>
        <w:pStyle w:val="Zkladntext1"/>
        <w:numPr>
          <w:ilvl w:val="0"/>
          <w:numId w:val="31"/>
        </w:numPr>
        <w:shd w:val="clear" w:color="auto" w:fill="auto"/>
        <w:tabs>
          <w:tab w:val="left" w:pos="436"/>
        </w:tabs>
        <w:spacing w:line="298" w:lineRule="auto"/>
        <w:ind w:left="340" w:hanging="140"/>
      </w:pPr>
      <w:r>
        <w:t>požárem, výbuchem, úderem blesku (článek 2 odst. 2.), nárazem nebo zřícením letadla, jeho částí, anebo nákladem přepravovaným letadlem,</w:t>
      </w:r>
    </w:p>
    <w:p w:rsidR="00253CB9" w:rsidRDefault="00734BA3">
      <w:pPr>
        <w:pStyle w:val="Zkladntext1"/>
        <w:numPr>
          <w:ilvl w:val="0"/>
          <w:numId w:val="31"/>
        </w:numPr>
        <w:shd w:val="clear" w:color="auto" w:fill="auto"/>
        <w:tabs>
          <w:tab w:val="left" w:pos="436"/>
        </w:tabs>
        <w:spacing w:line="298" w:lineRule="auto"/>
        <w:ind w:left="340" w:hanging="140"/>
      </w:pPr>
      <w:r>
        <w:t>lavinou (článek 4 odst. 7.),</w:t>
      </w:r>
    </w:p>
    <w:p w:rsidR="00253CB9" w:rsidRDefault="00734BA3">
      <w:pPr>
        <w:pStyle w:val="Zkladntext1"/>
        <w:numPr>
          <w:ilvl w:val="0"/>
          <w:numId w:val="31"/>
        </w:numPr>
        <w:shd w:val="clear" w:color="auto" w:fill="auto"/>
        <w:tabs>
          <w:tab w:val="left" w:pos="436"/>
        </w:tabs>
        <w:spacing w:line="298" w:lineRule="auto"/>
        <w:ind w:left="340" w:hanging="140"/>
      </w:pPr>
      <w:r>
        <w:t>proniknutím atmosférických srážek nebo nečistot do budovy v důsledku špatného nebo nedo</w:t>
      </w:r>
      <w:r>
        <w:softHyphen/>
        <w:t xml:space="preserve">statečného uzavřeni oken nebo vnějších dveří a jiných otvorů, pokud k proniknutí nedošlo v důsledku </w:t>
      </w:r>
      <w:proofErr w:type="gramStart"/>
      <w:r>
        <w:t>poškozeni</w:t>
      </w:r>
      <w:proofErr w:type="gramEnd"/>
      <w:r>
        <w:t xml:space="preserve"> stavebních součástí nebo jiných otvorů vichřicí nebo krupo</w:t>
      </w:r>
      <w:r>
        <w:t>bitím,</w:t>
      </w:r>
    </w:p>
    <w:p w:rsidR="00253CB9" w:rsidRDefault="00734BA3">
      <w:pPr>
        <w:pStyle w:val="Zkladntext1"/>
        <w:numPr>
          <w:ilvl w:val="0"/>
          <w:numId w:val="31"/>
        </w:numPr>
        <w:shd w:val="clear" w:color="auto" w:fill="auto"/>
        <w:tabs>
          <w:tab w:val="left" w:pos="446"/>
        </w:tabs>
        <w:spacing w:line="298" w:lineRule="auto"/>
        <w:ind w:left="340" w:hanging="140"/>
      </w:pPr>
      <w:r>
        <w:t>vzedmutím vody způsobené vichřicí.</w:t>
      </w:r>
    </w:p>
    <w:p w:rsidR="00253CB9" w:rsidRDefault="00734BA3">
      <w:pPr>
        <w:pStyle w:val="Zkladntext1"/>
        <w:numPr>
          <w:ilvl w:val="0"/>
          <w:numId w:val="28"/>
        </w:numPr>
        <w:shd w:val="clear" w:color="auto" w:fill="auto"/>
        <w:tabs>
          <w:tab w:val="left" w:pos="222"/>
        </w:tabs>
        <w:spacing w:after="80" w:line="298" w:lineRule="auto"/>
        <w:ind w:left="180" w:hanging="180"/>
      </w:pPr>
      <w:r>
        <w:t>Pokud není v pojistné smlouvě dohodnuto jinak, pojištění podle tohoto Článku se nevztahuje na věci umístěné mimo budovu s výjimkou věcí umístěných na vnějším plášti budovy, které jsou s vnějším</w:t>
      </w:r>
    </w:p>
    <w:p w:rsidR="00253CB9" w:rsidRDefault="00734BA3">
      <w:pPr>
        <w:pStyle w:val="Zkladntext1"/>
        <w:shd w:val="clear" w:color="auto" w:fill="auto"/>
        <w:spacing w:after="100" w:line="302" w:lineRule="auto"/>
        <w:ind w:left="180" w:firstLine="20"/>
      </w:pPr>
      <w:r>
        <w:t>pláštěm budovy pevně</w:t>
      </w:r>
      <w:r>
        <w:t xml:space="preserve"> spojeny (např. nápisy, neonové reklamy, markýzy, anténní systémy, venkov</w:t>
      </w:r>
      <w:r>
        <w:softHyphen/>
        <w:t>ní vedeni elektřiny včetně podpůrných konstrukcí).</w:t>
      </w:r>
    </w:p>
    <w:p w:rsidR="00253CB9" w:rsidRDefault="00734BA3">
      <w:pPr>
        <w:pStyle w:val="Zkladntext1"/>
        <w:shd w:val="clear" w:color="auto" w:fill="auto"/>
        <w:spacing w:line="312" w:lineRule="auto"/>
        <w:jc w:val="center"/>
      </w:pPr>
      <w:r>
        <w:t>Článek 4</w:t>
      </w:r>
    </w:p>
    <w:p w:rsidR="00253CB9" w:rsidRDefault="00734BA3">
      <w:pPr>
        <w:pStyle w:val="Zkladntext1"/>
        <w:shd w:val="clear" w:color="auto" w:fill="auto"/>
        <w:spacing w:after="40" w:line="312" w:lineRule="auto"/>
        <w:jc w:val="center"/>
      </w:pPr>
      <w:r>
        <w:lastRenderedPageBreak/>
        <w:t>Pojištění proti živelním událostem (s výjimkou vichřice a krupobití)</w:t>
      </w:r>
      <w:r>
        <w:br/>
        <w:t>a výluky z tohoto pojištění</w:t>
      </w:r>
    </w:p>
    <w:p w:rsidR="00253CB9" w:rsidRDefault="00734BA3">
      <w:pPr>
        <w:pStyle w:val="Zkladntext1"/>
        <w:numPr>
          <w:ilvl w:val="0"/>
          <w:numId w:val="32"/>
        </w:numPr>
        <w:shd w:val="clear" w:color="auto" w:fill="auto"/>
        <w:tabs>
          <w:tab w:val="left" w:pos="207"/>
        </w:tabs>
        <w:spacing w:line="298" w:lineRule="auto"/>
        <w:ind w:left="180" w:hanging="180"/>
        <w:jc w:val="left"/>
      </w:pPr>
      <w:r>
        <w:t xml:space="preserve">Pojistitel poskytne </w:t>
      </w:r>
      <w:r>
        <w:t xml:space="preserve">pojistné </w:t>
      </w:r>
      <w:proofErr w:type="gramStart"/>
      <w:r>
        <w:t>plněni</w:t>
      </w:r>
      <w:proofErr w:type="gramEnd"/>
      <w:r>
        <w:t xml:space="preserve"> tehdy, byla-li pojištěná věc poškozena, zničena nebo ztracena v souvislosti s pojistnou události, jejíž příčinou byly:</w:t>
      </w:r>
    </w:p>
    <w:p w:rsidR="00253CB9" w:rsidRDefault="00734BA3">
      <w:pPr>
        <w:pStyle w:val="Zkladntext1"/>
        <w:numPr>
          <w:ilvl w:val="0"/>
          <w:numId w:val="33"/>
        </w:numPr>
        <w:shd w:val="clear" w:color="auto" w:fill="auto"/>
        <w:tabs>
          <w:tab w:val="left" w:pos="431"/>
        </w:tabs>
        <w:spacing w:line="298" w:lineRule="auto"/>
        <w:ind w:left="340" w:hanging="140"/>
      </w:pPr>
      <w:r>
        <w:t>povodeň,</w:t>
      </w:r>
    </w:p>
    <w:p w:rsidR="00253CB9" w:rsidRDefault="00734BA3">
      <w:pPr>
        <w:pStyle w:val="Zkladntext1"/>
        <w:numPr>
          <w:ilvl w:val="0"/>
          <w:numId w:val="33"/>
        </w:numPr>
        <w:shd w:val="clear" w:color="auto" w:fill="auto"/>
        <w:tabs>
          <w:tab w:val="left" w:pos="441"/>
        </w:tabs>
        <w:spacing w:line="298" w:lineRule="auto"/>
        <w:ind w:left="340" w:hanging="140"/>
      </w:pPr>
      <w:r>
        <w:t>zemětřesení,</w:t>
      </w:r>
    </w:p>
    <w:p w:rsidR="00253CB9" w:rsidRDefault="00734BA3">
      <w:pPr>
        <w:pStyle w:val="Zkladntext1"/>
        <w:numPr>
          <w:ilvl w:val="0"/>
          <w:numId w:val="33"/>
        </w:numPr>
        <w:shd w:val="clear" w:color="auto" w:fill="auto"/>
        <w:tabs>
          <w:tab w:val="left" w:pos="441"/>
        </w:tabs>
        <w:spacing w:line="298" w:lineRule="auto"/>
        <w:ind w:left="340" w:hanging="140"/>
      </w:pPr>
      <w:r>
        <w:t>výbuch sopky,</w:t>
      </w:r>
    </w:p>
    <w:p w:rsidR="00253CB9" w:rsidRDefault="00734BA3">
      <w:pPr>
        <w:pStyle w:val="Zkladntext1"/>
        <w:numPr>
          <w:ilvl w:val="0"/>
          <w:numId w:val="33"/>
        </w:numPr>
        <w:shd w:val="clear" w:color="auto" w:fill="auto"/>
        <w:tabs>
          <w:tab w:val="left" w:pos="441"/>
        </w:tabs>
        <w:spacing w:line="298" w:lineRule="auto"/>
        <w:ind w:left="340" w:hanging="140"/>
      </w:pPr>
      <w:r>
        <w:t>sesednutí, sesuv půdy,</w:t>
      </w:r>
    </w:p>
    <w:p w:rsidR="00253CB9" w:rsidRDefault="00734BA3">
      <w:pPr>
        <w:pStyle w:val="Zkladntext1"/>
        <w:numPr>
          <w:ilvl w:val="0"/>
          <w:numId w:val="33"/>
        </w:numPr>
        <w:shd w:val="clear" w:color="auto" w:fill="auto"/>
        <w:tabs>
          <w:tab w:val="left" w:pos="441"/>
        </w:tabs>
        <w:spacing w:line="298" w:lineRule="auto"/>
        <w:ind w:left="340" w:hanging="140"/>
      </w:pPr>
      <w:r>
        <w:t>lavina a působení tíhy sněhu.</w:t>
      </w:r>
    </w:p>
    <w:p w:rsidR="00253CB9" w:rsidRDefault="00734BA3">
      <w:pPr>
        <w:pStyle w:val="Zkladntext1"/>
        <w:shd w:val="clear" w:color="auto" w:fill="auto"/>
        <w:spacing w:line="298" w:lineRule="auto"/>
        <w:ind w:left="180" w:firstLine="20"/>
      </w:pPr>
      <w:r>
        <w:t xml:space="preserve">Pojištění se vztahuje na ta </w:t>
      </w:r>
      <w:r>
        <w:t>pojistná nebezpečí, uvedená v tomto odstavci, která byla sjednána v pojistné smlouvě; pojištění lze sjednat na všechna tato pojistná nebezpečí.</w:t>
      </w:r>
    </w:p>
    <w:p w:rsidR="00253CB9" w:rsidRDefault="00734BA3">
      <w:pPr>
        <w:pStyle w:val="Zkladntext1"/>
        <w:numPr>
          <w:ilvl w:val="0"/>
          <w:numId w:val="32"/>
        </w:numPr>
        <w:shd w:val="clear" w:color="auto" w:fill="auto"/>
        <w:tabs>
          <w:tab w:val="left" w:pos="217"/>
        </w:tabs>
        <w:spacing w:line="298" w:lineRule="auto"/>
        <w:ind w:left="180" w:hanging="180"/>
        <w:jc w:val="left"/>
      </w:pPr>
      <w:r>
        <w:t>Povodeň</w:t>
      </w:r>
    </w:p>
    <w:p w:rsidR="00253CB9" w:rsidRDefault="00734BA3">
      <w:pPr>
        <w:pStyle w:val="Zkladntext1"/>
        <w:numPr>
          <w:ilvl w:val="0"/>
          <w:numId w:val="34"/>
        </w:numPr>
        <w:shd w:val="clear" w:color="auto" w:fill="auto"/>
        <w:tabs>
          <w:tab w:val="left" w:pos="436"/>
        </w:tabs>
        <w:spacing w:line="298" w:lineRule="auto"/>
        <w:ind w:left="340" w:hanging="140"/>
      </w:pPr>
      <w:r>
        <w:t>Podle těchto pojistných podmínek se povodni rozumí zaplaveni místa pojištěni (článek 15) vodou, která vy</w:t>
      </w:r>
      <w:r>
        <w:t>stoupila z břehů vodního toku nebo nádrže následkem přírodních jevů (deště, tání, pohybu ledů apod.) nebo následkem poruchy vodního díla apod. a zaplavení území bez při</w:t>
      </w:r>
      <w:r>
        <w:softHyphen/>
        <w:t>rozeného nebo dostatečného odtoku následkem atmosférických srážek nebo při soustředěném</w:t>
      </w:r>
      <w:r>
        <w:t xml:space="preserve"> odtoku srážkových vod, tzv. dešťovém přívalu.</w:t>
      </w:r>
    </w:p>
    <w:p w:rsidR="00253CB9" w:rsidRDefault="00734BA3">
      <w:pPr>
        <w:pStyle w:val="Zkladntext1"/>
        <w:numPr>
          <w:ilvl w:val="0"/>
          <w:numId w:val="34"/>
        </w:numPr>
        <w:shd w:val="clear" w:color="auto" w:fill="auto"/>
        <w:tabs>
          <w:tab w:val="left" w:pos="436"/>
        </w:tabs>
        <w:spacing w:line="298" w:lineRule="auto"/>
        <w:ind w:left="340" w:hanging="140"/>
      </w:pPr>
      <w:r>
        <w:t>Pojištění se nevztahuje na Škody způsobené povodní v obvykle zaplavované oblasti, pokud není v pojistné smlouvě dohodnuto jinak. Obvykle zaplavovanou oblasti se rozumí inundační (zápla</w:t>
      </w:r>
      <w:r>
        <w:softHyphen/>
        <w:t xml:space="preserve">vové) území zaplavované </w:t>
      </w:r>
      <w:r>
        <w:t>s periodicitou 20 let a nižší. Inundačním územím se rozumí území při</w:t>
      </w:r>
      <w:r>
        <w:softHyphen/>
        <w:t>lehlé k vodnímu toku, které je zaplavováno při průtocích přesahujících kapacitu jeho koryta.</w:t>
      </w:r>
    </w:p>
    <w:p w:rsidR="00253CB9" w:rsidRDefault="00734BA3">
      <w:pPr>
        <w:pStyle w:val="Zkladntext1"/>
        <w:numPr>
          <w:ilvl w:val="0"/>
          <w:numId w:val="34"/>
        </w:numPr>
        <w:shd w:val="clear" w:color="auto" w:fill="auto"/>
        <w:tabs>
          <w:tab w:val="left" w:pos="436"/>
        </w:tabs>
        <w:spacing w:line="298" w:lineRule="auto"/>
        <w:ind w:left="340" w:hanging="140"/>
      </w:pPr>
      <w:proofErr w:type="gramStart"/>
      <w:r>
        <w:t>Pojištěni</w:t>
      </w:r>
      <w:proofErr w:type="gramEnd"/>
      <w:r>
        <w:t xml:space="preserve"> se dále nevztahuje na poškození nebo zničení pojištěné věci, pokud povodeň byla vy</w:t>
      </w:r>
      <w:r>
        <w:softHyphen/>
        <w:t>v</w:t>
      </w:r>
      <w:r>
        <w:t>olána:</w:t>
      </w:r>
    </w:p>
    <w:p w:rsidR="00253CB9" w:rsidRDefault="00734BA3">
      <w:pPr>
        <w:pStyle w:val="Zkladntext1"/>
        <w:shd w:val="clear" w:color="auto" w:fill="auto"/>
        <w:spacing w:line="298" w:lineRule="auto"/>
        <w:ind w:left="520" w:hanging="180"/>
        <w:jc w:val="left"/>
      </w:pPr>
      <w:proofErr w:type="spellStart"/>
      <w:proofErr w:type="gramStart"/>
      <w:r>
        <w:t>c.l</w:t>
      </w:r>
      <w:proofErr w:type="spellEnd"/>
      <w:r>
        <w:t>.</w:t>
      </w:r>
      <w:proofErr w:type="gramEnd"/>
      <w:r>
        <w:t xml:space="preserve"> vystoupnutím vody z kanalizačního potrubí, pokud není v pojistné smlouvě dohodnuto jinak,</w:t>
      </w:r>
    </w:p>
    <w:p w:rsidR="00253CB9" w:rsidRDefault="00734BA3">
      <w:pPr>
        <w:pStyle w:val="Zkladntext1"/>
        <w:shd w:val="clear" w:color="auto" w:fill="auto"/>
        <w:spacing w:line="298" w:lineRule="auto"/>
        <w:ind w:left="340"/>
        <w:jc w:val="left"/>
      </w:pPr>
      <w:proofErr w:type="gramStart"/>
      <w:r>
        <w:t>c.2. požárem</w:t>
      </w:r>
      <w:proofErr w:type="gramEnd"/>
      <w:r>
        <w:t xml:space="preserve"> nebo výbuchem (článek 2 odst. 2. písm. a) a c)), c.3. zemětřesením (odst. 3.), c.4. výbuchem sopky (odst. 4.).</w:t>
      </w:r>
    </w:p>
    <w:p w:rsidR="00253CB9" w:rsidRDefault="00734BA3">
      <w:pPr>
        <w:pStyle w:val="Zkladntext1"/>
        <w:shd w:val="clear" w:color="auto" w:fill="auto"/>
        <w:spacing w:line="298" w:lineRule="auto"/>
        <w:ind w:left="340"/>
        <w:jc w:val="left"/>
      </w:pPr>
      <w:proofErr w:type="gramStart"/>
      <w:r>
        <w:t>c.5. občanskými</w:t>
      </w:r>
      <w:proofErr w:type="gramEnd"/>
      <w:r>
        <w:t xml:space="preserve"> nepokoji, úmys</w:t>
      </w:r>
      <w:r>
        <w:t>lným poškozením, stávkou nebo výlukou, c.6. působením spodní vody.</w:t>
      </w:r>
    </w:p>
    <w:p w:rsidR="00253CB9" w:rsidRDefault="00734BA3">
      <w:pPr>
        <w:pStyle w:val="Zkladntext1"/>
        <w:numPr>
          <w:ilvl w:val="0"/>
          <w:numId w:val="35"/>
        </w:numPr>
        <w:shd w:val="clear" w:color="auto" w:fill="auto"/>
        <w:tabs>
          <w:tab w:val="left" w:pos="552"/>
        </w:tabs>
        <w:spacing w:line="298" w:lineRule="auto"/>
        <w:ind w:left="340"/>
        <w:jc w:val="left"/>
      </w:pPr>
      <w:r>
        <w:t>7. vzedmutím vody způsobeným vichřici.</w:t>
      </w:r>
    </w:p>
    <w:p w:rsidR="00253CB9" w:rsidRDefault="00734BA3">
      <w:pPr>
        <w:pStyle w:val="Zkladntext1"/>
        <w:numPr>
          <w:ilvl w:val="0"/>
          <w:numId w:val="34"/>
        </w:numPr>
        <w:shd w:val="clear" w:color="auto" w:fill="auto"/>
        <w:tabs>
          <w:tab w:val="left" w:pos="436"/>
        </w:tabs>
        <w:spacing w:line="298" w:lineRule="auto"/>
        <w:ind w:left="340" w:hanging="140"/>
      </w:pPr>
      <w:r>
        <w:t xml:space="preserve">Pokud je sjednáno pojištěni proti povodni, </w:t>
      </w:r>
      <w:proofErr w:type="gramStart"/>
      <w:r>
        <w:t>je</w:t>
      </w:r>
      <w:proofErr w:type="gramEnd"/>
      <w:r>
        <w:t xml:space="preserve"> pojištěný povinen zajistit v místě pojištění prove</w:t>
      </w:r>
      <w:r>
        <w:softHyphen/>
        <w:t>deni níže uvedených opatření:</w:t>
      </w:r>
    </w:p>
    <w:p w:rsidR="00253CB9" w:rsidRDefault="00734BA3">
      <w:pPr>
        <w:pStyle w:val="Zkladntext1"/>
        <w:numPr>
          <w:ilvl w:val="0"/>
          <w:numId w:val="36"/>
        </w:numPr>
        <w:shd w:val="clear" w:color="auto" w:fill="auto"/>
        <w:tabs>
          <w:tab w:val="left" w:pos="562"/>
        </w:tabs>
        <w:spacing w:line="298" w:lineRule="auto"/>
        <w:ind w:left="340"/>
        <w:jc w:val="left"/>
      </w:pPr>
      <w:proofErr w:type="spellStart"/>
      <w:proofErr w:type="gramStart"/>
      <w:r>
        <w:t>l.plnou</w:t>
      </w:r>
      <w:proofErr w:type="spellEnd"/>
      <w:proofErr w:type="gramEnd"/>
      <w:r>
        <w:t xml:space="preserve"> průtočnost (uvo</w:t>
      </w:r>
      <w:r>
        <w:t>lnění) odváděcího potrubí kanalizace,</w:t>
      </w:r>
    </w:p>
    <w:p w:rsidR="00253CB9" w:rsidRDefault="00734BA3">
      <w:pPr>
        <w:pStyle w:val="Zkladntext1"/>
        <w:shd w:val="clear" w:color="auto" w:fill="auto"/>
        <w:spacing w:line="298" w:lineRule="auto"/>
        <w:ind w:left="520" w:hanging="180"/>
        <w:jc w:val="left"/>
      </w:pPr>
      <w:proofErr w:type="gramStart"/>
      <w:r>
        <w:t>d.2.v prostorách</w:t>
      </w:r>
      <w:proofErr w:type="gramEnd"/>
      <w:r>
        <w:t xml:space="preserve"> budovy, které leží pod úrovní přízemního podlaží, uloženi pojištěných věci minimálně 12 cm nad úrovní podlahy podzemního podlaží.</w:t>
      </w:r>
    </w:p>
    <w:p w:rsidR="00253CB9" w:rsidRDefault="00734BA3">
      <w:pPr>
        <w:pStyle w:val="Zkladntext1"/>
        <w:numPr>
          <w:ilvl w:val="0"/>
          <w:numId w:val="32"/>
        </w:numPr>
        <w:shd w:val="clear" w:color="auto" w:fill="auto"/>
        <w:tabs>
          <w:tab w:val="left" w:pos="217"/>
        </w:tabs>
        <w:spacing w:line="298" w:lineRule="auto"/>
        <w:ind w:left="180" w:hanging="180"/>
        <w:jc w:val="left"/>
      </w:pPr>
      <w:r>
        <w:t>Zemětřesení</w:t>
      </w:r>
    </w:p>
    <w:p w:rsidR="00253CB9" w:rsidRDefault="00734BA3">
      <w:pPr>
        <w:pStyle w:val="Zkladntext1"/>
        <w:shd w:val="clear" w:color="auto" w:fill="auto"/>
        <w:spacing w:line="298" w:lineRule="auto"/>
        <w:ind w:left="180" w:firstLine="20"/>
      </w:pPr>
      <w:r>
        <w:t xml:space="preserve">Podle těchto pojistných podmínek se zemětřesením rozumí </w:t>
      </w:r>
      <w:r>
        <w:t xml:space="preserve">otřesy zemského povrchu vyvdané přírodními geofyzikálními procesy v zemském nitru. Zemětřesení </w:t>
      </w:r>
      <w:proofErr w:type="spellStart"/>
      <w:r>
        <w:t>plati</w:t>
      </w:r>
      <w:proofErr w:type="spellEnd"/>
      <w:r>
        <w:t xml:space="preserve"> za prokázané, pokud pojiš</w:t>
      </w:r>
      <w:r>
        <w:softHyphen/>
        <w:t>těný předloží důkaz o tom, že:</w:t>
      </w:r>
    </w:p>
    <w:p w:rsidR="00253CB9" w:rsidRDefault="00734BA3">
      <w:pPr>
        <w:pStyle w:val="Zkladntext1"/>
        <w:numPr>
          <w:ilvl w:val="0"/>
          <w:numId w:val="37"/>
        </w:numPr>
        <w:shd w:val="clear" w:color="auto" w:fill="auto"/>
        <w:tabs>
          <w:tab w:val="left" w:pos="431"/>
        </w:tabs>
        <w:spacing w:line="298" w:lineRule="auto"/>
        <w:ind w:left="340" w:hanging="140"/>
      </w:pPr>
      <w:r>
        <w:t>otřesy půdy způsobily poškození okolních budov, které byly v bezvadném stavu,</w:t>
      </w:r>
    </w:p>
    <w:p w:rsidR="00253CB9" w:rsidRDefault="00734BA3">
      <w:pPr>
        <w:pStyle w:val="Zkladntext1"/>
        <w:numPr>
          <w:ilvl w:val="0"/>
          <w:numId w:val="37"/>
        </w:numPr>
        <w:shd w:val="clear" w:color="auto" w:fill="auto"/>
        <w:tabs>
          <w:tab w:val="left" w:pos="436"/>
        </w:tabs>
        <w:spacing w:line="298" w:lineRule="auto"/>
        <w:ind w:left="340" w:hanging="140"/>
      </w:pPr>
      <w:r>
        <w:t>škoda způsobená na p</w:t>
      </w:r>
      <w:r>
        <w:t>ojištěné věci mohla být způsobena pouze zemětřesením, a to s ohledem na její předchozí bezvadný stav.</w:t>
      </w:r>
    </w:p>
    <w:p w:rsidR="00253CB9" w:rsidRDefault="00734BA3">
      <w:pPr>
        <w:pStyle w:val="Zkladntext1"/>
        <w:numPr>
          <w:ilvl w:val="0"/>
          <w:numId w:val="32"/>
        </w:numPr>
        <w:shd w:val="clear" w:color="auto" w:fill="auto"/>
        <w:tabs>
          <w:tab w:val="left" w:pos="217"/>
        </w:tabs>
        <w:spacing w:line="298" w:lineRule="auto"/>
        <w:ind w:left="180" w:hanging="180"/>
        <w:jc w:val="left"/>
      </w:pPr>
      <w:r>
        <w:t>Výbuch sopky</w:t>
      </w:r>
    </w:p>
    <w:p w:rsidR="00253CB9" w:rsidRDefault="00734BA3">
      <w:pPr>
        <w:pStyle w:val="Zkladntext1"/>
        <w:numPr>
          <w:ilvl w:val="0"/>
          <w:numId w:val="38"/>
        </w:numPr>
        <w:shd w:val="clear" w:color="auto" w:fill="auto"/>
        <w:tabs>
          <w:tab w:val="left" w:pos="431"/>
        </w:tabs>
        <w:spacing w:line="298" w:lineRule="auto"/>
        <w:ind w:left="340" w:hanging="140"/>
      </w:pPr>
      <w:r>
        <w:t>Podle těchto pojistných podmínek se výbuchem sopky rozumí náhlé uvolnění tlaku způsobené porušením zemské vrstvy spojené s vyléváním lávy, uv</w:t>
      </w:r>
      <w:r>
        <w:t>olňováním popela nebo jiných materiálů a plynů.</w:t>
      </w:r>
    </w:p>
    <w:p w:rsidR="00253CB9" w:rsidRDefault="00734BA3">
      <w:pPr>
        <w:pStyle w:val="Zkladntext1"/>
        <w:numPr>
          <w:ilvl w:val="0"/>
          <w:numId w:val="38"/>
        </w:numPr>
        <w:shd w:val="clear" w:color="auto" w:fill="auto"/>
        <w:tabs>
          <w:tab w:val="left" w:pos="436"/>
        </w:tabs>
        <w:spacing w:line="298" w:lineRule="auto"/>
        <w:ind w:left="340" w:hanging="140"/>
      </w:pPr>
      <w:r>
        <w:t>Pojištění se nevztahuje na poškození nebo zničení pojištěné věci, pokud výbuch sopky byl vyvo</w:t>
      </w:r>
      <w:r>
        <w:softHyphen/>
        <w:t>lán:</w:t>
      </w:r>
    </w:p>
    <w:p w:rsidR="00253CB9" w:rsidRDefault="00734BA3">
      <w:pPr>
        <w:pStyle w:val="Zkladntext1"/>
        <w:shd w:val="clear" w:color="auto" w:fill="auto"/>
        <w:spacing w:line="298" w:lineRule="auto"/>
        <w:ind w:left="340"/>
        <w:jc w:val="left"/>
      </w:pPr>
      <w:proofErr w:type="spellStart"/>
      <w:r>
        <w:t>b.l</w:t>
      </w:r>
      <w:proofErr w:type="spellEnd"/>
      <w:r>
        <w:t xml:space="preserve">. požárem nebo </w:t>
      </w:r>
      <w:proofErr w:type="gramStart"/>
      <w:r>
        <w:t>výbuchem, b.2. zemětřesením</w:t>
      </w:r>
      <w:proofErr w:type="gramEnd"/>
      <w:r>
        <w:t>.</w:t>
      </w:r>
    </w:p>
    <w:p w:rsidR="00253CB9" w:rsidRDefault="00734BA3">
      <w:pPr>
        <w:pStyle w:val="Zkladntext1"/>
        <w:numPr>
          <w:ilvl w:val="0"/>
          <w:numId w:val="32"/>
        </w:numPr>
        <w:shd w:val="clear" w:color="auto" w:fill="auto"/>
        <w:tabs>
          <w:tab w:val="left" w:pos="217"/>
        </w:tabs>
        <w:spacing w:line="298" w:lineRule="auto"/>
        <w:ind w:left="180" w:hanging="180"/>
        <w:jc w:val="left"/>
      </w:pPr>
      <w:r>
        <w:t>Sesednutí</w:t>
      </w:r>
    </w:p>
    <w:p w:rsidR="00253CB9" w:rsidRDefault="00734BA3">
      <w:pPr>
        <w:pStyle w:val="Zkladntext1"/>
        <w:numPr>
          <w:ilvl w:val="0"/>
          <w:numId w:val="39"/>
        </w:numPr>
        <w:shd w:val="clear" w:color="auto" w:fill="auto"/>
        <w:tabs>
          <w:tab w:val="left" w:pos="431"/>
        </w:tabs>
        <w:spacing w:line="298" w:lineRule="auto"/>
        <w:ind w:left="340" w:hanging="140"/>
      </w:pPr>
      <w:r>
        <w:t xml:space="preserve">Podle těchto pojistných podmínek se sesednutím </w:t>
      </w:r>
      <w:r>
        <w:t>rozumí pokles zemského povrchu do zem</w:t>
      </w:r>
      <w:r>
        <w:softHyphen/>
        <w:t>ských dutin.</w:t>
      </w:r>
    </w:p>
    <w:p w:rsidR="00253CB9" w:rsidRDefault="00734BA3">
      <w:pPr>
        <w:pStyle w:val="Zkladntext1"/>
        <w:numPr>
          <w:ilvl w:val="0"/>
          <w:numId w:val="39"/>
        </w:numPr>
        <w:shd w:val="clear" w:color="auto" w:fill="auto"/>
        <w:tabs>
          <w:tab w:val="left" w:pos="436"/>
        </w:tabs>
        <w:spacing w:line="298" w:lineRule="auto"/>
        <w:ind w:left="340" w:hanging="140"/>
      </w:pPr>
      <w:proofErr w:type="gramStart"/>
      <w:r>
        <w:t>Pojištěni</w:t>
      </w:r>
      <w:proofErr w:type="gramEnd"/>
      <w:r>
        <w:t xml:space="preserve"> se nevztahuje na poškození nebo zničení pojištěné věci, pokud sesednutí bylo vyvolá</w:t>
      </w:r>
      <w:r>
        <w:softHyphen/>
        <w:t>no:</w:t>
      </w:r>
    </w:p>
    <w:p w:rsidR="00253CB9" w:rsidRDefault="00734BA3">
      <w:pPr>
        <w:pStyle w:val="Zkladntext1"/>
        <w:shd w:val="clear" w:color="auto" w:fill="auto"/>
        <w:spacing w:line="298" w:lineRule="auto"/>
        <w:ind w:left="340"/>
        <w:jc w:val="left"/>
      </w:pPr>
      <w:proofErr w:type="spellStart"/>
      <w:r>
        <w:t>b.l</w:t>
      </w:r>
      <w:proofErr w:type="spellEnd"/>
      <w:r>
        <w:t xml:space="preserve">. suchem nebo </w:t>
      </w:r>
      <w:proofErr w:type="gramStart"/>
      <w:r>
        <w:t>vysušením, b.2. požárem</w:t>
      </w:r>
      <w:proofErr w:type="gramEnd"/>
      <w:r>
        <w:t xml:space="preserve"> nebo výbuchem, b.3. zemětřesením, b.4. výbuchem sopky, b.5. povodn</w:t>
      </w:r>
      <w:r>
        <w:t>í,</w:t>
      </w:r>
    </w:p>
    <w:p w:rsidR="00253CB9" w:rsidRDefault="00734BA3">
      <w:pPr>
        <w:pStyle w:val="Zkladntext1"/>
        <w:shd w:val="clear" w:color="auto" w:fill="auto"/>
        <w:spacing w:line="298" w:lineRule="auto"/>
        <w:ind w:left="520" w:hanging="180"/>
        <w:jc w:val="left"/>
      </w:pPr>
      <w:proofErr w:type="gramStart"/>
      <w:r>
        <w:t>b.6. klesáním</w:t>
      </w:r>
      <w:proofErr w:type="gramEnd"/>
      <w:r>
        <w:t xml:space="preserve"> zemského povrchu do centra Země způsobené v důsledku lidské činnosti včetně škod způsobených průmyslovou činností.</w:t>
      </w:r>
    </w:p>
    <w:p w:rsidR="00253CB9" w:rsidRDefault="00734BA3">
      <w:pPr>
        <w:pStyle w:val="Zkladntext1"/>
        <w:numPr>
          <w:ilvl w:val="0"/>
          <w:numId w:val="32"/>
        </w:numPr>
        <w:shd w:val="clear" w:color="auto" w:fill="auto"/>
        <w:tabs>
          <w:tab w:val="left" w:pos="217"/>
        </w:tabs>
        <w:spacing w:line="298" w:lineRule="auto"/>
        <w:ind w:left="180" w:hanging="180"/>
        <w:jc w:val="left"/>
      </w:pPr>
      <w:r>
        <w:t>Sesuv půdy</w:t>
      </w:r>
    </w:p>
    <w:p w:rsidR="00253CB9" w:rsidRDefault="00734BA3">
      <w:pPr>
        <w:pStyle w:val="Zkladntext1"/>
        <w:numPr>
          <w:ilvl w:val="0"/>
          <w:numId w:val="40"/>
        </w:numPr>
        <w:shd w:val="clear" w:color="auto" w:fill="auto"/>
        <w:tabs>
          <w:tab w:val="left" w:pos="431"/>
        </w:tabs>
        <w:spacing w:line="298" w:lineRule="auto"/>
        <w:ind w:left="340" w:hanging="140"/>
      </w:pPr>
      <w:r>
        <w:t xml:space="preserve">Podle těchto pojistných podmínek se sesuvem půdy rozumí přírodními vlivy zapříčiněné náhlé sesunutí nebo zřícení </w:t>
      </w:r>
      <w:r>
        <w:t>půdy, skal nebo zeminy.</w:t>
      </w:r>
    </w:p>
    <w:p w:rsidR="00253CB9" w:rsidRDefault="00734BA3">
      <w:pPr>
        <w:pStyle w:val="Zkladntext1"/>
        <w:numPr>
          <w:ilvl w:val="0"/>
          <w:numId w:val="40"/>
        </w:numPr>
        <w:shd w:val="clear" w:color="auto" w:fill="auto"/>
        <w:tabs>
          <w:tab w:val="left" w:pos="436"/>
        </w:tabs>
        <w:spacing w:line="298" w:lineRule="auto"/>
        <w:ind w:left="340" w:hanging="140"/>
      </w:pPr>
      <w:proofErr w:type="gramStart"/>
      <w:r>
        <w:t>Pojištěni</w:t>
      </w:r>
      <w:proofErr w:type="gramEnd"/>
      <w:r>
        <w:t xml:space="preserve"> se nevztahuje na poškození nebo zničení pojištěné věci, pokud byl sesuv půdy vyvolán: </w:t>
      </w:r>
      <w:proofErr w:type="spellStart"/>
      <w:r>
        <w:t>b.l</w:t>
      </w:r>
      <w:proofErr w:type="spellEnd"/>
      <w:r>
        <w:t xml:space="preserve"> .požárem nebo výbuchem,</w:t>
      </w:r>
    </w:p>
    <w:p w:rsidR="00253CB9" w:rsidRDefault="00734BA3">
      <w:pPr>
        <w:pStyle w:val="Zkladntext1"/>
        <w:shd w:val="clear" w:color="auto" w:fill="auto"/>
        <w:spacing w:line="298" w:lineRule="auto"/>
        <w:ind w:left="340"/>
        <w:jc w:val="left"/>
      </w:pPr>
      <w:proofErr w:type="gramStart"/>
      <w:r>
        <w:t>b.2. zemětřesením</w:t>
      </w:r>
      <w:proofErr w:type="gramEnd"/>
      <w:r>
        <w:t>, b3. výbuchem sopky, b.4. povodní,</w:t>
      </w:r>
    </w:p>
    <w:p w:rsidR="00253CB9" w:rsidRDefault="00734BA3">
      <w:pPr>
        <w:pStyle w:val="Zkladntext1"/>
        <w:shd w:val="clear" w:color="auto" w:fill="auto"/>
        <w:spacing w:line="298" w:lineRule="auto"/>
        <w:ind w:left="520" w:hanging="180"/>
        <w:jc w:val="left"/>
      </w:pPr>
      <w:proofErr w:type="gramStart"/>
      <w:r>
        <w:t>b.5. sesouváním</w:t>
      </w:r>
      <w:proofErr w:type="gramEnd"/>
      <w:r>
        <w:t xml:space="preserve"> půdy způsobeným v důsledku lidské </w:t>
      </w:r>
      <w:r>
        <w:t>činnosti včetně škod způsobených prů</w:t>
      </w:r>
      <w:r>
        <w:softHyphen/>
        <w:t>myslovou činností,</w:t>
      </w:r>
    </w:p>
    <w:p w:rsidR="00253CB9" w:rsidRDefault="00734BA3">
      <w:pPr>
        <w:pStyle w:val="Zkladntext1"/>
        <w:shd w:val="clear" w:color="auto" w:fill="auto"/>
        <w:spacing w:line="298" w:lineRule="auto"/>
        <w:ind w:left="340"/>
        <w:jc w:val="left"/>
      </w:pPr>
      <w:proofErr w:type="gramStart"/>
      <w:r>
        <w:t>b.6. přírodními</w:t>
      </w:r>
      <w:proofErr w:type="gramEnd"/>
      <w:r>
        <w:t xml:space="preserve"> vlivy zapříčiněnými sesedáním půdy do zemských dutin.</w:t>
      </w:r>
    </w:p>
    <w:p w:rsidR="00253CB9" w:rsidRDefault="00734BA3">
      <w:pPr>
        <w:pStyle w:val="Zkladntext1"/>
        <w:numPr>
          <w:ilvl w:val="0"/>
          <w:numId w:val="32"/>
        </w:numPr>
        <w:shd w:val="clear" w:color="auto" w:fill="auto"/>
        <w:tabs>
          <w:tab w:val="left" w:pos="217"/>
        </w:tabs>
        <w:spacing w:line="298" w:lineRule="auto"/>
        <w:ind w:left="180" w:hanging="180"/>
        <w:jc w:val="left"/>
      </w:pPr>
      <w:r>
        <w:t>Lavina, působení tíhy sněhu</w:t>
      </w:r>
    </w:p>
    <w:p w:rsidR="00253CB9" w:rsidRDefault="00734BA3">
      <w:pPr>
        <w:pStyle w:val="Zkladntext1"/>
        <w:numPr>
          <w:ilvl w:val="0"/>
          <w:numId w:val="41"/>
        </w:numPr>
        <w:shd w:val="clear" w:color="auto" w:fill="auto"/>
        <w:tabs>
          <w:tab w:val="left" w:pos="436"/>
        </w:tabs>
        <w:spacing w:line="298" w:lineRule="auto"/>
        <w:ind w:left="340" w:hanging="140"/>
      </w:pPr>
      <w:proofErr w:type="spellStart"/>
      <w:r>
        <w:t>Podie</w:t>
      </w:r>
      <w:proofErr w:type="spellEnd"/>
      <w:r>
        <w:t xml:space="preserve"> těchto pojistných podmínek se lavinou rozumí pád sněhové nebo ledové vrstvy z přírod</w:t>
      </w:r>
      <w:r>
        <w:softHyphen/>
        <w:t>ních svahů.</w:t>
      </w:r>
      <w:r>
        <w:t xml:space="preserve"> Působením tíhy sněhu se rozumí poškozeni nebo zničeni pojištěné věci tíhou sně</w:t>
      </w:r>
      <w:r>
        <w:softHyphen/>
        <w:t>hové nebo ledové vrstvy.</w:t>
      </w:r>
    </w:p>
    <w:p w:rsidR="00253CB9" w:rsidRDefault="00734BA3">
      <w:pPr>
        <w:pStyle w:val="Zkladntext1"/>
        <w:numPr>
          <w:ilvl w:val="0"/>
          <w:numId w:val="41"/>
        </w:numPr>
        <w:shd w:val="clear" w:color="auto" w:fill="auto"/>
        <w:tabs>
          <w:tab w:val="left" w:pos="436"/>
        </w:tabs>
        <w:spacing w:line="298" w:lineRule="auto"/>
        <w:ind w:left="340" w:hanging="140"/>
      </w:pPr>
      <w:r>
        <w:t xml:space="preserve">Pojištěni se nevztahuje na poškození nebo zničení pojištěné věci, pokud lavina nebo </w:t>
      </w:r>
      <w:proofErr w:type="gramStart"/>
      <w:r>
        <w:t>působeni</w:t>
      </w:r>
      <w:proofErr w:type="gramEnd"/>
      <w:r>
        <w:t xml:space="preserve"> tíhy sněhu bylo vyvoláno:</w:t>
      </w:r>
    </w:p>
    <w:p w:rsidR="00253CB9" w:rsidRDefault="00734BA3">
      <w:pPr>
        <w:pStyle w:val="Zkladntext1"/>
        <w:shd w:val="clear" w:color="auto" w:fill="auto"/>
        <w:spacing w:line="298" w:lineRule="auto"/>
        <w:ind w:left="340"/>
        <w:jc w:val="left"/>
      </w:pPr>
      <w:proofErr w:type="spellStart"/>
      <w:r>
        <w:t>b.l</w:t>
      </w:r>
      <w:proofErr w:type="spellEnd"/>
      <w:r>
        <w:t xml:space="preserve">. požárem nebo </w:t>
      </w:r>
      <w:proofErr w:type="gramStart"/>
      <w:r>
        <w:t>výbuchem, b.2.</w:t>
      </w:r>
      <w:r>
        <w:t xml:space="preserve"> zemětřesením</w:t>
      </w:r>
      <w:proofErr w:type="gramEnd"/>
      <w:r>
        <w:t>, b.3. povodní.</w:t>
      </w:r>
    </w:p>
    <w:p w:rsidR="00253CB9" w:rsidRDefault="00734BA3">
      <w:pPr>
        <w:pStyle w:val="Zkladntext1"/>
        <w:shd w:val="clear" w:color="auto" w:fill="auto"/>
        <w:spacing w:line="290" w:lineRule="auto"/>
        <w:jc w:val="center"/>
      </w:pPr>
      <w:r>
        <w:t>Článek 5</w:t>
      </w:r>
    </w:p>
    <w:p w:rsidR="00253CB9" w:rsidRDefault="00734BA3">
      <w:pPr>
        <w:pStyle w:val="Zkladntext1"/>
        <w:shd w:val="clear" w:color="auto" w:fill="auto"/>
        <w:spacing w:after="60" w:line="290" w:lineRule="auto"/>
        <w:jc w:val="center"/>
      </w:pPr>
      <w:r>
        <w:t>Pojištění proti působení vody z vodovodního zařízení</w:t>
      </w:r>
      <w:r>
        <w:br/>
        <w:t>a výluky z tohoto pojištění</w:t>
      </w:r>
    </w:p>
    <w:p w:rsidR="00253CB9" w:rsidRDefault="00734BA3">
      <w:pPr>
        <w:pStyle w:val="Zkladntext1"/>
        <w:numPr>
          <w:ilvl w:val="0"/>
          <w:numId w:val="42"/>
        </w:numPr>
        <w:shd w:val="clear" w:color="auto" w:fill="auto"/>
        <w:tabs>
          <w:tab w:val="left" w:pos="212"/>
        </w:tabs>
        <w:spacing w:line="310" w:lineRule="auto"/>
        <w:ind w:left="180" w:hanging="180"/>
      </w:pPr>
      <w:r>
        <w:t xml:space="preserve">Pojistitel poskytne pojistné plnění tehdy, byla-li pojištěná věc poškozena, zničena nebo ztracena v souvislosti s pojistnou událostí, </w:t>
      </w:r>
      <w:r>
        <w:t>jejíž příčinou bylo působení vody z vodovodních zařízení.</w:t>
      </w:r>
    </w:p>
    <w:p w:rsidR="00253CB9" w:rsidRDefault="00734BA3">
      <w:pPr>
        <w:pStyle w:val="Zkladntext1"/>
        <w:numPr>
          <w:ilvl w:val="0"/>
          <w:numId w:val="42"/>
        </w:numPr>
        <w:shd w:val="clear" w:color="auto" w:fill="auto"/>
        <w:tabs>
          <w:tab w:val="left" w:pos="222"/>
        </w:tabs>
        <w:spacing w:line="310" w:lineRule="auto"/>
        <w:ind w:left="180" w:hanging="180"/>
      </w:pPr>
      <w:r>
        <w:t>Podle těchto pojistných podmínek se vodou z vodovodních zařízení rozumí voda unikající v důsled</w:t>
      </w:r>
      <w:r>
        <w:softHyphen/>
        <w:t>ku poruchy z:</w:t>
      </w:r>
    </w:p>
    <w:p w:rsidR="00253CB9" w:rsidRDefault="00734BA3">
      <w:pPr>
        <w:pStyle w:val="Zkladntext1"/>
        <w:numPr>
          <w:ilvl w:val="0"/>
          <w:numId w:val="43"/>
        </w:numPr>
        <w:shd w:val="clear" w:color="auto" w:fill="auto"/>
        <w:tabs>
          <w:tab w:val="left" w:pos="416"/>
        </w:tabs>
        <w:spacing w:line="310" w:lineRule="auto"/>
        <w:ind w:left="180"/>
      </w:pPr>
      <w:r>
        <w:t>potrubí nebo hadic přívodního a odpadního vodovodního potrubí,</w:t>
      </w:r>
    </w:p>
    <w:p w:rsidR="00253CB9" w:rsidRDefault="00734BA3">
      <w:pPr>
        <w:pStyle w:val="Zkladntext1"/>
        <w:numPr>
          <w:ilvl w:val="0"/>
          <w:numId w:val="43"/>
        </w:numPr>
        <w:shd w:val="clear" w:color="auto" w:fill="auto"/>
        <w:tabs>
          <w:tab w:val="left" w:pos="416"/>
        </w:tabs>
        <w:spacing w:line="310" w:lineRule="auto"/>
        <w:ind w:left="180"/>
      </w:pPr>
      <w:r>
        <w:t>jiného zařízení napojenéh</w:t>
      </w:r>
      <w:r>
        <w:t>o na vodovodní systém dle písm. a),</w:t>
      </w:r>
    </w:p>
    <w:p w:rsidR="00253CB9" w:rsidRDefault="00734BA3">
      <w:pPr>
        <w:pStyle w:val="Zkladntext1"/>
        <w:numPr>
          <w:ilvl w:val="0"/>
          <w:numId w:val="43"/>
        </w:numPr>
        <w:shd w:val="clear" w:color="auto" w:fill="auto"/>
        <w:tabs>
          <w:tab w:val="left" w:pos="416"/>
        </w:tabs>
        <w:spacing w:line="310" w:lineRule="auto"/>
        <w:ind w:left="320" w:hanging="140"/>
        <w:jc w:val="left"/>
      </w:pPr>
      <w:r>
        <w:t>horkovodního nebo parního topení nebo z klimatizačního zařízení, teplovodních čerpadel nebo solárního systému.</w:t>
      </w:r>
    </w:p>
    <w:p w:rsidR="00253CB9" w:rsidRDefault="00734BA3">
      <w:pPr>
        <w:pStyle w:val="Zkladntext1"/>
        <w:numPr>
          <w:ilvl w:val="0"/>
          <w:numId w:val="42"/>
        </w:numPr>
        <w:shd w:val="clear" w:color="auto" w:fill="auto"/>
        <w:tabs>
          <w:tab w:val="left" w:pos="222"/>
        </w:tabs>
        <w:spacing w:line="310" w:lineRule="auto"/>
        <w:ind w:left="180" w:hanging="180"/>
      </w:pPr>
      <w:r>
        <w:t>Vodou podle odst. 2. se rozumí též vodní pára a tekutiny zajišťující přenos tepla, jako slané roztoky, oleje,</w:t>
      </w:r>
      <w:r>
        <w:t xml:space="preserve"> chladicí prostředky používané v systémech dle odst. 2. písm. c).</w:t>
      </w:r>
    </w:p>
    <w:p w:rsidR="00253CB9" w:rsidRDefault="00734BA3">
      <w:pPr>
        <w:pStyle w:val="Zkladntext1"/>
        <w:numPr>
          <w:ilvl w:val="0"/>
          <w:numId w:val="42"/>
        </w:numPr>
        <w:shd w:val="clear" w:color="auto" w:fill="auto"/>
        <w:tabs>
          <w:tab w:val="left" w:pos="222"/>
        </w:tabs>
        <w:spacing w:line="310" w:lineRule="auto"/>
        <w:ind w:left="180" w:hanging="180"/>
      </w:pPr>
      <w:r>
        <w:t>Pojištění zahrnuje:</w:t>
      </w:r>
    </w:p>
    <w:p w:rsidR="00253CB9" w:rsidRDefault="00734BA3">
      <w:pPr>
        <w:pStyle w:val="Zkladntext1"/>
        <w:numPr>
          <w:ilvl w:val="0"/>
          <w:numId w:val="44"/>
        </w:numPr>
        <w:shd w:val="clear" w:color="auto" w:fill="auto"/>
        <w:tabs>
          <w:tab w:val="left" w:pos="411"/>
        </w:tabs>
        <w:spacing w:line="310" w:lineRule="auto"/>
        <w:ind w:left="180"/>
      </w:pPr>
      <w:r>
        <w:t>uvnitř budov</w:t>
      </w:r>
    </w:p>
    <w:p w:rsidR="00253CB9" w:rsidRDefault="00734BA3">
      <w:pPr>
        <w:pStyle w:val="Zkladntext1"/>
        <w:shd w:val="clear" w:color="auto" w:fill="auto"/>
        <w:spacing w:line="310" w:lineRule="auto"/>
        <w:ind w:left="320" w:firstLine="20"/>
        <w:jc w:val="left"/>
      </w:pPr>
      <w:proofErr w:type="spellStart"/>
      <w:proofErr w:type="gramStart"/>
      <w:r>
        <w:t>a.l</w:t>
      </w:r>
      <w:proofErr w:type="spellEnd"/>
      <w:r>
        <w:t>.</w:t>
      </w:r>
      <w:proofErr w:type="gramEnd"/>
      <w:r>
        <w:t xml:space="preserve"> škody způsobené prasknutím nebo působením mrazu na pojištěném potrubí pro:</w:t>
      </w:r>
    </w:p>
    <w:p w:rsidR="00253CB9" w:rsidRDefault="00734BA3">
      <w:pPr>
        <w:pStyle w:val="Zkladntext1"/>
        <w:numPr>
          <w:ilvl w:val="0"/>
          <w:numId w:val="2"/>
        </w:numPr>
        <w:shd w:val="clear" w:color="auto" w:fill="auto"/>
        <w:tabs>
          <w:tab w:val="left" w:pos="722"/>
        </w:tabs>
        <w:spacing w:line="310" w:lineRule="auto"/>
        <w:ind w:left="520"/>
      </w:pPr>
      <w:r>
        <w:t>zásobování vodou (přívodní a odvodní potrubí);</w:t>
      </w:r>
    </w:p>
    <w:p w:rsidR="00253CB9" w:rsidRDefault="00734BA3">
      <w:pPr>
        <w:pStyle w:val="Zkladntext1"/>
        <w:numPr>
          <w:ilvl w:val="0"/>
          <w:numId w:val="2"/>
        </w:numPr>
        <w:shd w:val="clear" w:color="auto" w:fill="auto"/>
        <w:tabs>
          <w:tab w:val="left" w:pos="722"/>
        </w:tabs>
        <w:spacing w:line="310" w:lineRule="auto"/>
        <w:ind w:left="660" w:hanging="140"/>
      </w:pPr>
      <w:r>
        <w:t xml:space="preserve">zařízení teplovodního nebo </w:t>
      </w:r>
      <w:r>
        <w:t xml:space="preserve">parního vytápění nebo klimatizace, tepelná čerpadla nebo solární </w:t>
      </w:r>
      <w:r>
        <w:lastRenderedPageBreak/>
        <w:t>vytápění;</w:t>
      </w:r>
    </w:p>
    <w:p w:rsidR="00253CB9" w:rsidRDefault="00734BA3">
      <w:pPr>
        <w:pStyle w:val="Zkladntext1"/>
        <w:numPr>
          <w:ilvl w:val="0"/>
          <w:numId w:val="2"/>
        </w:numPr>
        <w:shd w:val="clear" w:color="auto" w:fill="auto"/>
        <w:tabs>
          <w:tab w:val="left" w:pos="722"/>
        </w:tabs>
        <w:spacing w:line="310" w:lineRule="auto"/>
        <w:ind w:left="520"/>
      </w:pPr>
      <w:proofErr w:type="spellStart"/>
      <w:r>
        <w:t>sprinklerová</w:t>
      </w:r>
      <w:proofErr w:type="spellEnd"/>
      <w:r>
        <w:t xml:space="preserve"> zařízení, rozprašovací hasicí zařízení a </w:t>
      </w:r>
      <w:proofErr w:type="spellStart"/>
      <w:r>
        <w:t>postňkovací</w:t>
      </w:r>
      <w:proofErr w:type="spellEnd"/>
      <w:r>
        <w:t>/kropicí zařízeni;</w:t>
      </w:r>
    </w:p>
    <w:p w:rsidR="00253CB9" w:rsidRDefault="00734BA3">
      <w:pPr>
        <w:pStyle w:val="Zkladntext1"/>
        <w:numPr>
          <w:ilvl w:val="0"/>
          <w:numId w:val="45"/>
        </w:numPr>
        <w:shd w:val="clear" w:color="auto" w:fill="auto"/>
        <w:tabs>
          <w:tab w:val="left" w:pos="557"/>
        </w:tabs>
        <w:spacing w:line="310" w:lineRule="auto"/>
        <w:ind w:left="320" w:firstLine="20"/>
        <w:jc w:val="left"/>
      </w:pPr>
      <w:r>
        <w:t>2. škody způsobené mrazem na pojištěných:</w:t>
      </w:r>
    </w:p>
    <w:p w:rsidR="00253CB9" w:rsidRDefault="00734BA3">
      <w:pPr>
        <w:pStyle w:val="Zkladntext1"/>
        <w:numPr>
          <w:ilvl w:val="0"/>
          <w:numId w:val="2"/>
        </w:numPr>
        <w:shd w:val="clear" w:color="auto" w:fill="auto"/>
        <w:tabs>
          <w:tab w:val="left" w:pos="722"/>
        </w:tabs>
        <w:spacing w:line="310" w:lineRule="auto"/>
        <w:ind w:left="660" w:hanging="140"/>
      </w:pPr>
      <w:proofErr w:type="gramStart"/>
      <w:r>
        <w:t>koupelnových</w:t>
      </w:r>
      <w:proofErr w:type="gramEnd"/>
      <w:r>
        <w:t xml:space="preserve"> zařízeních, umývadlech, splachovacích zách</w:t>
      </w:r>
      <w:r>
        <w:t>odech, vodovodních kohout</w:t>
      </w:r>
      <w:r>
        <w:softHyphen/>
        <w:t xml:space="preserve">cích, zápachových </w:t>
      </w:r>
      <w:proofErr w:type="gramStart"/>
      <w:r>
        <w:t>uzávěrech</w:t>
      </w:r>
      <w:proofErr w:type="gramEnd"/>
      <w:r>
        <w:t>, vodoměrech a podobných instalacích;</w:t>
      </w:r>
    </w:p>
    <w:p w:rsidR="00253CB9" w:rsidRDefault="00734BA3">
      <w:pPr>
        <w:pStyle w:val="Zkladntext1"/>
        <w:numPr>
          <w:ilvl w:val="0"/>
          <w:numId w:val="2"/>
        </w:numPr>
        <w:shd w:val="clear" w:color="auto" w:fill="auto"/>
        <w:tabs>
          <w:tab w:val="left" w:pos="722"/>
        </w:tabs>
        <w:spacing w:line="310" w:lineRule="auto"/>
        <w:ind w:left="660" w:hanging="140"/>
      </w:pPr>
      <w:proofErr w:type="gramStart"/>
      <w:r>
        <w:t>topných</w:t>
      </w:r>
      <w:proofErr w:type="gramEnd"/>
      <w:r>
        <w:t xml:space="preserve"> tělesech, topných </w:t>
      </w:r>
      <w:proofErr w:type="gramStart"/>
      <w:r>
        <w:t>kotlích</w:t>
      </w:r>
      <w:proofErr w:type="gramEnd"/>
      <w:r>
        <w:t xml:space="preserve">, bojlerech a jiných srovnatelných částech teplovodních nebo </w:t>
      </w:r>
      <w:proofErr w:type="spellStart"/>
      <w:r>
        <w:t>parotopných</w:t>
      </w:r>
      <w:proofErr w:type="spellEnd"/>
      <w:r>
        <w:t xml:space="preserve"> nebo klimatizačních zařízeních, zařízeních tepelných čerpad</w:t>
      </w:r>
      <w:r>
        <w:t>el a zaří</w:t>
      </w:r>
      <w:r>
        <w:softHyphen/>
        <w:t>zeních solárního vytápění včetně jejich součástí;</w:t>
      </w:r>
    </w:p>
    <w:p w:rsidR="00253CB9" w:rsidRDefault="00734BA3">
      <w:pPr>
        <w:pStyle w:val="Zkladntext1"/>
        <w:shd w:val="clear" w:color="auto" w:fill="auto"/>
        <w:spacing w:line="310" w:lineRule="auto"/>
        <w:ind w:left="660" w:hanging="140"/>
      </w:pPr>
      <w:r>
        <w:t xml:space="preserve">-- částech sprinterových zařízení, rozprašovacích hasicích </w:t>
      </w:r>
      <w:proofErr w:type="gramStart"/>
      <w:r>
        <w:t>zařízeních</w:t>
      </w:r>
      <w:proofErr w:type="gramEnd"/>
      <w:r>
        <w:t xml:space="preserve"> a </w:t>
      </w:r>
      <w:proofErr w:type="spellStart"/>
      <w:r>
        <w:t>postřikovacich</w:t>
      </w:r>
      <w:proofErr w:type="spellEnd"/>
      <w:r>
        <w:t>/kro- picích zařízeních, která nejsou potrubím;</w:t>
      </w:r>
    </w:p>
    <w:p w:rsidR="00253CB9" w:rsidRDefault="00734BA3">
      <w:pPr>
        <w:pStyle w:val="Zkladntext1"/>
        <w:numPr>
          <w:ilvl w:val="0"/>
          <w:numId w:val="44"/>
        </w:numPr>
        <w:shd w:val="clear" w:color="auto" w:fill="auto"/>
        <w:tabs>
          <w:tab w:val="left" w:pos="416"/>
        </w:tabs>
        <w:spacing w:line="310" w:lineRule="auto"/>
        <w:ind w:left="180"/>
      </w:pPr>
      <w:r>
        <w:t>vně budov</w:t>
      </w:r>
    </w:p>
    <w:p w:rsidR="00253CB9" w:rsidRDefault="00734BA3">
      <w:pPr>
        <w:pStyle w:val="Zkladntext1"/>
        <w:numPr>
          <w:ilvl w:val="0"/>
          <w:numId w:val="45"/>
        </w:numPr>
        <w:shd w:val="clear" w:color="auto" w:fill="auto"/>
        <w:tabs>
          <w:tab w:val="left" w:pos="562"/>
        </w:tabs>
        <w:spacing w:line="310" w:lineRule="auto"/>
        <w:ind w:left="320" w:firstLine="20"/>
        <w:jc w:val="left"/>
      </w:pPr>
      <w:proofErr w:type="gramStart"/>
      <w:r>
        <w:t>1.škody</w:t>
      </w:r>
      <w:proofErr w:type="gramEnd"/>
      <w:r>
        <w:t xml:space="preserve"> způsobené prasknutím nebo působením mrazu na</w:t>
      </w:r>
      <w:r>
        <w:t xml:space="preserve"> pojištěném přívodním potrubí</w:t>
      </w:r>
    </w:p>
    <w:p w:rsidR="00253CB9" w:rsidRDefault="00734BA3">
      <w:pPr>
        <w:pStyle w:val="Zkladntext1"/>
        <w:shd w:val="clear" w:color="auto" w:fill="auto"/>
        <w:spacing w:line="310" w:lineRule="auto"/>
        <w:ind w:left="520"/>
      </w:pPr>
      <w:r>
        <w:t>pro zásobování vodou, na pojištěných potrubích teplovodních zařízení, na pojištěných potrubích teplovodního nebo parního vytápění nebo klimatizace, na pojištěných potru</w:t>
      </w:r>
      <w:r>
        <w:softHyphen/>
        <w:t xml:space="preserve">bích tepelných čerpadel nebo solárního vytápění, pokud </w:t>
      </w:r>
      <w:r>
        <w:t xml:space="preserve">potrubí slouží k </w:t>
      </w:r>
      <w:proofErr w:type="gramStart"/>
      <w:r>
        <w:t>zásobováni</w:t>
      </w:r>
      <w:proofErr w:type="gramEnd"/>
      <w:r>
        <w:t xml:space="preserve"> pojiš</w:t>
      </w:r>
      <w:r>
        <w:softHyphen/>
        <w:t>těných budov nebo pojištěných zařízení a jsou instalována na pojištěném pozemku a jsou ve vlastnictví pojištěného;</w:t>
      </w:r>
    </w:p>
    <w:p w:rsidR="00253CB9" w:rsidRDefault="00734BA3">
      <w:pPr>
        <w:pStyle w:val="Zkladntext1"/>
        <w:shd w:val="clear" w:color="auto" w:fill="auto"/>
        <w:spacing w:line="310" w:lineRule="auto"/>
        <w:ind w:left="180"/>
      </w:pPr>
      <w:r>
        <w:t>K potrubím podle odstavců a) a b) nepatří taková potrubí, která jsou součástmi topných kotlů, boj</w:t>
      </w:r>
      <w:r>
        <w:softHyphen/>
        <w:t xml:space="preserve">lerů, </w:t>
      </w:r>
      <w:proofErr w:type="spellStart"/>
      <w:r>
        <w:t>tep</w:t>
      </w:r>
      <w:r>
        <w:t>elnýcn</w:t>
      </w:r>
      <w:proofErr w:type="spellEnd"/>
      <w:r>
        <w:t xml:space="preserve"> výměníků nebo podobných instalací.</w:t>
      </w:r>
    </w:p>
    <w:p w:rsidR="00253CB9" w:rsidRDefault="00734BA3">
      <w:pPr>
        <w:pStyle w:val="Zkladntext1"/>
        <w:numPr>
          <w:ilvl w:val="0"/>
          <w:numId w:val="42"/>
        </w:numPr>
        <w:shd w:val="clear" w:color="auto" w:fill="auto"/>
        <w:tabs>
          <w:tab w:val="left" w:pos="222"/>
        </w:tabs>
        <w:spacing w:line="310" w:lineRule="auto"/>
        <w:ind w:left="180" w:hanging="180"/>
      </w:pPr>
      <w:r>
        <w:t>Pojištění podle tohoto článku se nevztahuje na poškození nebo zničení pojištěné věci, pokud někte</w:t>
      </w:r>
      <w:r>
        <w:softHyphen/>
        <w:t>ré z pojistných nebezpečí uvedených v odst. 2. bylo vyvoláno:</w:t>
      </w:r>
    </w:p>
    <w:p w:rsidR="00253CB9" w:rsidRDefault="00734BA3">
      <w:pPr>
        <w:pStyle w:val="Zkladntext1"/>
        <w:numPr>
          <w:ilvl w:val="0"/>
          <w:numId w:val="46"/>
        </w:numPr>
        <w:shd w:val="clear" w:color="auto" w:fill="auto"/>
        <w:tabs>
          <w:tab w:val="left" w:pos="406"/>
        </w:tabs>
        <w:spacing w:line="310" w:lineRule="auto"/>
        <w:ind w:left="180"/>
      </w:pPr>
      <w:r>
        <w:t>vodou při mytí nebo sprchování, vodou z otevřených koh</w:t>
      </w:r>
      <w:r>
        <w:t>outů,</w:t>
      </w:r>
    </w:p>
    <w:p w:rsidR="00253CB9" w:rsidRDefault="00734BA3">
      <w:pPr>
        <w:pStyle w:val="Zkladntext1"/>
        <w:numPr>
          <w:ilvl w:val="0"/>
          <w:numId w:val="46"/>
        </w:numPr>
        <w:shd w:val="clear" w:color="auto" w:fill="auto"/>
        <w:tabs>
          <w:tab w:val="left" w:pos="416"/>
        </w:tabs>
        <w:spacing w:line="310" w:lineRule="auto"/>
        <w:ind w:left="180"/>
      </w:pPr>
      <w:r>
        <w:t>zpětným vystoupnutím odpadní vody z veřejného kanalizačního potrubí,</w:t>
      </w:r>
    </w:p>
    <w:p w:rsidR="00253CB9" w:rsidRDefault="00734BA3">
      <w:pPr>
        <w:pStyle w:val="Zkladntext1"/>
        <w:numPr>
          <w:ilvl w:val="0"/>
          <w:numId w:val="46"/>
        </w:numPr>
        <w:shd w:val="clear" w:color="auto" w:fill="auto"/>
        <w:tabs>
          <w:tab w:val="left" w:pos="416"/>
        </w:tabs>
        <w:spacing w:line="310" w:lineRule="auto"/>
        <w:ind w:left="180"/>
      </w:pPr>
      <w:r>
        <w:t>působením vlhkosti a plísní,</w:t>
      </w:r>
    </w:p>
    <w:p w:rsidR="00253CB9" w:rsidRDefault="00734BA3">
      <w:pPr>
        <w:pStyle w:val="Zkladntext1"/>
        <w:numPr>
          <w:ilvl w:val="0"/>
          <w:numId w:val="46"/>
        </w:numPr>
        <w:shd w:val="clear" w:color="auto" w:fill="auto"/>
        <w:tabs>
          <w:tab w:val="left" w:pos="421"/>
        </w:tabs>
        <w:spacing w:line="310" w:lineRule="auto"/>
        <w:ind w:left="180"/>
      </w:pPr>
      <w:r>
        <w:t>vodou ze sprinterových, postřikových a hasicích zařízení,</w:t>
      </w:r>
    </w:p>
    <w:p w:rsidR="00253CB9" w:rsidRDefault="00734BA3">
      <w:pPr>
        <w:pStyle w:val="Zkladntext1"/>
        <w:numPr>
          <w:ilvl w:val="0"/>
          <w:numId w:val="46"/>
        </w:numPr>
        <w:shd w:val="clear" w:color="auto" w:fill="auto"/>
        <w:tabs>
          <w:tab w:val="left" w:pos="421"/>
        </w:tabs>
        <w:spacing w:line="310" w:lineRule="auto"/>
        <w:ind w:left="320" w:hanging="140"/>
        <w:jc w:val="left"/>
      </w:pPr>
      <w:r>
        <w:t xml:space="preserve">sesuvem půdy (článek 4 </w:t>
      </w:r>
      <w:proofErr w:type="gramStart"/>
      <w:r>
        <w:t>odst. 6.). s výjimkou</w:t>
      </w:r>
      <w:proofErr w:type="gramEnd"/>
      <w:r>
        <w:t xml:space="preserve"> případu, kdy byl tento sesuv způsoben pojistnou u</w:t>
      </w:r>
      <w:r>
        <w:t>dálostí podle odstavce 1. tohoto článku,</w:t>
      </w:r>
    </w:p>
    <w:p w:rsidR="00253CB9" w:rsidRDefault="00734BA3">
      <w:pPr>
        <w:pStyle w:val="Zkladntext1"/>
        <w:numPr>
          <w:ilvl w:val="0"/>
          <w:numId w:val="46"/>
        </w:numPr>
        <w:shd w:val="clear" w:color="auto" w:fill="auto"/>
        <w:tabs>
          <w:tab w:val="left" w:pos="421"/>
        </w:tabs>
        <w:spacing w:line="310" w:lineRule="auto"/>
        <w:ind w:left="180"/>
      </w:pPr>
      <w:r>
        <w:t>zemětřesením (článek 4 odst. 3.),</w:t>
      </w:r>
    </w:p>
    <w:p w:rsidR="00253CB9" w:rsidRDefault="00734BA3">
      <w:pPr>
        <w:pStyle w:val="Zkladntext1"/>
        <w:numPr>
          <w:ilvl w:val="0"/>
          <w:numId w:val="46"/>
        </w:numPr>
        <w:shd w:val="clear" w:color="auto" w:fill="auto"/>
        <w:tabs>
          <w:tab w:val="left" w:pos="421"/>
        </w:tabs>
        <w:spacing w:line="310" w:lineRule="auto"/>
        <w:ind w:left="180"/>
      </w:pPr>
      <w:r>
        <w:t>požárem nebo výbuchem (článek 2 odst. 2.),</w:t>
      </w:r>
    </w:p>
    <w:p w:rsidR="00253CB9" w:rsidRDefault="00734BA3">
      <w:pPr>
        <w:pStyle w:val="Zkladntext1"/>
        <w:numPr>
          <w:ilvl w:val="0"/>
          <w:numId w:val="46"/>
        </w:numPr>
        <w:shd w:val="clear" w:color="auto" w:fill="auto"/>
        <w:tabs>
          <w:tab w:val="left" w:pos="421"/>
        </w:tabs>
        <w:spacing w:line="310" w:lineRule="auto"/>
        <w:ind w:left="180"/>
      </w:pPr>
      <w:r>
        <w:t>občanskými nepokoji, úmyslným poškozením, stávkou nebo výlukou,</w:t>
      </w:r>
    </w:p>
    <w:p w:rsidR="00253CB9" w:rsidRDefault="00734BA3">
      <w:pPr>
        <w:pStyle w:val="Zkladntext1"/>
        <w:numPr>
          <w:ilvl w:val="0"/>
          <w:numId w:val="46"/>
        </w:numPr>
        <w:shd w:val="clear" w:color="auto" w:fill="auto"/>
        <w:tabs>
          <w:tab w:val="left" w:pos="421"/>
        </w:tabs>
        <w:spacing w:line="310" w:lineRule="auto"/>
        <w:ind w:left="180"/>
      </w:pPr>
      <w:r>
        <w:t>sesednutím (článek 4 odst. 5.).</w:t>
      </w:r>
    </w:p>
    <w:p w:rsidR="00253CB9" w:rsidRDefault="00734BA3">
      <w:pPr>
        <w:pStyle w:val="Zkladntext1"/>
        <w:shd w:val="clear" w:color="auto" w:fill="auto"/>
        <w:spacing w:line="310" w:lineRule="auto"/>
        <w:ind w:left="180"/>
      </w:pPr>
      <w:r>
        <w:t xml:space="preserve">Výluky z pojištění uvedené v odst. 5. pod </w:t>
      </w:r>
      <w:r>
        <w:t>písm. b) a c) neplatí pro škody, k nimž došlo prasknutím potrubí podle odst. 2. a dále neplatí pro škody podle odst. 1, které jsou důsledkem takového prask</w:t>
      </w:r>
      <w:r>
        <w:softHyphen/>
        <w:t>nutí potrubí.</w:t>
      </w:r>
    </w:p>
    <w:p w:rsidR="00253CB9" w:rsidRDefault="00734BA3">
      <w:pPr>
        <w:pStyle w:val="Zkladntext1"/>
        <w:numPr>
          <w:ilvl w:val="0"/>
          <w:numId w:val="42"/>
        </w:numPr>
        <w:shd w:val="clear" w:color="auto" w:fill="auto"/>
        <w:tabs>
          <w:tab w:val="left" w:pos="222"/>
        </w:tabs>
        <w:spacing w:line="310" w:lineRule="auto"/>
        <w:ind w:left="180" w:hanging="180"/>
      </w:pPr>
      <w:r>
        <w:t>Pojištěný je povinen během trvání pojištění:</w:t>
      </w:r>
    </w:p>
    <w:p w:rsidR="00253CB9" w:rsidRDefault="00734BA3">
      <w:pPr>
        <w:pStyle w:val="Zkladntext1"/>
        <w:numPr>
          <w:ilvl w:val="0"/>
          <w:numId w:val="47"/>
        </w:numPr>
        <w:shd w:val="clear" w:color="auto" w:fill="auto"/>
        <w:tabs>
          <w:tab w:val="left" w:pos="411"/>
        </w:tabs>
        <w:spacing w:line="310" w:lineRule="auto"/>
        <w:ind w:left="180"/>
      </w:pPr>
      <w:r>
        <w:t>udržovat vodovodní zařízení v bezvadném s</w:t>
      </w:r>
      <w:r>
        <w:t>tavu,</w:t>
      </w:r>
    </w:p>
    <w:p w:rsidR="00253CB9" w:rsidRDefault="00734BA3">
      <w:pPr>
        <w:pStyle w:val="Zkladntext1"/>
        <w:numPr>
          <w:ilvl w:val="0"/>
          <w:numId w:val="47"/>
        </w:numPr>
        <w:shd w:val="clear" w:color="auto" w:fill="auto"/>
        <w:tabs>
          <w:tab w:val="left" w:pos="416"/>
        </w:tabs>
        <w:spacing w:line="310" w:lineRule="auto"/>
        <w:ind w:left="320" w:hanging="140"/>
        <w:jc w:val="left"/>
      </w:pPr>
      <w:r>
        <w:t>v prostorách budovy, které leží pod úrovní přízemního podlaží, zajistit uložení pojištěných věcí minimálně 12 cm nad úrovní podzemního podlaží,</w:t>
      </w:r>
    </w:p>
    <w:p w:rsidR="00253CB9" w:rsidRDefault="00734BA3">
      <w:pPr>
        <w:pStyle w:val="Zkladntext1"/>
        <w:numPr>
          <w:ilvl w:val="0"/>
          <w:numId w:val="47"/>
        </w:numPr>
        <w:shd w:val="clear" w:color="auto" w:fill="auto"/>
        <w:tabs>
          <w:tab w:val="left" w:pos="416"/>
        </w:tabs>
        <w:spacing w:line="310" w:lineRule="auto"/>
        <w:ind w:left="320" w:hanging="140"/>
        <w:jc w:val="left"/>
      </w:pPr>
      <w:r>
        <w:t>v chladném období zajistit dostatečné vytápění budovy, kontrolovat pravidelně stav vodovodní</w:t>
      </w:r>
      <w:r>
        <w:softHyphen/>
        <w:t>ho zařízeni,</w:t>
      </w:r>
    </w:p>
    <w:p w:rsidR="00253CB9" w:rsidRDefault="00734BA3">
      <w:pPr>
        <w:pStyle w:val="Zkladntext1"/>
        <w:numPr>
          <w:ilvl w:val="0"/>
          <w:numId w:val="47"/>
        </w:numPr>
        <w:shd w:val="clear" w:color="auto" w:fill="auto"/>
        <w:tabs>
          <w:tab w:val="left" w:pos="421"/>
        </w:tabs>
        <w:spacing w:after="120" w:line="310" w:lineRule="auto"/>
        <w:ind w:left="180"/>
      </w:pPr>
      <w:r>
        <w:t>v případě nutnosti uzavřít přívod vody a vypustit potrubí.</w:t>
      </w:r>
    </w:p>
    <w:p w:rsidR="00253CB9" w:rsidRDefault="00734BA3">
      <w:pPr>
        <w:pStyle w:val="Zkladntext1"/>
        <w:shd w:val="clear" w:color="auto" w:fill="auto"/>
        <w:spacing w:line="312" w:lineRule="auto"/>
        <w:jc w:val="center"/>
      </w:pPr>
      <w:r>
        <w:t>Článek 6</w:t>
      </w:r>
    </w:p>
    <w:p w:rsidR="00253CB9" w:rsidRDefault="00734BA3">
      <w:pPr>
        <w:pStyle w:val="Zkladntext1"/>
        <w:shd w:val="clear" w:color="auto" w:fill="auto"/>
        <w:spacing w:after="60" w:line="312" w:lineRule="auto"/>
        <w:jc w:val="center"/>
      </w:pPr>
      <w:r>
        <w:t>Pojištěni proti vodě unikající ze sprinterových hasicích zařízení</w:t>
      </w:r>
      <w:r>
        <w:br/>
        <w:t>a výluky z tohoto pojištěni</w:t>
      </w:r>
    </w:p>
    <w:p w:rsidR="00253CB9" w:rsidRDefault="00734BA3">
      <w:pPr>
        <w:pStyle w:val="Zkladntext1"/>
        <w:numPr>
          <w:ilvl w:val="0"/>
          <w:numId w:val="48"/>
        </w:numPr>
        <w:shd w:val="clear" w:color="auto" w:fill="auto"/>
        <w:tabs>
          <w:tab w:val="left" w:pos="212"/>
        </w:tabs>
        <w:spacing w:line="310" w:lineRule="auto"/>
        <w:ind w:left="180" w:hanging="180"/>
      </w:pPr>
      <w:r>
        <w:t xml:space="preserve">Pojistitel poskytne pojistné plnění tehdy, byla-li pojištěná věc poškozena, zničena nebo </w:t>
      </w:r>
      <w:r>
        <w:t>ztracena v souvislosti s pojistnou událostí, jejíž příčinou byla voda ze sprinterových hasicích zařízení unikající v důsledku chybné obsluhy nebo voda unikající ze sprinterových hasicích zařízeni v důsledku poruchy v místě pojištění. Musí jít o vodu unikaj</w:t>
      </w:r>
      <w:r>
        <w:t>ící z nádrží, rozvodného potrubí, ven</w:t>
      </w:r>
      <w:r>
        <w:softHyphen/>
        <w:t>tilů, čerpadel, armatur a přiváděcího potrubí sloužícího výhradně k provozu sprinterových hasi</w:t>
      </w:r>
      <w:r>
        <w:softHyphen/>
        <w:t>cích zařízení.</w:t>
      </w:r>
    </w:p>
    <w:p w:rsidR="00253CB9" w:rsidRDefault="00734BA3">
      <w:pPr>
        <w:pStyle w:val="Zkladntext1"/>
        <w:numPr>
          <w:ilvl w:val="0"/>
          <w:numId w:val="48"/>
        </w:numPr>
        <w:shd w:val="clear" w:color="auto" w:fill="auto"/>
        <w:tabs>
          <w:tab w:val="left" w:pos="217"/>
        </w:tabs>
        <w:spacing w:line="310" w:lineRule="auto"/>
        <w:ind w:left="180" w:hanging="180"/>
      </w:pPr>
      <w:r>
        <w:t>Pojištění podle tohoto článku se nevztahuje na poškození nebo zničení pojištěné věci, pokud někte</w:t>
      </w:r>
      <w:r>
        <w:softHyphen/>
        <w:t>ré z pojis</w:t>
      </w:r>
      <w:r>
        <w:t>tných nebezpečí uvedených v odst. 1. bylo vyvoláno:</w:t>
      </w:r>
    </w:p>
    <w:p w:rsidR="00253CB9" w:rsidRDefault="00734BA3">
      <w:pPr>
        <w:pStyle w:val="Zkladntext1"/>
        <w:numPr>
          <w:ilvl w:val="0"/>
          <w:numId w:val="49"/>
        </w:numPr>
        <w:shd w:val="clear" w:color="auto" w:fill="auto"/>
        <w:tabs>
          <w:tab w:val="left" w:pos="416"/>
        </w:tabs>
        <w:spacing w:line="310" w:lineRule="auto"/>
        <w:ind w:left="180"/>
      </w:pPr>
      <w:r>
        <w:t>při opravě, údržbě a přestavbě budovy a hasicího zařízení,</w:t>
      </w:r>
    </w:p>
    <w:p w:rsidR="00253CB9" w:rsidRDefault="00734BA3">
      <w:pPr>
        <w:pStyle w:val="Zkladntext1"/>
        <w:numPr>
          <w:ilvl w:val="0"/>
          <w:numId w:val="49"/>
        </w:numPr>
        <w:shd w:val="clear" w:color="auto" w:fill="auto"/>
        <w:tabs>
          <w:tab w:val="left" w:pos="416"/>
        </w:tabs>
        <w:spacing w:line="310" w:lineRule="auto"/>
        <w:ind w:left="320" w:hanging="140"/>
        <w:jc w:val="left"/>
      </w:pPr>
      <w:r>
        <w:t>sesednutím, sesuvem půdy nebo zeminy (článek 4 odst. 5. a 6.), s výjimkou případu, kdy k němu došlo v důsledku pojistné události podle odstavce 1</w:t>
      </w:r>
      <w:r>
        <w:t>. tohoto článku,</w:t>
      </w:r>
    </w:p>
    <w:p w:rsidR="00253CB9" w:rsidRDefault="00734BA3">
      <w:pPr>
        <w:pStyle w:val="Zkladntext1"/>
        <w:numPr>
          <w:ilvl w:val="0"/>
          <w:numId w:val="49"/>
        </w:numPr>
        <w:shd w:val="clear" w:color="auto" w:fill="auto"/>
        <w:tabs>
          <w:tab w:val="left" w:pos="416"/>
        </w:tabs>
        <w:spacing w:line="310" w:lineRule="auto"/>
        <w:ind w:left="180"/>
      </w:pPr>
      <w:r>
        <w:t>působením vlhkosti a plísni,</w:t>
      </w:r>
    </w:p>
    <w:p w:rsidR="00253CB9" w:rsidRDefault="00734BA3">
      <w:pPr>
        <w:pStyle w:val="Zkladntext1"/>
        <w:numPr>
          <w:ilvl w:val="0"/>
          <w:numId w:val="49"/>
        </w:numPr>
        <w:shd w:val="clear" w:color="auto" w:fill="auto"/>
        <w:tabs>
          <w:tab w:val="left" w:pos="421"/>
        </w:tabs>
        <w:spacing w:line="310" w:lineRule="auto"/>
        <w:ind w:left="180"/>
      </w:pPr>
      <w:r>
        <w:t>požárem nebo výbuchem (článek 2 odst. 2. písm. a) a c)),</w:t>
      </w:r>
    </w:p>
    <w:p w:rsidR="00253CB9" w:rsidRDefault="00734BA3">
      <w:pPr>
        <w:pStyle w:val="Zkladntext1"/>
        <w:numPr>
          <w:ilvl w:val="0"/>
          <w:numId w:val="49"/>
        </w:numPr>
        <w:shd w:val="clear" w:color="auto" w:fill="auto"/>
        <w:tabs>
          <w:tab w:val="left" w:pos="421"/>
        </w:tabs>
        <w:spacing w:line="310" w:lineRule="auto"/>
        <w:ind w:left="180"/>
      </w:pPr>
      <w:r>
        <w:t>zemětřesením (článek 4 odst. 3.),</w:t>
      </w:r>
    </w:p>
    <w:p w:rsidR="00253CB9" w:rsidRDefault="00734BA3">
      <w:pPr>
        <w:pStyle w:val="Zkladntext1"/>
        <w:numPr>
          <w:ilvl w:val="0"/>
          <w:numId w:val="49"/>
        </w:numPr>
        <w:shd w:val="clear" w:color="auto" w:fill="auto"/>
        <w:tabs>
          <w:tab w:val="left" w:pos="421"/>
        </w:tabs>
        <w:spacing w:after="120" w:line="310" w:lineRule="auto"/>
        <w:ind w:left="180"/>
      </w:pPr>
      <w:r>
        <w:t>občanskými nepokoji, úmyslným poškozením, stávkou nebo výlukou.</w:t>
      </w:r>
    </w:p>
    <w:p w:rsidR="00253CB9" w:rsidRDefault="00734BA3">
      <w:pPr>
        <w:pStyle w:val="Zkladntext1"/>
        <w:shd w:val="clear" w:color="auto" w:fill="auto"/>
        <w:spacing w:line="302" w:lineRule="auto"/>
        <w:jc w:val="center"/>
      </w:pPr>
      <w:r>
        <w:t>Článek 7</w:t>
      </w:r>
    </w:p>
    <w:p w:rsidR="00253CB9" w:rsidRDefault="00734BA3">
      <w:pPr>
        <w:pStyle w:val="Zkladntext1"/>
        <w:shd w:val="clear" w:color="auto" w:fill="auto"/>
        <w:spacing w:after="60" w:line="302" w:lineRule="auto"/>
        <w:jc w:val="center"/>
      </w:pPr>
      <w:r>
        <w:t xml:space="preserve">Pojištěni proti krádeži vloupáním, loupeži, </w:t>
      </w:r>
      <w:r>
        <w:t>vandalskému činu</w:t>
      </w:r>
      <w:r>
        <w:br/>
        <w:t>a výluky z tohoto pojištění</w:t>
      </w:r>
    </w:p>
    <w:p w:rsidR="00253CB9" w:rsidRDefault="00734BA3">
      <w:pPr>
        <w:pStyle w:val="Zkladntext1"/>
        <w:numPr>
          <w:ilvl w:val="0"/>
          <w:numId w:val="50"/>
        </w:numPr>
        <w:shd w:val="clear" w:color="auto" w:fill="auto"/>
        <w:tabs>
          <w:tab w:val="left" w:pos="212"/>
        </w:tabs>
        <w:spacing w:line="305" w:lineRule="auto"/>
        <w:ind w:left="180" w:hanging="180"/>
      </w:pPr>
      <w:r>
        <w:t>Pojistitel poskytne pojistné plnění tehdy, byla-li pojištěná věc poškozena, zničena nebo ztracena v souvislosti s pojistnou událostí, která vznikla v důsledku:</w:t>
      </w:r>
    </w:p>
    <w:p w:rsidR="00253CB9" w:rsidRDefault="00734BA3">
      <w:pPr>
        <w:pStyle w:val="Zkladntext1"/>
        <w:numPr>
          <w:ilvl w:val="0"/>
          <w:numId w:val="51"/>
        </w:numPr>
        <w:shd w:val="clear" w:color="auto" w:fill="auto"/>
        <w:tabs>
          <w:tab w:val="left" w:pos="411"/>
        </w:tabs>
        <w:spacing w:line="305" w:lineRule="auto"/>
        <w:ind w:left="180"/>
      </w:pPr>
      <w:r>
        <w:t>krádeže vloupáním,</w:t>
      </w:r>
    </w:p>
    <w:p w:rsidR="00253CB9" w:rsidRDefault="00734BA3">
      <w:pPr>
        <w:pStyle w:val="Zkladntext1"/>
        <w:numPr>
          <w:ilvl w:val="0"/>
          <w:numId w:val="51"/>
        </w:numPr>
        <w:shd w:val="clear" w:color="auto" w:fill="auto"/>
        <w:tabs>
          <w:tab w:val="left" w:pos="416"/>
        </w:tabs>
        <w:spacing w:line="305" w:lineRule="auto"/>
        <w:ind w:left="180"/>
      </w:pPr>
      <w:r>
        <w:t>loupeže spáchané uvnitř budovy n</w:t>
      </w:r>
      <w:r>
        <w:t>ebo na pozemku,</w:t>
      </w:r>
    </w:p>
    <w:p w:rsidR="00253CB9" w:rsidRDefault="00734BA3">
      <w:pPr>
        <w:pStyle w:val="Zkladntext1"/>
        <w:numPr>
          <w:ilvl w:val="0"/>
          <w:numId w:val="51"/>
        </w:numPr>
        <w:shd w:val="clear" w:color="auto" w:fill="auto"/>
        <w:tabs>
          <w:tab w:val="left" w:pos="416"/>
        </w:tabs>
        <w:spacing w:line="305" w:lineRule="auto"/>
        <w:ind w:left="180"/>
      </w:pPr>
      <w:r>
        <w:t>loupeže při přepravě pojištěné věci,</w:t>
      </w:r>
    </w:p>
    <w:p w:rsidR="00253CB9" w:rsidRDefault="00734BA3">
      <w:pPr>
        <w:pStyle w:val="Zkladntext1"/>
        <w:numPr>
          <w:ilvl w:val="0"/>
          <w:numId w:val="51"/>
        </w:numPr>
        <w:shd w:val="clear" w:color="auto" w:fill="auto"/>
        <w:tabs>
          <w:tab w:val="left" w:pos="416"/>
        </w:tabs>
        <w:spacing w:line="305" w:lineRule="auto"/>
        <w:ind w:left="180"/>
      </w:pPr>
      <w:r>
        <w:t>vandalského činu po provedeném vloupání,</w:t>
      </w:r>
    </w:p>
    <w:p w:rsidR="00253CB9" w:rsidRDefault="00734BA3">
      <w:pPr>
        <w:pStyle w:val="Zkladntext1"/>
        <w:shd w:val="clear" w:color="auto" w:fill="auto"/>
        <w:spacing w:line="305" w:lineRule="auto"/>
        <w:ind w:left="180"/>
      </w:pPr>
      <w:r>
        <w:t>a to i v případě pokusu o činy uvedené pod písm. a) až c).</w:t>
      </w:r>
    </w:p>
    <w:p w:rsidR="00253CB9" w:rsidRDefault="00734BA3">
      <w:pPr>
        <w:pStyle w:val="Zkladntext1"/>
        <w:numPr>
          <w:ilvl w:val="0"/>
          <w:numId w:val="50"/>
        </w:numPr>
        <w:shd w:val="clear" w:color="auto" w:fill="auto"/>
        <w:tabs>
          <w:tab w:val="left" w:pos="217"/>
        </w:tabs>
        <w:spacing w:line="305" w:lineRule="auto"/>
        <w:ind w:left="180" w:hanging="180"/>
      </w:pPr>
      <w:r>
        <w:t xml:space="preserve">Pojištění se vztahuje na ta pojistná nebezpečí, uvedená v odst. 1., která byla sjednána v pojistné </w:t>
      </w:r>
      <w:r>
        <w:t>smlouvě; pojištění proti vandalskému činu po provedeném vloupáni podle odst. 1. písm. d) je pod</w:t>
      </w:r>
      <w:r>
        <w:softHyphen/>
        <w:t>míněno sjednáním pojištěni proti krádeži vloupáním podle odst. 1. písm. a). Pojištění lze sjednat proti všem pojistným nebezpečím uvedeným v odst. 1.</w:t>
      </w:r>
    </w:p>
    <w:p w:rsidR="00253CB9" w:rsidRDefault="00734BA3">
      <w:pPr>
        <w:pStyle w:val="Zkladntext1"/>
        <w:numPr>
          <w:ilvl w:val="0"/>
          <w:numId w:val="50"/>
        </w:numPr>
        <w:shd w:val="clear" w:color="auto" w:fill="auto"/>
        <w:tabs>
          <w:tab w:val="left" w:pos="222"/>
        </w:tabs>
        <w:spacing w:line="305" w:lineRule="auto"/>
        <w:ind w:left="180" w:hanging="180"/>
      </w:pPr>
      <w:r>
        <w:t>a) Na věci</w:t>
      </w:r>
      <w:r>
        <w:t xml:space="preserve"> nacházející se uvnitř budovy v místě pojištění se pojištění vztahuje v případě, </w:t>
      </w:r>
      <w:r>
        <w:rPr>
          <w:i/>
          <w:iCs/>
        </w:rPr>
        <w:t>že dojde</w:t>
      </w:r>
    </w:p>
    <w:p w:rsidR="00253CB9" w:rsidRDefault="00734BA3">
      <w:pPr>
        <w:pStyle w:val="Zkladntext1"/>
        <w:shd w:val="clear" w:color="auto" w:fill="auto"/>
        <w:spacing w:line="305" w:lineRule="auto"/>
        <w:ind w:left="320" w:firstLine="20"/>
      </w:pPr>
      <w:r>
        <w:t>ke krádeži vloupáním ve smyslu odstavce 4., loupeží ve smyslu odstavce 5. (toto neplatí pro lou</w:t>
      </w:r>
      <w:r>
        <w:softHyphen/>
        <w:t>pež pojištěné věci při přepravě ve smyslu odstavce 6.) nebo k vandalsk</w:t>
      </w:r>
      <w:r>
        <w:t>ému činu po provedeném vloupáni ve smyslu odstavce 7.</w:t>
      </w:r>
    </w:p>
    <w:p w:rsidR="00253CB9" w:rsidRDefault="00734BA3">
      <w:pPr>
        <w:pStyle w:val="Zkladntext1"/>
        <w:numPr>
          <w:ilvl w:val="0"/>
          <w:numId w:val="52"/>
        </w:numPr>
        <w:shd w:val="clear" w:color="auto" w:fill="auto"/>
        <w:tabs>
          <w:tab w:val="left" w:pos="436"/>
        </w:tabs>
        <w:spacing w:line="305" w:lineRule="auto"/>
        <w:ind w:left="340" w:hanging="140"/>
      </w:pPr>
      <w:r>
        <w:t xml:space="preserve">Věci uvedené v článku 12 odst. 4. písm. b) jsou pojištěny proti pojistným nebezpečím dle odstavce 1. a), b) a d) pouze za předpokladu, </w:t>
      </w:r>
      <w:r>
        <w:rPr>
          <w:i/>
          <w:iCs/>
        </w:rPr>
        <w:t>že</w:t>
      </w:r>
      <w:r>
        <w:t xml:space="preserve"> jsou uloženy v uzamčené schránce nebo tre</w:t>
      </w:r>
      <w:r>
        <w:softHyphen/>
        <w:t>zoru v místě pojištění</w:t>
      </w:r>
      <w:r>
        <w:t xml:space="preserve"> specifikovaném v pojistné smlouvě.</w:t>
      </w:r>
    </w:p>
    <w:p w:rsidR="00253CB9" w:rsidRDefault="00734BA3">
      <w:pPr>
        <w:pStyle w:val="Zkladntext1"/>
        <w:numPr>
          <w:ilvl w:val="0"/>
          <w:numId w:val="52"/>
        </w:numPr>
        <w:shd w:val="clear" w:color="auto" w:fill="auto"/>
        <w:tabs>
          <w:tab w:val="left" w:pos="436"/>
        </w:tabs>
        <w:spacing w:line="305" w:lineRule="auto"/>
        <w:ind w:left="340" w:hanging="140"/>
      </w:pPr>
      <w:r>
        <w:t>Počátkem přepravy se rozumí okamžik převzetí pojištěné věci k bezprostředně navazující pře</w:t>
      </w:r>
      <w:r>
        <w:softHyphen/>
        <w:t>pravě a koncem přepravy (provedené nejkratší cestou) její předáni v místě určení.</w:t>
      </w:r>
    </w:p>
    <w:p w:rsidR="00253CB9" w:rsidRDefault="00734BA3">
      <w:pPr>
        <w:pStyle w:val="Zkladntext1"/>
        <w:numPr>
          <w:ilvl w:val="0"/>
          <w:numId w:val="52"/>
        </w:numPr>
        <w:shd w:val="clear" w:color="auto" w:fill="auto"/>
        <w:tabs>
          <w:tab w:val="left" w:pos="441"/>
        </w:tabs>
        <w:spacing w:line="305" w:lineRule="auto"/>
        <w:ind w:left="340" w:hanging="140"/>
      </w:pPr>
      <w:r>
        <w:t xml:space="preserve">Pojištění se nevztahuje na věci, které byly do </w:t>
      </w:r>
      <w:r>
        <w:t>místa použité výhružky, které je zároveň místem pojištění specifikovaným v pojistné smlouvě, dopraveny až na žádost pachatele.</w:t>
      </w:r>
    </w:p>
    <w:p w:rsidR="00253CB9" w:rsidRDefault="00734BA3">
      <w:pPr>
        <w:pStyle w:val="Zkladntext1"/>
        <w:numPr>
          <w:ilvl w:val="0"/>
          <w:numId w:val="50"/>
        </w:numPr>
        <w:shd w:val="clear" w:color="auto" w:fill="auto"/>
        <w:tabs>
          <w:tab w:val="left" w:pos="222"/>
        </w:tabs>
        <w:spacing w:line="305" w:lineRule="auto"/>
        <w:ind w:left="180" w:hanging="180"/>
      </w:pPr>
      <w:r>
        <w:t>Krádež vloupáním</w:t>
      </w:r>
    </w:p>
    <w:p w:rsidR="00253CB9" w:rsidRDefault="00734BA3">
      <w:pPr>
        <w:pStyle w:val="Zkladntext1"/>
        <w:shd w:val="clear" w:color="auto" w:fill="auto"/>
        <w:spacing w:line="305" w:lineRule="auto"/>
        <w:ind w:left="180" w:firstLine="20"/>
      </w:pPr>
      <w:r>
        <w:t>Vloupáním se pro účely tohoto pojištění rozumí vniknutí do uzamčené budovy nebo do uzamčené místnosti, resp. pro</w:t>
      </w:r>
      <w:r>
        <w:t>storu v budově, poté, co pachatel prokazatelně překonal ochranné zabezpečení s použitím síly; krádeži vloupáním pak odcizeni věci po vloupání. Podle těchto pojistných podmínek se za vloupání výslovně považuje:</w:t>
      </w:r>
    </w:p>
    <w:p w:rsidR="00253CB9" w:rsidRDefault="00734BA3">
      <w:pPr>
        <w:pStyle w:val="Zkladntext1"/>
        <w:numPr>
          <w:ilvl w:val="0"/>
          <w:numId w:val="53"/>
        </w:numPr>
        <w:shd w:val="clear" w:color="auto" w:fill="auto"/>
        <w:tabs>
          <w:tab w:val="left" w:pos="431"/>
        </w:tabs>
        <w:spacing w:line="305" w:lineRule="auto"/>
        <w:ind w:left="340" w:hanging="140"/>
      </w:pPr>
      <w:r>
        <w:t xml:space="preserve">vniknutí pomocí nepravého klíče (paklíče) či </w:t>
      </w:r>
      <w:r>
        <w:t>jiných nástrojů,</w:t>
      </w:r>
    </w:p>
    <w:p w:rsidR="00253CB9" w:rsidRDefault="00734BA3">
      <w:pPr>
        <w:pStyle w:val="Zkladntext1"/>
        <w:numPr>
          <w:ilvl w:val="0"/>
          <w:numId w:val="53"/>
        </w:numPr>
        <w:shd w:val="clear" w:color="auto" w:fill="auto"/>
        <w:tabs>
          <w:tab w:val="left" w:pos="441"/>
        </w:tabs>
        <w:spacing w:line="305" w:lineRule="auto"/>
        <w:ind w:left="340" w:hanging="140"/>
      </w:pPr>
      <w:r>
        <w:t>násilné otevření uzamčené schránky (trezoru) umístěné v místě pojištění nebo její otevření pak</w:t>
      </w:r>
      <w:r>
        <w:softHyphen/>
        <w:t>líčem; v takovém případě se však pojištění vztahuje pouze na věci nacházející se v uzamčené schránce (trezoru) v místě pojištěni;</w:t>
      </w:r>
    </w:p>
    <w:p w:rsidR="00253CB9" w:rsidRDefault="00734BA3">
      <w:pPr>
        <w:pStyle w:val="Zkladntext1"/>
        <w:numPr>
          <w:ilvl w:val="0"/>
          <w:numId w:val="53"/>
        </w:numPr>
        <w:shd w:val="clear" w:color="auto" w:fill="auto"/>
        <w:tabs>
          <w:tab w:val="left" w:pos="441"/>
        </w:tabs>
        <w:spacing w:line="305" w:lineRule="auto"/>
        <w:ind w:left="340" w:hanging="140"/>
      </w:pPr>
      <w:r>
        <w:t xml:space="preserve">odcizení věcí </w:t>
      </w:r>
      <w:r>
        <w:t>z uzamčené budovy, do které pachatel vnikl lstí, a za předpokladu, že pachatel při odchodu prokazatelně překonal ochranné zabezpečení s použitím síly;</w:t>
      </w:r>
    </w:p>
    <w:p w:rsidR="00253CB9" w:rsidRDefault="00734BA3">
      <w:pPr>
        <w:pStyle w:val="Zkladntext1"/>
        <w:numPr>
          <w:ilvl w:val="0"/>
          <w:numId w:val="53"/>
        </w:numPr>
        <w:shd w:val="clear" w:color="auto" w:fill="auto"/>
        <w:tabs>
          <w:tab w:val="left" w:pos="441"/>
        </w:tabs>
        <w:spacing w:line="305" w:lineRule="auto"/>
        <w:ind w:left="340" w:hanging="140"/>
      </w:pPr>
      <w:r>
        <w:t>vniknuti do budovy nebo otevření schránky (trezoru) pomocí pravých klíčů, kterých se zmocnil krádeží vlou</w:t>
      </w:r>
      <w:r>
        <w:t>páním nebo loupeží mimo místo pojištění.</w:t>
      </w:r>
    </w:p>
    <w:p w:rsidR="00253CB9" w:rsidRDefault="00734BA3">
      <w:pPr>
        <w:pStyle w:val="Zkladntext1"/>
        <w:shd w:val="clear" w:color="auto" w:fill="auto"/>
        <w:spacing w:line="305" w:lineRule="auto"/>
        <w:ind w:left="340" w:hanging="140"/>
      </w:pPr>
      <w:r>
        <w:t>Výše uvedené skutečnosti musí být jednoznačně pojištěným prokázány.</w:t>
      </w:r>
    </w:p>
    <w:p w:rsidR="00253CB9" w:rsidRDefault="00734BA3">
      <w:pPr>
        <w:pStyle w:val="Zkladntext1"/>
        <w:shd w:val="clear" w:color="auto" w:fill="auto"/>
        <w:spacing w:line="305" w:lineRule="auto"/>
        <w:ind w:left="180" w:hanging="180"/>
      </w:pPr>
      <w:r>
        <w:lastRenderedPageBreak/>
        <w:t>4.1. Jsou-h v pojistné smlouvě sjednána dodatečná bezpečnostní opatření pro pojištění věcí uvedených</w:t>
      </w:r>
    </w:p>
    <w:p w:rsidR="00253CB9" w:rsidRDefault="00734BA3">
      <w:pPr>
        <w:pStyle w:val="Zkladntext1"/>
        <w:shd w:val="clear" w:color="auto" w:fill="auto"/>
        <w:spacing w:line="305" w:lineRule="auto"/>
        <w:ind w:left="180" w:firstLine="20"/>
      </w:pPr>
      <w:r>
        <w:t>v článku 12 odst. 4. písm. b) těchto pojistnýc</w:t>
      </w:r>
      <w:r>
        <w:t>h podmínek, považuje se za vloupání a vniknutí pacha</w:t>
      </w:r>
      <w:r>
        <w:softHyphen/>
        <w:t>tele do schránky pomocí pravého klíče, pouze pokud se ho zmocnil:</w:t>
      </w:r>
    </w:p>
    <w:p w:rsidR="00253CB9" w:rsidRDefault="00734BA3">
      <w:pPr>
        <w:pStyle w:val="Zkladntext1"/>
        <w:numPr>
          <w:ilvl w:val="0"/>
          <w:numId w:val="54"/>
        </w:numPr>
        <w:shd w:val="clear" w:color="auto" w:fill="auto"/>
        <w:tabs>
          <w:tab w:val="left" w:pos="431"/>
        </w:tabs>
        <w:spacing w:line="305" w:lineRule="auto"/>
        <w:ind w:left="340" w:hanging="140"/>
      </w:pPr>
      <w:r>
        <w:t>vloupáním do schránky (trezoru), která byla zajištěna minimálně stejně jako schránka, v níž jsou uloženy pojištěné věci,</w:t>
      </w:r>
    </w:p>
    <w:p w:rsidR="00253CB9" w:rsidRDefault="00734BA3">
      <w:pPr>
        <w:pStyle w:val="Zkladntext1"/>
        <w:numPr>
          <w:ilvl w:val="0"/>
          <w:numId w:val="54"/>
        </w:numPr>
        <w:shd w:val="clear" w:color="auto" w:fill="auto"/>
        <w:tabs>
          <w:tab w:val="left" w:pos="436"/>
        </w:tabs>
        <w:spacing w:line="305" w:lineRule="auto"/>
        <w:ind w:left="340" w:hanging="140"/>
      </w:pPr>
      <w:r>
        <w:t xml:space="preserve">vloupáním do </w:t>
      </w:r>
      <w:r>
        <w:t>schránky, která má dva nebo více zámků, a klíče k nim příslušející byly uloženy odděleně mimo místo pojištění,</w:t>
      </w:r>
    </w:p>
    <w:p w:rsidR="00253CB9" w:rsidRDefault="00734BA3">
      <w:pPr>
        <w:pStyle w:val="Zkladntext1"/>
        <w:numPr>
          <w:ilvl w:val="0"/>
          <w:numId w:val="54"/>
        </w:numPr>
        <w:shd w:val="clear" w:color="auto" w:fill="auto"/>
        <w:tabs>
          <w:tab w:val="left" w:pos="436"/>
        </w:tabs>
        <w:spacing w:line="305" w:lineRule="auto"/>
        <w:ind w:left="340" w:hanging="140"/>
      </w:pPr>
      <w:r>
        <w:t>loupeží spáchanou mimo místo pojištění,</w:t>
      </w:r>
    </w:p>
    <w:p w:rsidR="00253CB9" w:rsidRDefault="00734BA3">
      <w:pPr>
        <w:pStyle w:val="Zkladntext1"/>
        <w:numPr>
          <w:ilvl w:val="0"/>
          <w:numId w:val="54"/>
        </w:numPr>
        <w:shd w:val="clear" w:color="auto" w:fill="auto"/>
        <w:tabs>
          <w:tab w:val="left" w:pos="441"/>
        </w:tabs>
        <w:spacing w:line="305" w:lineRule="auto"/>
        <w:ind w:left="340" w:hanging="140"/>
      </w:pPr>
      <w:r>
        <w:t>vloupáním do uzamčené schránky umístěné v místě pojištění nebo její otevření paklíčem nebo jiným obdobným</w:t>
      </w:r>
      <w:r>
        <w:t xml:space="preserve"> nástrojem.</w:t>
      </w:r>
    </w:p>
    <w:p w:rsidR="00253CB9" w:rsidRDefault="00734BA3">
      <w:pPr>
        <w:pStyle w:val="Zkladntext1"/>
        <w:numPr>
          <w:ilvl w:val="0"/>
          <w:numId w:val="50"/>
        </w:numPr>
        <w:shd w:val="clear" w:color="auto" w:fill="auto"/>
        <w:tabs>
          <w:tab w:val="left" w:pos="222"/>
        </w:tabs>
        <w:spacing w:line="305" w:lineRule="auto"/>
        <w:ind w:left="180" w:hanging="180"/>
      </w:pPr>
      <w:r>
        <w:t>Loupeží spáchanou uvnitř pojištěné budovy nebo na pojištěném pozemku se rozumí zmocnění se pojištěné věci pachatelem:</w:t>
      </w:r>
    </w:p>
    <w:p w:rsidR="00253CB9" w:rsidRDefault="00734BA3">
      <w:pPr>
        <w:pStyle w:val="Zkladntext1"/>
        <w:numPr>
          <w:ilvl w:val="0"/>
          <w:numId w:val="55"/>
        </w:numPr>
        <w:shd w:val="clear" w:color="auto" w:fill="auto"/>
        <w:tabs>
          <w:tab w:val="left" w:pos="436"/>
        </w:tabs>
        <w:spacing w:line="305" w:lineRule="auto"/>
        <w:ind w:left="340" w:hanging="140"/>
      </w:pPr>
      <w:r>
        <w:t>za použití násilí proti pojištěnému nebo jeho zástupci,</w:t>
      </w:r>
    </w:p>
    <w:p w:rsidR="00253CB9" w:rsidRDefault="00734BA3">
      <w:pPr>
        <w:pStyle w:val="Zkladntext1"/>
        <w:numPr>
          <w:ilvl w:val="0"/>
          <w:numId w:val="55"/>
        </w:numPr>
        <w:shd w:val="clear" w:color="auto" w:fill="auto"/>
        <w:tabs>
          <w:tab w:val="left" w:pos="436"/>
        </w:tabs>
        <w:spacing w:line="305" w:lineRule="auto"/>
        <w:ind w:left="340" w:hanging="140"/>
      </w:pPr>
      <w:r>
        <w:t>pod pohrůžkou bezprostředního násilí proti pojištěnému nebo jeho zástu</w:t>
      </w:r>
      <w:r>
        <w:t>pci,</w:t>
      </w:r>
    </w:p>
    <w:p w:rsidR="00253CB9" w:rsidRDefault="00734BA3">
      <w:pPr>
        <w:pStyle w:val="Zkladntext1"/>
        <w:numPr>
          <w:ilvl w:val="0"/>
          <w:numId w:val="55"/>
        </w:numPr>
        <w:shd w:val="clear" w:color="auto" w:fill="auto"/>
        <w:tabs>
          <w:tab w:val="left" w:pos="436"/>
        </w:tabs>
        <w:spacing w:line="305" w:lineRule="auto"/>
        <w:ind w:left="340" w:hanging="140"/>
      </w:pPr>
      <w:r>
        <w:t>za využití náhlé fyzické nebo psychické tísně pojištěného nebo jeho zástupce, která byla zapříči</w:t>
      </w:r>
      <w:r>
        <w:softHyphen/>
        <w:t>něna úrazem (nikoliv však úrazem, k němuž došlo v příčinné souvislosti s požitím alkoholu, drogy nebo zneužitím léků pojištěným).</w:t>
      </w:r>
    </w:p>
    <w:p w:rsidR="00253CB9" w:rsidRDefault="00734BA3">
      <w:pPr>
        <w:pStyle w:val="Zkladntext1"/>
        <w:shd w:val="clear" w:color="auto" w:fill="auto"/>
        <w:spacing w:line="305" w:lineRule="auto"/>
        <w:ind w:left="180" w:firstLine="20"/>
      </w:pPr>
      <w:r>
        <w:t>Zástupcem pojištěného se</w:t>
      </w:r>
      <w:r>
        <w:t xml:space="preserve"> rozumí jeho zaměstnanec, osoba, kterou pojištěný pověřil péčí o pojiš</w:t>
      </w:r>
      <w:r>
        <w:softHyphen/>
        <w:t>těné věci nebo osoba pověřená ostrahou místa pojištění.</w:t>
      </w:r>
    </w:p>
    <w:p w:rsidR="00253CB9" w:rsidRDefault="00734BA3">
      <w:pPr>
        <w:pStyle w:val="Zkladntext1"/>
        <w:numPr>
          <w:ilvl w:val="0"/>
          <w:numId w:val="50"/>
        </w:numPr>
        <w:shd w:val="clear" w:color="auto" w:fill="auto"/>
        <w:tabs>
          <w:tab w:val="left" w:pos="226"/>
        </w:tabs>
        <w:spacing w:line="305" w:lineRule="auto"/>
        <w:ind w:left="180" w:hanging="180"/>
      </w:pPr>
      <w:r>
        <w:t>Loupeží při přepravě pojištěné věci se rozumí zmocnění se pojištěné věci pachatelem při její pře</w:t>
      </w:r>
      <w:r>
        <w:softHyphen/>
        <w:t>pravě, následujícími způsoby:</w:t>
      </w:r>
    </w:p>
    <w:p w:rsidR="00253CB9" w:rsidRDefault="00734BA3">
      <w:pPr>
        <w:pStyle w:val="Zkladntext1"/>
        <w:numPr>
          <w:ilvl w:val="0"/>
          <w:numId w:val="56"/>
        </w:numPr>
        <w:shd w:val="clear" w:color="auto" w:fill="auto"/>
        <w:tabs>
          <w:tab w:val="left" w:pos="436"/>
        </w:tabs>
        <w:spacing w:line="305" w:lineRule="auto"/>
        <w:ind w:left="340" w:hanging="140"/>
      </w:pPr>
      <w:r>
        <w:t>za</w:t>
      </w:r>
      <w:r>
        <w:t xml:space="preserve"> použití násilí proti pojištěnému nebo jeho zástupci,</w:t>
      </w:r>
    </w:p>
    <w:p w:rsidR="00253CB9" w:rsidRDefault="00734BA3">
      <w:pPr>
        <w:pStyle w:val="Zkladntext1"/>
        <w:numPr>
          <w:ilvl w:val="0"/>
          <w:numId w:val="56"/>
        </w:numPr>
        <w:shd w:val="clear" w:color="auto" w:fill="auto"/>
        <w:tabs>
          <w:tab w:val="left" w:pos="436"/>
        </w:tabs>
        <w:spacing w:line="305" w:lineRule="auto"/>
        <w:ind w:left="340" w:hanging="140"/>
      </w:pPr>
      <w:r>
        <w:t>pod pohrůžkou bezprostředního násilí proti pojištěnému nebo jeho zástupci,</w:t>
      </w:r>
    </w:p>
    <w:p w:rsidR="00253CB9" w:rsidRDefault="00734BA3">
      <w:pPr>
        <w:pStyle w:val="Zkladntext1"/>
        <w:numPr>
          <w:ilvl w:val="0"/>
          <w:numId w:val="56"/>
        </w:numPr>
        <w:shd w:val="clear" w:color="auto" w:fill="auto"/>
        <w:tabs>
          <w:tab w:val="left" w:pos="436"/>
        </w:tabs>
        <w:spacing w:line="305" w:lineRule="auto"/>
        <w:ind w:left="340" w:hanging="140"/>
      </w:pPr>
      <w:r>
        <w:t>za využití náhlé fyzické nebo psychické tísně pojištěného nebo jeho zástupce, která byla zapříči</w:t>
      </w:r>
      <w:r>
        <w:softHyphen/>
        <w:t>něna úrazem (nikoliv však úraz</w:t>
      </w:r>
      <w:r>
        <w:t>em, k němuž došlo v příčinné souvislosti s požitím alkoholu, drogy nebo zneužitím léků pojištěným).</w:t>
      </w:r>
    </w:p>
    <w:p w:rsidR="00253CB9" w:rsidRDefault="00734BA3">
      <w:pPr>
        <w:pStyle w:val="Zkladntext1"/>
        <w:numPr>
          <w:ilvl w:val="0"/>
          <w:numId w:val="56"/>
        </w:numPr>
        <w:shd w:val="clear" w:color="auto" w:fill="auto"/>
        <w:tabs>
          <w:tab w:val="left" w:pos="436"/>
        </w:tabs>
        <w:spacing w:line="305" w:lineRule="auto"/>
        <w:ind w:left="340" w:hanging="140"/>
      </w:pPr>
      <w:r>
        <w:t>vydíráním osoby provádějící přepravu,</w:t>
      </w:r>
    </w:p>
    <w:p w:rsidR="00253CB9" w:rsidRDefault="00734BA3">
      <w:pPr>
        <w:pStyle w:val="Zkladntext1"/>
        <w:numPr>
          <w:ilvl w:val="0"/>
          <w:numId w:val="56"/>
        </w:numPr>
        <w:shd w:val="clear" w:color="auto" w:fill="auto"/>
        <w:tabs>
          <w:tab w:val="left" w:pos="441"/>
        </w:tabs>
        <w:spacing w:line="305" w:lineRule="auto"/>
        <w:ind w:left="340" w:hanging="140"/>
      </w:pPr>
      <w:r>
        <w:t>podvodem na osobě provádějící přepravu,</w:t>
      </w:r>
    </w:p>
    <w:p w:rsidR="00253CB9" w:rsidRDefault="00734BA3">
      <w:pPr>
        <w:pStyle w:val="Zkladntext1"/>
        <w:numPr>
          <w:ilvl w:val="0"/>
          <w:numId w:val="56"/>
        </w:numPr>
        <w:shd w:val="clear" w:color="auto" w:fill="auto"/>
        <w:tabs>
          <w:tab w:val="left" w:pos="441"/>
        </w:tabs>
        <w:spacing w:line="305" w:lineRule="auto"/>
        <w:ind w:left="340" w:hanging="140"/>
      </w:pPr>
      <w:r>
        <w:t>krádeží věcí nacházejících se pod bezprostřední tělesnou ochranou osoby provád</w:t>
      </w:r>
      <w:r>
        <w:t>ějící přepravu, a to maximálně do částky uvedené ve smluvním ujednání.</w:t>
      </w:r>
    </w:p>
    <w:p w:rsidR="00253CB9" w:rsidRDefault="00734BA3">
      <w:pPr>
        <w:pStyle w:val="Zkladntext1"/>
        <w:shd w:val="clear" w:color="auto" w:fill="auto"/>
        <w:spacing w:line="305" w:lineRule="auto"/>
        <w:ind w:left="180" w:firstLine="20"/>
      </w:pPr>
      <w:r>
        <w:t>Místem pojištění pro případ loupeže při přepravě pojištěné věci je území České republiky, pokud není v pojistné smlouvě dohodnuto jinak.</w:t>
      </w:r>
    </w:p>
    <w:p w:rsidR="00253CB9" w:rsidRDefault="00734BA3">
      <w:pPr>
        <w:pStyle w:val="Zkladntext1"/>
        <w:numPr>
          <w:ilvl w:val="0"/>
          <w:numId w:val="50"/>
        </w:numPr>
        <w:shd w:val="clear" w:color="auto" w:fill="auto"/>
        <w:tabs>
          <w:tab w:val="left" w:pos="226"/>
        </w:tabs>
        <w:spacing w:line="305" w:lineRule="auto"/>
        <w:ind w:left="180" w:hanging="180"/>
      </w:pPr>
      <w:r>
        <w:t>Vandalským činem po provedeném vloupání se rozum</w:t>
      </w:r>
      <w:r>
        <w:t>í úmyslné zničení nebo poškození pojiště</w:t>
      </w:r>
      <w:r>
        <w:softHyphen/>
        <w:t>ných věcí pachatelem krádeže vloupáním do pojištěného prostoru způsobem uvedeným v odst. 4. tohoto článku.</w:t>
      </w:r>
    </w:p>
    <w:p w:rsidR="00253CB9" w:rsidRDefault="00734BA3">
      <w:pPr>
        <w:pStyle w:val="Zkladntext1"/>
        <w:numPr>
          <w:ilvl w:val="0"/>
          <w:numId w:val="50"/>
        </w:numPr>
        <w:shd w:val="clear" w:color="auto" w:fill="auto"/>
        <w:tabs>
          <w:tab w:val="left" w:pos="226"/>
        </w:tabs>
        <w:spacing w:line="305" w:lineRule="auto"/>
        <w:ind w:left="180" w:hanging="180"/>
      </w:pPr>
      <w:r>
        <w:t>Pojištění podle tohoto článku se nevztahuje na škody způsobené:</w:t>
      </w:r>
    </w:p>
    <w:p w:rsidR="00253CB9" w:rsidRDefault="00734BA3">
      <w:pPr>
        <w:pStyle w:val="Zkladntext1"/>
        <w:numPr>
          <w:ilvl w:val="0"/>
          <w:numId w:val="57"/>
        </w:numPr>
        <w:shd w:val="clear" w:color="auto" w:fill="auto"/>
        <w:tabs>
          <w:tab w:val="left" w:pos="436"/>
        </w:tabs>
        <w:spacing w:line="305" w:lineRule="auto"/>
        <w:ind w:left="340" w:hanging="140"/>
      </w:pPr>
      <w:r>
        <w:t>úmyslným jednáním zaměstnanců pojištěného, p</w:t>
      </w:r>
      <w:r>
        <w:t xml:space="preserve">okud k tomuto úmyslnému jednání nedošlo mimo místo pojištění nebo v době. </w:t>
      </w:r>
      <w:proofErr w:type="gramStart"/>
      <w:r>
        <w:t>kdy</w:t>
      </w:r>
      <w:proofErr w:type="gramEnd"/>
      <w:r>
        <w:t xml:space="preserve"> byl prostor místa pojištění pro tyto osoby uzavřen,</w:t>
      </w:r>
    </w:p>
    <w:p w:rsidR="00253CB9" w:rsidRDefault="00734BA3">
      <w:pPr>
        <w:pStyle w:val="Zkladntext1"/>
        <w:numPr>
          <w:ilvl w:val="0"/>
          <w:numId w:val="57"/>
        </w:numPr>
        <w:shd w:val="clear" w:color="auto" w:fill="auto"/>
        <w:tabs>
          <w:tab w:val="left" w:pos="436"/>
        </w:tabs>
        <w:spacing w:line="305" w:lineRule="auto"/>
        <w:ind w:left="340" w:hanging="140"/>
      </w:pPr>
      <w:r>
        <w:t>některým z pojistných nebezpečí ujedených v odst. 1., pokud to bylo v příčinné souvislosti s požárem, výbuchem (článek 2 odst.</w:t>
      </w:r>
      <w:r>
        <w:t xml:space="preserve"> 2. písm. a) a c)), vodou unikající z vodovodního zařízení (článek 5) nebo zemětřesením (článek 4 odst. 3.).</w:t>
      </w:r>
    </w:p>
    <w:p w:rsidR="00253CB9" w:rsidRDefault="00734BA3">
      <w:pPr>
        <w:pStyle w:val="Zkladntext1"/>
        <w:numPr>
          <w:ilvl w:val="0"/>
          <w:numId w:val="50"/>
        </w:numPr>
        <w:shd w:val="clear" w:color="auto" w:fill="auto"/>
        <w:tabs>
          <w:tab w:val="left" w:pos="226"/>
        </w:tabs>
        <w:spacing w:line="305" w:lineRule="auto"/>
        <w:ind w:left="180" w:hanging="180"/>
      </w:pPr>
      <w:r>
        <w:t xml:space="preserve">Pojištění podle tohoto článku se dále nevztahuje </w:t>
      </w:r>
      <w:proofErr w:type="gramStart"/>
      <w:r>
        <w:t>na</w:t>
      </w:r>
      <w:proofErr w:type="gramEnd"/>
      <w:r>
        <w:t>:</w:t>
      </w:r>
    </w:p>
    <w:p w:rsidR="00253CB9" w:rsidRDefault="00734BA3">
      <w:pPr>
        <w:pStyle w:val="Zkladntext1"/>
        <w:numPr>
          <w:ilvl w:val="0"/>
          <w:numId w:val="58"/>
        </w:numPr>
        <w:shd w:val="clear" w:color="auto" w:fill="auto"/>
        <w:tabs>
          <w:tab w:val="left" w:pos="431"/>
        </w:tabs>
        <w:spacing w:line="305" w:lineRule="auto"/>
        <w:ind w:left="340" w:hanging="140"/>
      </w:pPr>
      <w:r>
        <w:t>automaty na vhazování peněz včetně jejich obsahu a na automaty na vydávání peněz a vymě</w:t>
      </w:r>
      <w:r>
        <w:softHyphen/>
        <w:t>ňování</w:t>
      </w:r>
      <w:r>
        <w:t xml:space="preserve"> peněz, pokud není v pojistné smlouvě dohodnuto jinak,</w:t>
      </w:r>
    </w:p>
    <w:p w:rsidR="00253CB9" w:rsidRDefault="00734BA3">
      <w:pPr>
        <w:pStyle w:val="Zkladntext1"/>
        <w:numPr>
          <w:ilvl w:val="0"/>
          <w:numId w:val="58"/>
        </w:numPr>
        <w:shd w:val="clear" w:color="auto" w:fill="auto"/>
        <w:tabs>
          <w:tab w:val="left" w:pos="436"/>
        </w:tabs>
        <w:spacing w:line="305" w:lineRule="auto"/>
        <w:ind w:left="340" w:hanging="140"/>
      </w:pPr>
      <w:r>
        <w:t>uzamčené registrační pokladny,</w:t>
      </w:r>
    </w:p>
    <w:p w:rsidR="00253CB9" w:rsidRDefault="00734BA3">
      <w:pPr>
        <w:pStyle w:val="Zkladntext1"/>
        <w:numPr>
          <w:ilvl w:val="0"/>
          <w:numId w:val="58"/>
        </w:numPr>
        <w:shd w:val="clear" w:color="auto" w:fill="auto"/>
        <w:tabs>
          <w:tab w:val="left" w:pos="436"/>
        </w:tabs>
        <w:spacing w:line="305" w:lineRule="auto"/>
        <w:ind w:left="340" w:hanging="140"/>
      </w:pPr>
      <w:r>
        <w:t>škody způsobené loupeží pojištěné věci při přepravě prováděné na základě přepravní smlouvy,</w:t>
      </w:r>
    </w:p>
    <w:p w:rsidR="00253CB9" w:rsidRDefault="00734BA3">
      <w:pPr>
        <w:pStyle w:val="Zkladntext1"/>
        <w:numPr>
          <w:ilvl w:val="0"/>
          <w:numId w:val="58"/>
        </w:numPr>
        <w:shd w:val="clear" w:color="auto" w:fill="auto"/>
        <w:tabs>
          <w:tab w:val="left" w:pos="436"/>
        </w:tabs>
        <w:spacing w:line="305" w:lineRule="auto"/>
        <w:ind w:left="340" w:hanging="140"/>
      </w:pPr>
      <w:r>
        <w:t>škody způsobené krádeží, která nebyla provedena vloupáním (odst. 4.),</w:t>
      </w:r>
    </w:p>
    <w:p w:rsidR="00253CB9" w:rsidRDefault="00734BA3">
      <w:pPr>
        <w:pStyle w:val="Zkladntext1"/>
        <w:numPr>
          <w:ilvl w:val="0"/>
          <w:numId w:val="58"/>
        </w:numPr>
        <w:shd w:val="clear" w:color="auto" w:fill="auto"/>
        <w:tabs>
          <w:tab w:val="left" w:pos="436"/>
        </w:tabs>
        <w:spacing w:after="120" w:line="305" w:lineRule="auto"/>
        <w:ind w:left="340" w:hanging="140"/>
      </w:pPr>
      <w:r>
        <w:t>škody na</w:t>
      </w:r>
      <w:r>
        <w:t xml:space="preserve"> věci nacházející se mimo budovu, pokud není v pojistné smlouvě dohodnuto jinak.</w:t>
      </w:r>
    </w:p>
    <w:p w:rsidR="00253CB9" w:rsidRDefault="00734BA3">
      <w:pPr>
        <w:pStyle w:val="Zkladntext1"/>
        <w:shd w:val="clear" w:color="auto" w:fill="auto"/>
        <w:spacing w:line="302" w:lineRule="auto"/>
        <w:jc w:val="center"/>
      </w:pPr>
      <w:r>
        <w:t>Článek 8</w:t>
      </w:r>
    </w:p>
    <w:p w:rsidR="00253CB9" w:rsidRDefault="00734BA3">
      <w:pPr>
        <w:pStyle w:val="Zkladntext1"/>
        <w:shd w:val="clear" w:color="auto" w:fill="auto"/>
        <w:spacing w:after="40" w:line="302" w:lineRule="auto"/>
        <w:jc w:val="center"/>
      </w:pPr>
      <w:r>
        <w:t>Pojištění proti nárazu vozidla, kouři nebo rázové vlně</w:t>
      </w:r>
      <w:r>
        <w:br/>
        <w:t>působené nadzvukovým letadlem</w:t>
      </w:r>
      <w:r>
        <w:br/>
        <w:t>a výluky z tohoto pojištění</w:t>
      </w:r>
    </w:p>
    <w:p w:rsidR="00253CB9" w:rsidRDefault="00734BA3">
      <w:pPr>
        <w:pStyle w:val="Zkladntext1"/>
        <w:numPr>
          <w:ilvl w:val="0"/>
          <w:numId w:val="59"/>
        </w:numPr>
        <w:shd w:val="clear" w:color="auto" w:fill="auto"/>
        <w:tabs>
          <w:tab w:val="left" w:pos="212"/>
        </w:tabs>
        <w:spacing w:line="305" w:lineRule="auto"/>
        <w:ind w:left="180" w:hanging="180"/>
      </w:pPr>
      <w:r>
        <w:t>Pojistitel poskytne pojistné plnění tehdy, byla-li po</w:t>
      </w:r>
      <w:r>
        <w:t>jištěná věc poškozena, zničena nebo ztracena v souvislosti s pojistnou událostí, jejíž příčinou byl/a:</w:t>
      </w:r>
    </w:p>
    <w:p w:rsidR="00253CB9" w:rsidRDefault="00734BA3">
      <w:pPr>
        <w:pStyle w:val="Zkladntext1"/>
        <w:numPr>
          <w:ilvl w:val="0"/>
          <w:numId w:val="60"/>
        </w:numPr>
        <w:shd w:val="clear" w:color="auto" w:fill="auto"/>
        <w:tabs>
          <w:tab w:val="left" w:pos="431"/>
        </w:tabs>
        <w:spacing w:line="305" w:lineRule="auto"/>
        <w:ind w:left="340" w:hanging="140"/>
      </w:pPr>
      <w:r>
        <w:t>náraz silničního nebo kolejového vozidla,</w:t>
      </w:r>
    </w:p>
    <w:p w:rsidR="00253CB9" w:rsidRDefault="00734BA3">
      <w:pPr>
        <w:pStyle w:val="Zkladntext1"/>
        <w:numPr>
          <w:ilvl w:val="0"/>
          <w:numId w:val="60"/>
        </w:numPr>
        <w:shd w:val="clear" w:color="auto" w:fill="auto"/>
        <w:tabs>
          <w:tab w:val="left" w:pos="441"/>
        </w:tabs>
        <w:spacing w:line="305" w:lineRule="auto"/>
        <w:ind w:left="340" w:hanging="140"/>
      </w:pPr>
      <w:r>
        <w:t>kouř,</w:t>
      </w:r>
    </w:p>
    <w:p w:rsidR="00253CB9" w:rsidRDefault="00734BA3">
      <w:pPr>
        <w:pStyle w:val="Zkladntext1"/>
        <w:numPr>
          <w:ilvl w:val="0"/>
          <w:numId w:val="60"/>
        </w:numPr>
        <w:shd w:val="clear" w:color="auto" w:fill="auto"/>
        <w:tabs>
          <w:tab w:val="left" w:pos="441"/>
        </w:tabs>
        <w:spacing w:line="305" w:lineRule="auto"/>
        <w:ind w:left="340" w:hanging="140"/>
      </w:pPr>
      <w:r>
        <w:t>rázová vlna způsobená při letu nadzvukového letadla.</w:t>
      </w:r>
    </w:p>
    <w:p w:rsidR="00253CB9" w:rsidRDefault="00734BA3">
      <w:pPr>
        <w:pStyle w:val="Zkladntext1"/>
        <w:numPr>
          <w:ilvl w:val="0"/>
          <w:numId w:val="59"/>
        </w:numPr>
        <w:shd w:val="clear" w:color="auto" w:fill="auto"/>
        <w:tabs>
          <w:tab w:val="left" w:pos="222"/>
        </w:tabs>
        <w:spacing w:line="305" w:lineRule="auto"/>
        <w:ind w:left="180" w:hanging="180"/>
      </w:pPr>
      <w:r>
        <w:t>Škodou způsobenou nárazem silničního nebo kolejového</w:t>
      </w:r>
      <w:r>
        <w:t xml:space="preserve"> vozidla se rozumí poškození, zničení nebo ztráta pojištěné věci bezprostředním střetem s těmito vozidly nebo jejich nákladem. Toto pojištění se nevztahuje na škody způsobené:</w:t>
      </w:r>
    </w:p>
    <w:p w:rsidR="00253CB9" w:rsidRDefault="00734BA3">
      <w:pPr>
        <w:pStyle w:val="Zkladntext1"/>
        <w:numPr>
          <w:ilvl w:val="0"/>
          <w:numId w:val="61"/>
        </w:numPr>
        <w:shd w:val="clear" w:color="auto" w:fill="auto"/>
        <w:tabs>
          <w:tab w:val="left" w:pos="436"/>
        </w:tabs>
        <w:spacing w:line="305" w:lineRule="auto"/>
        <w:ind w:left="340" w:hanging="140"/>
      </w:pPr>
      <w:r>
        <w:t>na vozidlech samotných,</w:t>
      </w:r>
    </w:p>
    <w:p w:rsidR="00253CB9" w:rsidRDefault="00734BA3">
      <w:pPr>
        <w:pStyle w:val="Zkladntext1"/>
        <w:numPr>
          <w:ilvl w:val="0"/>
          <w:numId w:val="61"/>
        </w:numPr>
        <w:shd w:val="clear" w:color="auto" w:fill="auto"/>
        <w:tabs>
          <w:tab w:val="left" w:pos="436"/>
        </w:tabs>
        <w:spacing w:line="305" w:lineRule="auto"/>
        <w:ind w:left="340" w:hanging="140"/>
      </w:pPr>
      <w:r>
        <w:t>opotřebením věci.</w:t>
      </w:r>
    </w:p>
    <w:p w:rsidR="00253CB9" w:rsidRDefault="00734BA3">
      <w:pPr>
        <w:pStyle w:val="Zkladntext1"/>
        <w:numPr>
          <w:ilvl w:val="0"/>
          <w:numId w:val="59"/>
        </w:numPr>
        <w:shd w:val="clear" w:color="auto" w:fill="auto"/>
        <w:tabs>
          <w:tab w:val="left" w:pos="222"/>
        </w:tabs>
        <w:spacing w:line="305" w:lineRule="auto"/>
        <w:ind w:left="180" w:hanging="180"/>
      </w:pPr>
      <w:r>
        <w:t>Škodou způsobenou kouřem se rozumí tak</w:t>
      </w:r>
      <w:r>
        <w:t xml:space="preserve">ové poškození, zničení nebo ztráta pojištěné věci, které způsobil kouř náhle </w:t>
      </w:r>
      <w:proofErr w:type="spellStart"/>
      <w:r>
        <w:t>umklýv</w:t>
      </w:r>
      <w:proofErr w:type="spellEnd"/>
      <w:r>
        <w:t xml:space="preserve"> důsledku poruchy ze zařízení na vytápění, spalování, vaření nebo suše</w:t>
      </w:r>
      <w:r>
        <w:softHyphen/>
        <w:t>ní, které se nachází v místě pojištění.</w:t>
      </w:r>
    </w:p>
    <w:p w:rsidR="00253CB9" w:rsidRDefault="00734BA3">
      <w:pPr>
        <w:pStyle w:val="Zkladntext1"/>
        <w:numPr>
          <w:ilvl w:val="0"/>
          <w:numId w:val="59"/>
        </w:numPr>
        <w:shd w:val="clear" w:color="auto" w:fill="auto"/>
        <w:tabs>
          <w:tab w:val="left" w:pos="226"/>
        </w:tabs>
        <w:spacing w:line="305" w:lineRule="auto"/>
        <w:ind w:left="180" w:hanging="180"/>
      </w:pPr>
      <w:r>
        <w:t xml:space="preserve">škodou způsobenou rázovou vlnou při letu nadzvukového letadla </w:t>
      </w:r>
      <w:r>
        <w:t>se rozumí poškození nebo zni</w:t>
      </w:r>
      <w:r>
        <w:softHyphen/>
        <w:t>čení pojištěné věci, způsobené překročením zvukové bariéry letadlem.</w:t>
      </w:r>
    </w:p>
    <w:p w:rsidR="00253CB9" w:rsidRDefault="00734BA3">
      <w:pPr>
        <w:pStyle w:val="Zkladntext1"/>
        <w:numPr>
          <w:ilvl w:val="0"/>
          <w:numId w:val="59"/>
        </w:numPr>
        <w:shd w:val="clear" w:color="auto" w:fill="auto"/>
        <w:tabs>
          <w:tab w:val="left" w:pos="226"/>
        </w:tabs>
        <w:spacing w:line="305" w:lineRule="auto"/>
        <w:ind w:left="180" w:hanging="180"/>
      </w:pPr>
      <w:proofErr w:type="gramStart"/>
      <w:r>
        <w:t>Pojištěni</w:t>
      </w:r>
      <w:proofErr w:type="gramEnd"/>
      <w:r>
        <w:t xml:space="preserve"> podle tohoto článku se nevztahuje na poškození nebo zničení pojištěné věci, pokud někte</w:t>
      </w:r>
      <w:r>
        <w:softHyphen/>
        <w:t xml:space="preserve">ré z pojistných nebezpečí uvedených v odst. 1 písm. a) a b) </w:t>
      </w:r>
      <w:r>
        <w:t>bylo vyvoláno:</w:t>
      </w:r>
    </w:p>
    <w:p w:rsidR="00253CB9" w:rsidRDefault="00734BA3">
      <w:pPr>
        <w:pStyle w:val="Zkladntext1"/>
        <w:numPr>
          <w:ilvl w:val="0"/>
          <w:numId w:val="62"/>
        </w:numPr>
        <w:shd w:val="clear" w:color="auto" w:fill="auto"/>
        <w:tabs>
          <w:tab w:val="left" w:pos="431"/>
        </w:tabs>
        <w:spacing w:line="305" w:lineRule="auto"/>
        <w:ind w:left="340" w:hanging="140"/>
      </w:pPr>
      <w:r>
        <w:t>požárem nebo výbuchem (článek 2 odst. 2. písm. a) a c)),</w:t>
      </w:r>
    </w:p>
    <w:p w:rsidR="00253CB9" w:rsidRDefault="00734BA3">
      <w:pPr>
        <w:pStyle w:val="Zkladntext1"/>
        <w:numPr>
          <w:ilvl w:val="0"/>
          <w:numId w:val="62"/>
        </w:numPr>
        <w:shd w:val="clear" w:color="auto" w:fill="auto"/>
        <w:tabs>
          <w:tab w:val="left" w:pos="436"/>
        </w:tabs>
        <w:spacing w:line="305" w:lineRule="auto"/>
        <w:ind w:left="340" w:hanging="140"/>
      </w:pPr>
      <w:r>
        <w:t>zemětřesením (článek 4 odst. 3.),</w:t>
      </w:r>
    </w:p>
    <w:p w:rsidR="00253CB9" w:rsidRDefault="00734BA3">
      <w:pPr>
        <w:pStyle w:val="Zkladntext1"/>
        <w:numPr>
          <w:ilvl w:val="0"/>
          <w:numId w:val="62"/>
        </w:numPr>
        <w:shd w:val="clear" w:color="auto" w:fill="auto"/>
        <w:tabs>
          <w:tab w:val="left" w:pos="436"/>
        </w:tabs>
        <w:spacing w:after="80" w:line="305" w:lineRule="auto"/>
        <w:ind w:left="340" w:hanging="140"/>
      </w:pPr>
      <w:r>
        <w:t>občanskými nepokoji, úmyslným poškozením, stávkou nebo výlukou.</w:t>
      </w:r>
    </w:p>
    <w:p w:rsidR="00253CB9" w:rsidRDefault="00734BA3">
      <w:pPr>
        <w:pStyle w:val="Zkladntext1"/>
        <w:shd w:val="clear" w:color="auto" w:fill="auto"/>
        <w:spacing w:line="302" w:lineRule="auto"/>
        <w:jc w:val="center"/>
      </w:pPr>
      <w:r>
        <w:t>Článek 9</w:t>
      </w:r>
    </w:p>
    <w:p w:rsidR="00253CB9" w:rsidRDefault="00734BA3">
      <w:pPr>
        <w:pStyle w:val="Zkladntext1"/>
        <w:shd w:val="clear" w:color="auto" w:fill="auto"/>
        <w:spacing w:after="40" w:line="302" w:lineRule="auto"/>
        <w:jc w:val="center"/>
      </w:pPr>
      <w:r>
        <w:t>Pojištěni proti ostatním pojistným nebezpečím</w:t>
      </w:r>
      <w:r>
        <w:br/>
        <w:t xml:space="preserve">a výluky z tohoto pojištění - </w:t>
      </w:r>
      <w:proofErr w:type="spellStart"/>
      <w:r>
        <w:t>Allrisk</w:t>
      </w:r>
      <w:proofErr w:type="spellEnd"/>
      <w:r>
        <w:t xml:space="preserve"> 1</w:t>
      </w:r>
    </w:p>
    <w:p w:rsidR="00253CB9" w:rsidRDefault="00734BA3">
      <w:pPr>
        <w:pStyle w:val="Zkladntext1"/>
        <w:numPr>
          <w:ilvl w:val="0"/>
          <w:numId w:val="63"/>
        </w:numPr>
        <w:shd w:val="clear" w:color="auto" w:fill="auto"/>
        <w:tabs>
          <w:tab w:val="left" w:pos="207"/>
        </w:tabs>
        <w:ind w:left="160" w:hanging="160"/>
      </w:pPr>
      <w:r>
        <w:t>Pojistitel poskytne pojistné plnění tehdy, byla-li pojištěná věc poškozena, zničena nebo ztracena v souvislosti s pojistnou událostí, jejíž příčinou bylo jiné pojistné nebezpečí než to, které lze sjednat podle článku 2 až 8 a článku 10 těchto poj</w:t>
      </w:r>
      <w:r>
        <w:t>istných podmínek a jehož podstata spočívala v bezpro</w:t>
      </w:r>
      <w:r>
        <w:softHyphen/>
        <w:t>středně zvenčí působícím jednání nebo události. Zničením nebo poškozením pojištěné věci se rozumí nepříznivá změna její podstaty, která znemožňuje řádné a plné užívání této věc: pro účel, k němuž je urče</w:t>
      </w:r>
      <w:r>
        <w:t>na.</w:t>
      </w:r>
    </w:p>
    <w:p w:rsidR="00253CB9" w:rsidRDefault="00734BA3">
      <w:pPr>
        <w:pStyle w:val="Zkladntext1"/>
        <w:numPr>
          <w:ilvl w:val="0"/>
          <w:numId w:val="63"/>
        </w:numPr>
        <w:shd w:val="clear" w:color="auto" w:fill="auto"/>
        <w:tabs>
          <w:tab w:val="left" w:pos="217"/>
        </w:tabs>
        <w:ind w:left="160" w:hanging="160"/>
      </w:pPr>
      <w:r>
        <w:t xml:space="preserve">Za poškození nebo zničení pojištěné věci ve smyslu </w:t>
      </w:r>
      <w:proofErr w:type="spellStart"/>
      <w:r>
        <w:t>odsL</w:t>
      </w:r>
      <w:proofErr w:type="spellEnd"/>
      <w:r>
        <w:t xml:space="preserve"> 1. se nepovažuje poškození nebo zničení věci - ať již se změnou nebo beze změny podstaty věci - pokud její poškození nebo zničení ovliv</w:t>
      </w:r>
      <w:r>
        <w:softHyphen/>
        <w:t>nila vada na této věci, která byla před vznikem pojistné udá</w:t>
      </w:r>
      <w:r>
        <w:t>losti známa. O zničení věci se nejedná, pokud se objeví původně existující vada se změnou nebo beze změny podstaty věci. Ztráta pojiště</w:t>
      </w:r>
      <w:r>
        <w:softHyphen/>
        <w:t>né věci, byť by byla způsobena trestnými činy, není pojištěna.</w:t>
      </w:r>
    </w:p>
    <w:p w:rsidR="00253CB9" w:rsidRDefault="00734BA3">
      <w:pPr>
        <w:pStyle w:val="Zkladntext1"/>
        <w:numPr>
          <w:ilvl w:val="0"/>
          <w:numId w:val="63"/>
        </w:numPr>
        <w:shd w:val="clear" w:color="auto" w:fill="auto"/>
        <w:tabs>
          <w:tab w:val="left" w:pos="217"/>
        </w:tabs>
        <w:ind w:left="160" w:hanging="160"/>
      </w:pPr>
      <w:r>
        <w:t>Pojištění podle tohoto článku nelze sjednat pro pojištění</w:t>
      </w:r>
      <w:r>
        <w:t>:</w:t>
      </w:r>
    </w:p>
    <w:p w:rsidR="00253CB9" w:rsidRDefault="00734BA3">
      <w:pPr>
        <w:pStyle w:val="Zkladntext1"/>
        <w:numPr>
          <w:ilvl w:val="0"/>
          <w:numId w:val="64"/>
        </w:numPr>
        <w:shd w:val="clear" w:color="auto" w:fill="auto"/>
        <w:tabs>
          <w:tab w:val="left" w:pos="411"/>
        </w:tabs>
        <w:ind w:left="160" w:firstLine="20"/>
      </w:pPr>
      <w:r>
        <w:t>nosičů dat a záznamů výrobní a provozní dokumentace,</w:t>
      </w:r>
    </w:p>
    <w:p w:rsidR="00253CB9" w:rsidRDefault="00734BA3">
      <w:pPr>
        <w:pStyle w:val="Zkladntext1"/>
        <w:numPr>
          <w:ilvl w:val="0"/>
          <w:numId w:val="64"/>
        </w:numPr>
        <w:shd w:val="clear" w:color="auto" w:fill="auto"/>
        <w:tabs>
          <w:tab w:val="left" w:pos="416"/>
        </w:tabs>
        <w:ind w:left="160" w:firstLine="20"/>
      </w:pPr>
      <w:r>
        <w:t>peněz, cenných papírů, listin, drahých kovů, klenotů a jiných cenností.</w:t>
      </w:r>
    </w:p>
    <w:p w:rsidR="00253CB9" w:rsidRDefault="00734BA3">
      <w:pPr>
        <w:pStyle w:val="Zkladntext1"/>
        <w:numPr>
          <w:ilvl w:val="0"/>
          <w:numId w:val="64"/>
        </w:numPr>
        <w:shd w:val="clear" w:color="auto" w:fill="auto"/>
        <w:tabs>
          <w:tab w:val="left" w:pos="416"/>
        </w:tabs>
        <w:ind w:left="160" w:firstLine="20"/>
      </w:pPr>
      <w:r>
        <w:t>prototypů, exponátů a výrobních zařízení nepoužitelných pro standardní produkci,</w:t>
      </w:r>
    </w:p>
    <w:p w:rsidR="00253CB9" w:rsidRDefault="00734BA3">
      <w:pPr>
        <w:pStyle w:val="Zkladntext1"/>
        <w:numPr>
          <w:ilvl w:val="0"/>
          <w:numId w:val="64"/>
        </w:numPr>
        <w:shd w:val="clear" w:color="auto" w:fill="auto"/>
        <w:tabs>
          <w:tab w:val="left" w:pos="421"/>
        </w:tabs>
        <w:ind w:left="320" w:hanging="140"/>
      </w:pPr>
      <w:r>
        <w:t xml:space="preserve">prodejních automatů na vhazování mincí a </w:t>
      </w:r>
      <w:r>
        <w:t>peněžních automatů na vydávání peněz včetně jejich obsahu,</w:t>
      </w:r>
    </w:p>
    <w:p w:rsidR="00253CB9" w:rsidRDefault="00734BA3">
      <w:pPr>
        <w:pStyle w:val="Zkladntext1"/>
        <w:numPr>
          <w:ilvl w:val="0"/>
          <w:numId w:val="64"/>
        </w:numPr>
        <w:shd w:val="clear" w:color="auto" w:fill="auto"/>
        <w:tabs>
          <w:tab w:val="left" w:pos="421"/>
        </w:tabs>
        <w:ind w:left="160" w:firstLine="20"/>
      </w:pPr>
      <w:r>
        <w:t>registračních pokladen.</w:t>
      </w:r>
    </w:p>
    <w:p w:rsidR="00253CB9" w:rsidRDefault="00734BA3">
      <w:pPr>
        <w:pStyle w:val="Zkladntext1"/>
        <w:numPr>
          <w:ilvl w:val="0"/>
          <w:numId w:val="63"/>
        </w:numPr>
        <w:shd w:val="clear" w:color="auto" w:fill="auto"/>
        <w:tabs>
          <w:tab w:val="left" w:pos="222"/>
        </w:tabs>
        <w:ind w:left="160" w:hanging="160"/>
      </w:pPr>
      <w:r>
        <w:t xml:space="preserve">Náhradu nákladů na obnovení dat (strojově čitelných informacích) pojistitel poskytne jen tehdy, </w:t>
      </w:r>
      <w:proofErr w:type="gramStart"/>
      <w:r>
        <w:t>je</w:t>
      </w:r>
      <w:proofErr w:type="gramEnd"/>
      <w:r>
        <w:t xml:space="preserve">-li </w:t>
      </w:r>
      <w:proofErr w:type="gramStart"/>
      <w:r>
        <w:t>zničeni</w:t>
      </w:r>
      <w:proofErr w:type="gramEnd"/>
      <w:r>
        <w:t>, poškození nebo nežádoucí změna dat způsobena poškozením nebo z</w:t>
      </w:r>
      <w:r>
        <w:t>ničením nosiče dat, na němž byly tyto informace uloženy a k jehož poškození nebo zničení došlo způsobem uve</w:t>
      </w:r>
      <w:r>
        <w:softHyphen/>
        <w:t>deným v odst. 1. tohoto článku.</w:t>
      </w:r>
    </w:p>
    <w:p w:rsidR="00253CB9" w:rsidRDefault="00734BA3">
      <w:pPr>
        <w:pStyle w:val="Zkladntext1"/>
        <w:numPr>
          <w:ilvl w:val="0"/>
          <w:numId w:val="63"/>
        </w:numPr>
        <w:shd w:val="clear" w:color="auto" w:fill="auto"/>
        <w:tabs>
          <w:tab w:val="left" w:pos="222"/>
        </w:tabs>
        <w:ind w:left="160" w:hanging="160"/>
      </w:pPr>
      <w:r>
        <w:t>Pojištění podle tohoto článku se nevztahuje na škody způsobené:</w:t>
      </w:r>
    </w:p>
    <w:p w:rsidR="00253CB9" w:rsidRDefault="00734BA3">
      <w:pPr>
        <w:pStyle w:val="Zkladntext1"/>
        <w:numPr>
          <w:ilvl w:val="0"/>
          <w:numId w:val="65"/>
        </w:numPr>
        <w:shd w:val="clear" w:color="auto" w:fill="auto"/>
        <w:tabs>
          <w:tab w:val="left" w:pos="416"/>
        </w:tabs>
        <w:ind w:left="320" w:hanging="140"/>
      </w:pPr>
      <w:r>
        <w:t>na strojích, strojních, elektrotechnických nebo elek</w:t>
      </w:r>
      <w:r>
        <w:t>tronických zařízeních, které vznikly v souvis</w:t>
      </w:r>
      <w:r>
        <w:softHyphen/>
        <w:t>losti s užíváním, údržbou, opravou nebo provozem věcí (např. chybou obsluhy, selháním měři</w:t>
      </w:r>
      <w:r>
        <w:softHyphen/>
        <w:t xml:space="preserve">cích, řídících, </w:t>
      </w:r>
      <w:r>
        <w:lastRenderedPageBreak/>
        <w:t xml:space="preserve">regulačních nebo bezpečnostních </w:t>
      </w:r>
      <w:proofErr w:type="spellStart"/>
      <w:r>
        <w:t>zaňzení</w:t>
      </w:r>
      <w:proofErr w:type="spellEnd"/>
      <w:r>
        <w:t>, nedostatkem vody, oleje nebo maza</w:t>
      </w:r>
      <w:r>
        <w:softHyphen/>
        <w:t>del);</w:t>
      </w:r>
    </w:p>
    <w:p w:rsidR="00253CB9" w:rsidRDefault="00734BA3">
      <w:pPr>
        <w:pStyle w:val="Zkladntext1"/>
        <w:numPr>
          <w:ilvl w:val="0"/>
          <w:numId w:val="65"/>
        </w:numPr>
        <w:shd w:val="clear" w:color="auto" w:fill="auto"/>
        <w:tabs>
          <w:tab w:val="left" w:pos="416"/>
        </w:tabs>
        <w:ind w:left="160" w:firstLine="20"/>
      </w:pPr>
      <w:r>
        <w:t xml:space="preserve">vadou konstrukce, </w:t>
      </w:r>
      <w:r>
        <w:t>materiálu nebo provedení;</w:t>
      </w:r>
    </w:p>
    <w:p w:rsidR="00253CB9" w:rsidRDefault="00734BA3">
      <w:pPr>
        <w:pStyle w:val="Zkladntext1"/>
        <w:numPr>
          <w:ilvl w:val="0"/>
          <w:numId w:val="65"/>
        </w:numPr>
        <w:shd w:val="clear" w:color="auto" w:fill="auto"/>
        <w:tabs>
          <w:tab w:val="left" w:pos="416"/>
        </w:tabs>
        <w:ind w:left="160" w:firstLine="20"/>
      </w:pPr>
      <w:r>
        <w:t>opotřebením nebo stárnutím;</w:t>
      </w:r>
    </w:p>
    <w:p w:rsidR="00253CB9" w:rsidRDefault="00734BA3">
      <w:pPr>
        <w:pStyle w:val="Zkladntext1"/>
        <w:numPr>
          <w:ilvl w:val="0"/>
          <w:numId w:val="65"/>
        </w:numPr>
        <w:shd w:val="clear" w:color="auto" w:fill="auto"/>
        <w:tabs>
          <w:tab w:val="left" w:pos="421"/>
        </w:tabs>
        <w:ind w:left="320" w:hanging="140"/>
      </w:pPr>
      <w:r>
        <w:t>kontaminací (např. otrávením, zanesením sazemi, usazeninami, zaprášením, vstřikem) nebo korozí; tato výluka však neplatí, pokud je kontaminace nebo koroze způsobena jiným poškoze</w:t>
      </w:r>
      <w:r>
        <w:softHyphen/>
        <w:t>ním, které vzniklo na m</w:t>
      </w:r>
      <w:r>
        <w:t>ístě pojištění sjednaném pojistnou smlouvou a se kterým je spojena povinnost pojistitele poskytnout pojistné plnění z titulu jiných pojištění, která byla sjednána;</w:t>
      </w:r>
    </w:p>
    <w:p w:rsidR="00253CB9" w:rsidRDefault="00734BA3">
      <w:pPr>
        <w:pStyle w:val="Zkladntext1"/>
        <w:numPr>
          <w:ilvl w:val="0"/>
          <w:numId w:val="65"/>
        </w:numPr>
        <w:shd w:val="clear" w:color="auto" w:fill="auto"/>
        <w:tabs>
          <w:tab w:val="left" w:pos="421"/>
        </w:tabs>
        <w:ind w:left="320" w:hanging="140"/>
      </w:pPr>
      <w:r>
        <w:t>normálními atmosférickými podmínkami, které odpovídají místním poměrům a jsou běžné během ro</w:t>
      </w:r>
      <w:r>
        <w:t>ku;</w:t>
      </w:r>
    </w:p>
    <w:p w:rsidR="00253CB9" w:rsidRDefault="00734BA3">
      <w:pPr>
        <w:pStyle w:val="Zkladntext1"/>
        <w:numPr>
          <w:ilvl w:val="0"/>
          <w:numId w:val="65"/>
        </w:numPr>
        <w:shd w:val="clear" w:color="auto" w:fill="auto"/>
        <w:tabs>
          <w:tab w:val="left" w:pos="421"/>
        </w:tabs>
        <w:ind w:left="160" w:firstLine="20"/>
      </w:pPr>
      <w:r>
        <w:t>propadáním, praskáním, smršťováním nebo roztahováním;</w:t>
      </w:r>
    </w:p>
    <w:p w:rsidR="00253CB9" w:rsidRDefault="00734BA3">
      <w:pPr>
        <w:pStyle w:val="Zkladntext1"/>
        <w:numPr>
          <w:ilvl w:val="0"/>
          <w:numId w:val="65"/>
        </w:numPr>
        <w:shd w:val="clear" w:color="auto" w:fill="auto"/>
        <w:tabs>
          <w:tab w:val="left" w:pos="421"/>
        </w:tabs>
        <w:ind w:left="160" w:firstLine="20"/>
      </w:pPr>
      <w:r>
        <w:t>vnitřní zkázou, mikroorganismy, zvířaty nebo rostlinami;</w:t>
      </w:r>
    </w:p>
    <w:p w:rsidR="00253CB9" w:rsidRDefault="00734BA3">
      <w:pPr>
        <w:pStyle w:val="Zkladntext1"/>
        <w:numPr>
          <w:ilvl w:val="0"/>
          <w:numId w:val="65"/>
        </w:numPr>
        <w:shd w:val="clear" w:color="auto" w:fill="auto"/>
        <w:tabs>
          <w:tab w:val="left" w:pos="421"/>
        </w:tabs>
        <w:ind w:left="160" w:firstLine="20"/>
      </w:pPr>
      <w:r>
        <w:t>přirozenou povahou pojištěných věcí;</w:t>
      </w:r>
    </w:p>
    <w:p w:rsidR="00253CB9" w:rsidRDefault="00734BA3">
      <w:pPr>
        <w:pStyle w:val="Zkladntext1"/>
        <w:numPr>
          <w:ilvl w:val="0"/>
          <w:numId w:val="65"/>
        </w:numPr>
        <w:shd w:val="clear" w:color="auto" w:fill="auto"/>
        <w:tabs>
          <w:tab w:val="left" w:pos="421"/>
        </w:tabs>
        <w:ind w:left="160" w:firstLine="20"/>
      </w:pPr>
      <w:r>
        <w:t xml:space="preserve">přívodem nebo výpadkem </w:t>
      </w:r>
      <w:proofErr w:type="spellStart"/>
      <w:r>
        <w:t>pňvodu</w:t>
      </w:r>
      <w:proofErr w:type="spellEnd"/>
      <w:r>
        <w:t xml:space="preserve"> energie;</w:t>
      </w:r>
    </w:p>
    <w:p w:rsidR="00253CB9" w:rsidRDefault="00734BA3">
      <w:pPr>
        <w:pStyle w:val="Zkladntext1"/>
        <w:numPr>
          <w:ilvl w:val="0"/>
          <w:numId w:val="65"/>
        </w:numPr>
        <w:shd w:val="clear" w:color="auto" w:fill="auto"/>
        <w:tabs>
          <w:tab w:val="left" w:pos="421"/>
        </w:tabs>
        <w:ind w:left="320" w:hanging="140"/>
      </w:pPr>
      <w:r>
        <w:t>výpadkem nebo vadnou funkci klimatizačních, topných nebo chladicí</w:t>
      </w:r>
      <w:r>
        <w:t>ch systémů v případě škody na zásobách;</w:t>
      </w:r>
    </w:p>
    <w:p w:rsidR="00253CB9" w:rsidRDefault="00734BA3">
      <w:pPr>
        <w:pStyle w:val="Zkladntext1"/>
        <w:numPr>
          <w:ilvl w:val="0"/>
          <w:numId w:val="65"/>
        </w:numPr>
        <w:shd w:val="clear" w:color="auto" w:fill="auto"/>
        <w:tabs>
          <w:tab w:val="left" w:pos="421"/>
        </w:tabs>
        <w:ind w:left="160" w:firstLine="20"/>
      </w:pPr>
      <w:r>
        <w:t>vyšší mocí;</w:t>
      </w:r>
    </w:p>
    <w:p w:rsidR="00253CB9" w:rsidRDefault="00734BA3">
      <w:pPr>
        <w:pStyle w:val="Zkladntext1"/>
        <w:numPr>
          <w:ilvl w:val="0"/>
          <w:numId w:val="65"/>
        </w:numPr>
        <w:shd w:val="clear" w:color="auto" w:fill="auto"/>
        <w:tabs>
          <w:tab w:val="left" w:pos="421"/>
        </w:tabs>
        <w:ind w:left="320" w:hanging="140"/>
      </w:pPr>
      <w:r>
        <w:t xml:space="preserve">povodní, k níž došlo z jiných příčin než z těch, které jsou uvedeny v článku 4, </w:t>
      </w:r>
      <w:proofErr w:type="spellStart"/>
      <w:r>
        <w:t>odsL</w:t>
      </w:r>
      <w:proofErr w:type="spellEnd"/>
      <w:r>
        <w:t xml:space="preserve"> 2. těchto pojistných podmínek;</w:t>
      </w:r>
    </w:p>
    <w:p w:rsidR="00253CB9" w:rsidRDefault="00734BA3">
      <w:pPr>
        <w:pStyle w:val="Zkladntext1"/>
        <w:numPr>
          <w:ilvl w:val="0"/>
          <w:numId w:val="65"/>
        </w:numPr>
        <w:shd w:val="clear" w:color="auto" w:fill="auto"/>
        <w:tabs>
          <w:tab w:val="left" w:pos="454"/>
        </w:tabs>
        <w:ind w:left="160" w:firstLine="20"/>
      </w:pPr>
      <w:r>
        <w:t>vzdutím moře;</w:t>
      </w:r>
    </w:p>
    <w:p w:rsidR="00253CB9" w:rsidRDefault="00734BA3">
      <w:pPr>
        <w:pStyle w:val="Zkladntext1"/>
        <w:numPr>
          <w:ilvl w:val="0"/>
          <w:numId w:val="65"/>
        </w:numPr>
        <w:shd w:val="clear" w:color="auto" w:fill="auto"/>
        <w:tabs>
          <w:tab w:val="left" w:pos="454"/>
        </w:tabs>
        <w:ind w:left="160" w:firstLine="20"/>
      </w:pPr>
      <w:r>
        <w:t>genovou manipulací, genovou mutací nebo jinými genovými změnami;</w:t>
      </w:r>
    </w:p>
    <w:p w:rsidR="00253CB9" w:rsidRDefault="00734BA3">
      <w:pPr>
        <w:pStyle w:val="Zkladntext1"/>
        <w:numPr>
          <w:ilvl w:val="0"/>
          <w:numId w:val="65"/>
        </w:numPr>
        <w:shd w:val="clear" w:color="auto" w:fill="auto"/>
        <w:tabs>
          <w:tab w:val="left" w:pos="454"/>
        </w:tabs>
        <w:ind w:left="160" w:firstLine="20"/>
      </w:pPr>
      <w:r>
        <w:t>taveninou</w:t>
      </w:r>
      <w:r>
        <w:t xml:space="preserve"> skla nebo kovu;</w:t>
      </w:r>
    </w:p>
    <w:p w:rsidR="00253CB9" w:rsidRDefault="00734BA3">
      <w:pPr>
        <w:pStyle w:val="Zkladntext1"/>
        <w:numPr>
          <w:ilvl w:val="0"/>
          <w:numId w:val="65"/>
        </w:numPr>
        <w:shd w:val="clear" w:color="auto" w:fill="auto"/>
        <w:tabs>
          <w:tab w:val="left" w:pos="454"/>
        </w:tabs>
        <w:ind w:left="160" w:firstLine="20"/>
      </w:pPr>
      <w:r>
        <w:t>suchem nebo vyschnutím;</w:t>
      </w:r>
    </w:p>
    <w:p w:rsidR="00253CB9" w:rsidRDefault="00734BA3">
      <w:pPr>
        <w:pStyle w:val="Zkladntext1"/>
        <w:numPr>
          <w:ilvl w:val="0"/>
          <w:numId w:val="65"/>
        </w:numPr>
        <w:shd w:val="clear" w:color="auto" w:fill="auto"/>
        <w:tabs>
          <w:tab w:val="left" w:pos="454"/>
        </w:tabs>
        <w:ind w:left="160" w:firstLine="20"/>
      </w:pPr>
      <w:r>
        <w:t>nárazem vozidel všeho druhu nebo jejich části či jejich nákladem;</w:t>
      </w:r>
    </w:p>
    <w:p w:rsidR="00253CB9" w:rsidRDefault="00734BA3">
      <w:pPr>
        <w:pStyle w:val="Zkladntext1"/>
        <w:numPr>
          <w:ilvl w:val="0"/>
          <w:numId w:val="65"/>
        </w:numPr>
        <w:shd w:val="clear" w:color="auto" w:fill="auto"/>
        <w:tabs>
          <w:tab w:val="left" w:pos="454"/>
        </w:tabs>
        <w:ind w:left="160" w:firstLine="20"/>
      </w:pPr>
      <w:r>
        <w:t>opracováním, zpracováním nebo manipulací;</w:t>
      </w:r>
    </w:p>
    <w:p w:rsidR="00253CB9" w:rsidRDefault="00734BA3">
      <w:pPr>
        <w:pStyle w:val="Zkladntext1"/>
        <w:numPr>
          <w:ilvl w:val="0"/>
          <w:numId w:val="65"/>
        </w:numPr>
        <w:shd w:val="clear" w:color="auto" w:fill="auto"/>
        <w:tabs>
          <w:tab w:val="left" w:pos="454"/>
        </w:tabs>
        <w:ind w:left="160" w:firstLine="20"/>
      </w:pPr>
      <w:r>
        <w:t>sesednutím (článek 4 odst. 5.), pokud k němu došlo v důsledku lidské činnosti;</w:t>
      </w:r>
    </w:p>
    <w:p w:rsidR="00253CB9" w:rsidRDefault="00734BA3">
      <w:pPr>
        <w:pStyle w:val="Zkladntext1"/>
        <w:numPr>
          <w:ilvl w:val="0"/>
          <w:numId w:val="65"/>
        </w:numPr>
        <w:shd w:val="clear" w:color="auto" w:fill="auto"/>
        <w:tabs>
          <w:tab w:val="left" w:pos="454"/>
        </w:tabs>
        <w:ind w:left="320" w:hanging="140"/>
      </w:pPr>
      <w:r>
        <w:t>třetí osobou, která za škody</w:t>
      </w:r>
      <w:r>
        <w:t xml:space="preserve"> odpovídá jako dodavatel (výrobce nebo prodejce), přepravce nebo opravář.</w:t>
      </w:r>
    </w:p>
    <w:p w:rsidR="00253CB9" w:rsidRDefault="00734BA3">
      <w:pPr>
        <w:pStyle w:val="Zkladntext1"/>
        <w:shd w:val="clear" w:color="auto" w:fill="auto"/>
        <w:ind w:left="160" w:firstLine="20"/>
      </w:pPr>
      <w:r>
        <w:t>K ustanovením podle písm. a) až h) tohoto odstavce platí:</w:t>
      </w:r>
    </w:p>
    <w:p w:rsidR="00253CB9" w:rsidRDefault="00734BA3">
      <w:pPr>
        <w:pStyle w:val="Zkladntext1"/>
        <w:shd w:val="clear" w:color="auto" w:fill="auto"/>
        <w:ind w:left="160" w:firstLine="20"/>
      </w:pPr>
      <w:r>
        <w:t>U takto způsobených věcných škod na jiných pojištěných věcech nebo jejich částech je pojistitel povinen vyplatit pojistné pl</w:t>
      </w:r>
      <w:r>
        <w:t>nění, pokud tyto jiné pojištěné věci nebo jejich části nepodléhají usta</w:t>
      </w:r>
      <w:r>
        <w:softHyphen/>
        <w:t>novením o výluce z pojištění. Pojištěnými věcmi v tomto smyslu jsou věci nemovité, provozní a výrobní zařízení, zásoby, modely a vzory.</w:t>
      </w:r>
    </w:p>
    <w:p w:rsidR="00253CB9" w:rsidRDefault="00734BA3">
      <w:pPr>
        <w:pStyle w:val="Zkladntext1"/>
        <w:numPr>
          <w:ilvl w:val="0"/>
          <w:numId w:val="63"/>
        </w:numPr>
        <w:shd w:val="clear" w:color="auto" w:fill="auto"/>
        <w:tabs>
          <w:tab w:val="left" w:pos="222"/>
        </w:tabs>
        <w:ind w:left="160" w:hanging="160"/>
      </w:pPr>
      <w:r>
        <w:t xml:space="preserve">Pojištění podle tohoto článku se nevztahuje též </w:t>
      </w:r>
      <w:proofErr w:type="gramStart"/>
      <w:r>
        <w:t>na</w:t>
      </w:r>
      <w:proofErr w:type="gramEnd"/>
      <w:r>
        <w:t>:</w:t>
      </w:r>
    </w:p>
    <w:p w:rsidR="00253CB9" w:rsidRDefault="00734BA3">
      <w:pPr>
        <w:pStyle w:val="Zkladntext1"/>
        <w:numPr>
          <w:ilvl w:val="0"/>
          <w:numId w:val="66"/>
        </w:numPr>
        <w:shd w:val="clear" w:color="auto" w:fill="auto"/>
        <w:tabs>
          <w:tab w:val="left" w:pos="416"/>
        </w:tabs>
        <w:ind w:left="160" w:firstLine="20"/>
      </w:pPr>
      <w:r>
        <w:t>živá zvířata;</w:t>
      </w:r>
    </w:p>
    <w:p w:rsidR="00253CB9" w:rsidRDefault="00734BA3">
      <w:pPr>
        <w:pStyle w:val="Zkladntext1"/>
        <w:numPr>
          <w:ilvl w:val="0"/>
          <w:numId w:val="66"/>
        </w:numPr>
        <w:shd w:val="clear" w:color="auto" w:fill="auto"/>
        <w:tabs>
          <w:tab w:val="left" w:pos="416"/>
        </w:tabs>
        <w:ind w:left="320" w:hanging="140"/>
      </w:pPr>
      <w:r>
        <w:t>živé rostliny pod širým nebem (tj. rostliny na volném prostranství nebo v zahrádce; pojištění ve smyslu tohoto článku se však vztahuje na rostliny umístěné ve sklenících a v budovách);</w:t>
      </w:r>
    </w:p>
    <w:p w:rsidR="00253CB9" w:rsidRDefault="00734BA3">
      <w:pPr>
        <w:pStyle w:val="Zkladntext1"/>
        <w:numPr>
          <w:ilvl w:val="0"/>
          <w:numId w:val="66"/>
        </w:numPr>
        <w:shd w:val="clear" w:color="auto" w:fill="auto"/>
        <w:tabs>
          <w:tab w:val="left" w:pos="416"/>
        </w:tabs>
        <w:ind w:left="160" w:firstLine="20"/>
      </w:pPr>
      <w:r>
        <w:t>mikroorganismy;</w:t>
      </w:r>
    </w:p>
    <w:p w:rsidR="00253CB9" w:rsidRDefault="00734BA3">
      <w:pPr>
        <w:pStyle w:val="Zkladntext1"/>
        <w:numPr>
          <w:ilvl w:val="0"/>
          <w:numId w:val="66"/>
        </w:numPr>
        <w:shd w:val="clear" w:color="auto" w:fill="auto"/>
        <w:tabs>
          <w:tab w:val="left" w:pos="421"/>
        </w:tabs>
        <w:spacing w:after="120"/>
        <w:ind w:left="160" w:firstLine="20"/>
      </w:pPr>
      <w:r>
        <w:t>skládky.</w:t>
      </w:r>
    </w:p>
    <w:p w:rsidR="00253CB9" w:rsidRDefault="00734BA3">
      <w:pPr>
        <w:pStyle w:val="Zkladntext1"/>
        <w:shd w:val="clear" w:color="auto" w:fill="auto"/>
        <w:spacing w:line="302" w:lineRule="auto"/>
        <w:jc w:val="center"/>
      </w:pPr>
      <w:r>
        <w:t>Článek 10</w:t>
      </w:r>
    </w:p>
    <w:p w:rsidR="00253CB9" w:rsidRDefault="00734BA3">
      <w:pPr>
        <w:pStyle w:val="Zkladntext1"/>
        <w:shd w:val="clear" w:color="auto" w:fill="auto"/>
        <w:spacing w:after="40" w:line="302" w:lineRule="auto"/>
        <w:jc w:val="center"/>
      </w:pPr>
      <w:r>
        <w:t xml:space="preserve">Pojištění proti </w:t>
      </w:r>
      <w:r>
        <w:t>ostatním pojistným nebezpečím</w:t>
      </w:r>
      <w:r>
        <w:br/>
        <w:t xml:space="preserve">a výluky z tohoto pojištění - </w:t>
      </w:r>
      <w:proofErr w:type="spellStart"/>
      <w:r>
        <w:t>Allrisk</w:t>
      </w:r>
      <w:proofErr w:type="spellEnd"/>
      <w:r>
        <w:t xml:space="preserve"> 2</w:t>
      </w:r>
    </w:p>
    <w:p w:rsidR="00253CB9" w:rsidRDefault="00734BA3">
      <w:pPr>
        <w:pStyle w:val="Zkladntext1"/>
        <w:numPr>
          <w:ilvl w:val="0"/>
          <w:numId w:val="67"/>
        </w:numPr>
        <w:shd w:val="clear" w:color="auto" w:fill="auto"/>
        <w:tabs>
          <w:tab w:val="left" w:pos="212"/>
        </w:tabs>
        <w:spacing w:line="302" w:lineRule="auto"/>
        <w:ind w:left="160" w:hanging="160"/>
      </w:pPr>
      <w:r>
        <w:t>Pojištění podle tohoto článku lze sjednat pouze pro škody:</w:t>
      </w:r>
    </w:p>
    <w:p w:rsidR="00253CB9" w:rsidRDefault="00734BA3">
      <w:pPr>
        <w:pStyle w:val="Zkladntext1"/>
        <w:numPr>
          <w:ilvl w:val="0"/>
          <w:numId w:val="68"/>
        </w:numPr>
        <w:shd w:val="clear" w:color="auto" w:fill="auto"/>
        <w:tabs>
          <w:tab w:val="left" w:pos="411"/>
        </w:tabs>
        <w:spacing w:line="302" w:lineRule="auto"/>
        <w:ind w:left="160" w:firstLine="20"/>
      </w:pPr>
      <w:r>
        <w:t>na věcech nemovitých, výrobním a provozním zařízení,</w:t>
      </w:r>
    </w:p>
    <w:p w:rsidR="00253CB9" w:rsidRDefault="00734BA3">
      <w:pPr>
        <w:pStyle w:val="Zkladntext1"/>
        <w:numPr>
          <w:ilvl w:val="0"/>
          <w:numId w:val="68"/>
        </w:numPr>
        <w:shd w:val="clear" w:color="auto" w:fill="auto"/>
        <w:tabs>
          <w:tab w:val="left" w:pos="416"/>
        </w:tabs>
        <w:spacing w:line="302" w:lineRule="auto"/>
        <w:ind w:left="160" w:firstLine="20"/>
      </w:pPr>
      <w:r>
        <w:t>na nosičích dat a záznamů výrobní a provozní dokumentace,</w:t>
      </w:r>
    </w:p>
    <w:p w:rsidR="00253CB9" w:rsidRDefault="00734BA3">
      <w:pPr>
        <w:pStyle w:val="Zkladntext1"/>
        <w:shd w:val="clear" w:color="auto" w:fill="auto"/>
        <w:spacing w:line="302" w:lineRule="auto"/>
        <w:ind w:left="160" w:firstLine="20"/>
      </w:pPr>
      <w:r>
        <w:t>pokud k nim dojd</w:t>
      </w:r>
      <w:r>
        <w:t xml:space="preserve">e v souvislosti s pojistnou událostí, jejíž příčinou bylo jiné pojistné nebezpečí než to, které lze sjednat podle článku 2 až 9 těchto pojistných podmínek nebo v rámci doplňujících ustanovení (článek 1 odst. 4.). Zničením nebo poškozením pojištěné věci se </w:t>
      </w:r>
      <w:r>
        <w:t>rozumí nepříznivá změna její podstaty, která znemožňuje řádné a plné užívání této věci pro účel, k němuž je určena. Pojištění se vztahuje jen na ty předměty pojištění, pro které je pojištění v pojistné smlouvě výslov</w:t>
      </w:r>
      <w:r>
        <w:softHyphen/>
        <w:t>ně sjednáno.</w:t>
      </w:r>
    </w:p>
    <w:p w:rsidR="00253CB9" w:rsidRDefault="00734BA3">
      <w:pPr>
        <w:pStyle w:val="Zkladntext1"/>
        <w:numPr>
          <w:ilvl w:val="0"/>
          <w:numId w:val="67"/>
        </w:numPr>
        <w:shd w:val="clear" w:color="auto" w:fill="auto"/>
        <w:tabs>
          <w:tab w:val="left" w:pos="222"/>
        </w:tabs>
        <w:spacing w:line="302" w:lineRule="auto"/>
        <w:ind w:left="160" w:hanging="160"/>
      </w:pPr>
      <w:r>
        <w:t xml:space="preserve">Za poškození nebo zničení </w:t>
      </w:r>
      <w:r>
        <w:t xml:space="preserve">pojištěné věci, ve smyslu odst. 1. se nepovažuje </w:t>
      </w:r>
      <w:proofErr w:type="gramStart"/>
      <w:r>
        <w:t>poškozeni</w:t>
      </w:r>
      <w:proofErr w:type="gramEnd"/>
      <w:r>
        <w:t xml:space="preserve"> nebo zniče</w:t>
      </w:r>
      <w:r>
        <w:softHyphen/>
        <w:t>ni věci - ať již se změnou nebo beze změny podstaty věci - pokud její poškození nebo zničení ovliv</w:t>
      </w:r>
      <w:r>
        <w:softHyphen/>
        <w:t>nila vada na této věci, která byla před vznikem pojistné události známa.</w:t>
      </w:r>
    </w:p>
    <w:p w:rsidR="00253CB9" w:rsidRDefault="00734BA3">
      <w:pPr>
        <w:pStyle w:val="Zkladntext1"/>
        <w:shd w:val="clear" w:color="auto" w:fill="auto"/>
        <w:spacing w:line="302" w:lineRule="auto"/>
        <w:ind w:left="160" w:firstLine="20"/>
      </w:pPr>
      <w:r>
        <w:t>O zničení věci</w:t>
      </w:r>
      <w:r>
        <w:t xml:space="preserve"> se nejedná, pokud se objeví původně existující vada se změnou nebo </w:t>
      </w:r>
      <w:proofErr w:type="gramStart"/>
      <w:r>
        <w:t>beze</w:t>
      </w:r>
      <w:proofErr w:type="gramEnd"/>
      <w:r>
        <w:t xml:space="preserve"> 2měny podstaty věci. Ztráta pojištěné věci, byť by byla způsobena trestnými činy, není pojištěna.</w:t>
      </w:r>
    </w:p>
    <w:p w:rsidR="00253CB9" w:rsidRDefault="00734BA3">
      <w:pPr>
        <w:pStyle w:val="Zkladntext1"/>
        <w:numPr>
          <w:ilvl w:val="0"/>
          <w:numId w:val="67"/>
        </w:numPr>
        <w:shd w:val="clear" w:color="auto" w:fill="auto"/>
        <w:tabs>
          <w:tab w:val="left" w:pos="222"/>
        </w:tabs>
        <w:spacing w:line="302" w:lineRule="auto"/>
        <w:ind w:left="160" w:hanging="160"/>
      </w:pPr>
      <w:r>
        <w:t>Pojistné plnění za škody způsobené na elektronických konstrukčních prvcích (konstrukč</w:t>
      </w:r>
      <w:r>
        <w:t>ních sou</w:t>
      </w:r>
      <w:r>
        <w:softHyphen/>
        <w:t xml:space="preserve">částech) pojistitel poskytne pouze tehdy, působilo-li prokazatelně pojistné nebezpečí zvenčí na vyměnitelnou jednotku (v </w:t>
      </w:r>
      <w:proofErr w:type="spellStart"/>
      <w:r>
        <w:t>pňpadě</w:t>
      </w:r>
      <w:proofErr w:type="spellEnd"/>
      <w:r>
        <w:t xml:space="preserve"> opravy obvykle na jednotku, kterou je třeba vyměnit) nebo na celou pojištěnou věc. Z pojištění podle tohoto článku však</w:t>
      </w:r>
      <w:r>
        <w:t xml:space="preserve"> pojistitel poskytne pojistné </w:t>
      </w:r>
      <w:proofErr w:type="gramStart"/>
      <w:r>
        <w:t>plněni</w:t>
      </w:r>
      <w:proofErr w:type="gramEnd"/>
      <w:r>
        <w:t xml:space="preserve"> za následné škody na dalších výměnných jednotkách.</w:t>
      </w:r>
    </w:p>
    <w:p w:rsidR="00253CB9" w:rsidRDefault="00734BA3">
      <w:pPr>
        <w:pStyle w:val="Zkladntext1"/>
        <w:numPr>
          <w:ilvl w:val="0"/>
          <w:numId w:val="67"/>
        </w:numPr>
        <w:shd w:val="clear" w:color="auto" w:fill="auto"/>
        <w:tabs>
          <w:tab w:val="left" w:pos="222"/>
        </w:tabs>
        <w:spacing w:line="302" w:lineRule="auto"/>
        <w:ind w:left="160" w:hanging="160"/>
      </w:pPr>
      <w:r>
        <w:t xml:space="preserve">Náhradu nákladů na </w:t>
      </w:r>
      <w:proofErr w:type="gramStart"/>
      <w:r>
        <w:t>obnoveni</w:t>
      </w:r>
      <w:proofErr w:type="gramEnd"/>
      <w:r>
        <w:t xml:space="preserve"> dat (strojově čitelných informací) pojistitel poskytne jen tehdy, je-li zničení, poškození nebo nežádoucí změna dat způsobena poškozením </w:t>
      </w:r>
      <w:r>
        <w:t>nebo zničením nosiče dat, na němž byly tyto informace uloženy a k jehož poškození nebo zničení došlo způsobem uvedeným v odst. 1. tohoto článku.</w:t>
      </w:r>
    </w:p>
    <w:p w:rsidR="00253CB9" w:rsidRDefault="00734BA3">
      <w:pPr>
        <w:pStyle w:val="Zkladntext1"/>
        <w:numPr>
          <w:ilvl w:val="0"/>
          <w:numId w:val="67"/>
        </w:numPr>
        <w:shd w:val="clear" w:color="auto" w:fill="auto"/>
        <w:tabs>
          <w:tab w:val="left" w:pos="222"/>
        </w:tabs>
        <w:spacing w:line="302" w:lineRule="auto"/>
        <w:ind w:left="160" w:hanging="160"/>
      </w:pPr>
      <w:r>
        <w:t>Pojištění podle tohoto článku se nevztahuje na škody způsobené:</w:t>
      </w:r>
    </w:p>
    <w:p w:rsidR="00253CB9" w:rsidRDefault="00734BA3">
      <w:pPr>
        <w:pStyle w:val="Zkladntext1"/>
        <w:numPr>
          <w:ilvl w:val="0"/>
          <w:numId w:val="69"/>
        </w:numPr>
        <w:shd w:val="clear" w:color="auto" w:fill="auto"/>
        <w:tabs>
          <w:tab w:val="left" w:pos="353"/>
          <w:tab w:val="left" w:pos="416"/>
        </w:tabs>
        <w:spacing w:after="40" w:line="302" w:lineRule="auto"/>
        <w:ind w:left="160" w:firstLine="20"/>
      </w:pPr>
      <w:r>
        <w:t>opotřebením nebo stárnutím;</w:t>
      </w:r>
    </w:p>
    <w:p w:rsidR="00253CB9" w:rsidRDefault="00734BA3">
      <w:pPr>
        <w:pStyle w:val="Zkladntext1"/>
        <w:numPr>
          <w:ilvl w:val="0"/>
          <w:numId w:val="69"/>
        </w:numPr>
        <w:shd w:val="clear" w:color="auto" w:fill="auto"/>
        <w:tabs>
          <w:tab w:val="left" w:pos="416"/>
        </w:tabs>
        <w:spacing w:line="302" w:lineRule="auto"/>
        <w:ind w:left="340" w:hanging="160"/>
      </w:pPr>
      <w:r>
        <w:t xml:space="preserve">kontaminací (např. </w:t>
      </w:r>
      <w:r>
        <w:t>otrávením, zanesením sazemi, usazeninami, zaprášením, vstřikem) nebo korozí. Tato výluka však neplatí, pokud je kontaminace nebo koroze způsobena poškozením, které vzniklo na místě pojištění sjednaném pojistnou smlouvou a se kterým je spojena povin</w:t>
      </w:r>
      <w:r>
        <w:softHyphen/>
        <w:t>nost po</w:t>
      </w:r>
      <w:r>
        <w:t>jistitele poskytnout pojistné plněni z titulu jiných pojištění, která byla sjednána;</w:t>
      </w:r>
    </w:p>
    <w:p w:rsidR="00253CB9" w:rsidRDefault="00734BA3">
      <w:pPr>
        <w:pStyle w:val="Zkladntext1"/>
        <w:numPr>
          <w:ilvl w:val="0"/>
          <w:numId w:val="69"/>
        </w:numPr>
        <w:shd w:val="clear" w:color="auto" w:fill="auto"/>
        <w:tabs>
          <w:tab w:val="left" w:pos="416"/>
        </w:tabs>
        <w:spacing w:line="302" w:lineRule="auto"/>
        <w:ind w:left="340" w:hanging="160"/>
      </w:pPr>
      <w:r>
        <w:t>normálními atmosférickými podmínkami, které odpovídají místním poměrům a jsou běžné během roku;</w:t>
      </w:r>
    </w:p>
    <w:p w:rsidR="00253CB9" w:rsidRDefault="00734BA3">
      <w:pPr>
        <w:pStyle w:val="Zkladntext1"/>
        <w:numPr>
          <w:ilvl w:val="0"/>
          <w:numId w:val="69"/>
        </w:numPr>
        <w:shd w:val="clear" w:color="auto" w:fill="auto"/>
        <w:tabs>
          <w:tab w:val="left" w:pos="421"/>
        </w:tabs>
        <w:spacing w:line="302" w:lineRule="auto"/>
        <w:ind w:left="180"/>
      </w:pPr>
      <w:r>
        <w:t>vyšší mocí;</w:t>
      </w:r>
    </w:p>
    <w:p w:rsidR="00253CB9" w:rsidRDefault="00734BA3">
      <w:pPr>
        <w:pStyle w:val="Zkladntext1"/>
        <w:numPr>
          <w:ilvl w:val="0"/>
          <w:numId w:val="69"/>
        </w:numPr>
        <w:shd w:val="clear" w:color="auto" w:fill="auto"/>
        <w:tabs>
          <w:tab w:val="left" w:pos="421"/>
        </w:tabs>
        <w:spacing w:line="302" w:lineRule="auto"/>
        <w:ind w:left="340" w:hanging="160"/>
      </w:pPr>
      <w:r>
        <w:t>povodní, k níž došlo z jiných příčin než z těch, které jsou uve</w:t>
      </w:r>
      <w:r>
        <w:t>deny v článku 4, odst. 2. těchto pojistných podmínek;</w:t>
      </w:r>
    </w:p>
    <w:p w:rsidR="00253CB9" w:rsidRDefault="00734BA3">
      <w:pPr>
        <w:pStyle w:val="Zkladntext1"/>
        <w:numPr>
          <w:ilvl w:val="0"/>
          <w:numId w:val="69"/>
        </w:numPr>
        <w:shd w:val="clear" w:color="auto" w:fill="auto"/>
        <w:tabs>
          <w:tab w:val="left" w:pos="421"/>
        </w:tabs>
        <w:spacing w:line="302" w:lineRule="auto"/>
        <w:ind w:left="180"/>
      </w:pPr>
      <w:r>
        <w:t>vzdutím moře;</w:t>
      </w:r>
    </w:p>
    <w:p w:rsidR="00253CB9" w:rsidRDefault="00734BA3">
      <w:pPr>
        <w:pStyle w:val="Zkladntext1"/>
        <w:numPr>
          <w:ilvl w:val="0"/>
          <w:numId w:val="69"/>
        </w:numPr>
        <w:shd w:val="clear" w:color="auto" w:fill="auto"/>
        <w:tabs>
          <w:tab w:val="left" w:pos="421"/>
        </w:tabs>
        <w:spacing w:line="302" w:lineRule="auto"/>
        <w:ind w:left="180"/>
      </w:pPr>
      <w:r>
        <w:t>poklesem půdy, který je způsoben povrchovým nebo hlubinným dolováním;</w:t>
      </w:r>
    </w:p>
    <w:p w:rsidR="00253CB9" w:rsidRDefault="00734BA3">
      <w:pPr>
        <w:pStyle w:val="Zkladntext1"/>
        <w:numPr>
          <w:ilvl w:val="0"/>
          <w:numId w:val="69"/>
        </w:numPr>
        <w:shd w:val="clear" w:color="auto" w:fill="auto"/>
        <w:tabs>
          <w:tab w:val="left" w:pos="421"/>
        </w:tabs>
        <w:spacing w:line="302" w:lineRule="auto"/>
        <w:ind w:left="180"/>
      </w:pPr>
      <w:r>
        <w:t>suchem nebo vyschnutím;</w:t>
      </w:r>
    </w:p>
    <w:p w:rsidR="00253CB9" w:rsidRDefault="00734BA3">
      <w:pPr>
        <w:pStyle w:val="Zkladntext1"/>
        <w:numPr>
          <w:ilvl w:val="0"/>
          <w:numId w:val="69"/>
        </w:numPr>
        <w:shd w:val="clear" w:color="auto" w:fill="auto"/>
        <w:tabs>
          <w:tab w:val="left" w:pos="421"/>
        </w:tabs>
        <w:spacing w:line="302" w:lineRule="auto"/>
        <w:ind w:left="340" w:hanging="160"/>
      </w:pPr>
      <w:r>
        <w:t>třetí osobou, která za škody odpovídá jako dodavatel (výrobce nebo prodejce), přepravce nebo o</w:t>
      </w:r>
      <w:r>
        <w:t>pravář.</w:t>
      </w:r>
    </w:p>
    <w:p w:rsidR="00253CB9" w:rsidRDefault="00734BA3">
      <w:pPr>
        <w:pStyle w:val="Zkladntext1"/>
        <w:shd w:val="clear" w:color="auto" w:fill="auto"/>
        <w:spacing w:line="302" w:lineRule="auto"/>
        <w:ind w:left="180"/>
      </w:pPr>
      <w:r>
        <w:t>K ustanovením podle písm. a) až c) tohoto odstavce platí:</w:t>
      </w:r>
    </w:p>
    <w:p w:rsidR="00253CB9" w:rsidRDefault="00734BA3">
      <w:pPr>
        <w:pStyle w:val="Zkladntext1"/>
        <w:shd w:val="clear" w:color="auto" w:fill="auto"/>
        <w:spacing w:line="302" w:lineRule="auto"/>
        <w:ind w:left="180"/>
      </w:pPr>
      <w:r>
        <w:t xml:space="preserve">U takto způsobených věcných škod na jiných pojištěných věcech nebo jejich částech je pojistitel povinen vyplatit pojistné plnění, pokud tyto pojištěné věci nebo jejich části nepodléhají </w:t>
      </w:r>
      <w:r>
        <w:t>ustanove</w:t>
      </w:r>
      <w:r>
        <w:softHyphen/>
        <w:t>ním o výluce z pojištění. Toto však platí pouze tehdy, týkají-li se následné škody pojištěných věcí podle tohoto článku. Pojištěnými věcmi v tomto smyslu jsou věci nemovité, výrobní a provozní zaří</w:t>
      </w:r>
      <w:r>
        <w:softHyphen/>
        <w:t>zeni, nosiče dat a záznamů výrobní a provozní dok</w:t>
      </w:r>
      <w:r>
        <w:t>umentace.</w:t>
      </w:r>
    </w:p>
    <w:p w:rsidR="00253CB9" w:rsidRDefault="00734BA3">
      <w:pPr>
        <w:pStyle w:val="Zkladntext1"/>
        <w:numPr>
          <w:ilvl w:val="0"/>
          <w:numId w:val="67"/>
        </w:numPr>
        <w:shd w:val="clear" w:color="auto" w:fill="auto"/>
        <w:tabs>
          <w:tab w:val="left" w:pos="217"/>
        </w:tabs>
        <w:spacing w:line="302" w:lineRule="auto"/>
        <w:ind w:left="180" w:hanging="180"/>
      </w:pPr>
      <w:r>
        <w:t xml:space="preserve">Pojištění se podle tohoto článku nevztahuje </w:t>
      </w:r>
      <w:proofErr w:type="gramStart"/>
      <w:r>
        <w:t>na</w:t>
      </w:r>
      <w:proofErr w:type="gramEnd"/>
      <w:r>
        <w:t>:</w:t>
      </w:r>
    </w:p>
    <w:p w:rsidR="00253CB9" w:rsidRDefault="00734BA3">
      <w:pPr>
        <w:pStyle w:val="Zkladntext1"/>
        <w:numPr>
          <w:ilvl w:val="0"/>
          <w:numId w:val="70"/>
        </w:numPr>
        <w:shd w:val="clear" w:color="auto" w:fill="auto"/>
        <w:tabs>
          <w:tab w:val="left" w:pos="411"/>
        </w:tabs>
        <w:spacing w:line="302" w:lineRule="auto"/>
        <w:ind w:left="180"/>
      </w:pPr>
      <w:r>
        <w:t>živá zvířata;</w:t>
      </w:r>
    </w:p>
    <w:p w:rsidR="00253CB9" w:rsidRDefault="00734BA3">
      <w:pPr>
        <w:pStyle w:val="Zkladntext1"/>
        <w:numPr>
          <w:ilvl w:val="0"/>
          <w:numId w:val="70"/>
        </w:numPr>
        <w:shd w:val="clear" w:color="auto" w:fill="auto"/>
        <w:tabs>
          <w:tab w:val="left" w:pos="416"/>
        </w:tabs>
        <w:spacing w:line="302" w:lineRule="auto"/>
        <w:ind w:left="340" w:hanging="160"/>
      </w:pPr>
      <w:r>
        <w:t>živé rostliny pod širým nebem (tj. rostliny na volném prostranství nebo v zahrádce; pojištění ve smyslu tohoto článku se však vztahuje na rostliny umístěné ve sklenících a budovách);</w:t>
      </w:r>
    </w:p>
    <w:p w:rsidR="00253CB9" w:rsidRDefault="00734BA3">
      <w:pPr>
        <w:pStyle w:val="Zkladntext1"/>
        <w:numPr>
          <w:ilvl w:val="0"/>
          <w:numId w:val="70"/>
        </w:numPr>
        <w:shd w:val="clear" w:color="auto" w:fill="auto"/>
        <w:tabs>
          <w:tab w:val="left" w:pos="416"/>
        </w:tabs>
        <w:spacing w:line="302" w:lineRule="auto"/>
        <w:ind w:left="180"/>
      </w:pPr>
      <w:r>
        <w:t>m</w:t>
      </w:r>
      <w:r>
        <w:t>ikroorganismy;</w:t>
      </w:r>
    </w:p>
    <w:p w:rsidR="00253CB9" w:rsidRDefault="00734BA3">
      <w:pPr>
        <w:pStyle w:val="Zkladntext1"/>
        <w:numPr>
          <w:ilvl w:val="0"/>
          <w:numId w:val="70"/>
        </w:numPr>
        <w:shd w:val="clear" w:color="auto" w:fill="auto"/>
        <w:tabs>
          <w:tab w:val="left" w:pos="421"/>
        </w:tabs>
        <w:spacing w:line="302" w:lineRule="auto"/>
        <w:ind w:left="180"/>
      </w:pPr>
      <w:r>
        <w:t>skládky;</w:t>
      </w:r>
    </w:p>
    <w:p w:rsidR="00253CB9" w:rsidRDefault="00734BA3">
      <w:pPr>
        <w:pStyle w:val="Zkladntext1"/>
        <w:numPr>
          <w:ilvl w:val="0"/>
          <w:numId w:val="70"/>
        </w:numPr>
        <w:shd w:val="clear" w:color="auto" w:fill="auto"/>
        <w:tabs>
          <w:tab w:val="left" w:pos="421"/>
        </w:tabs>
        <w:spacing w:line="302" w:lineRule="auto"/>
        <w:ind w:left="180"/>
      </w:pPr>
      <w:r>
        <w:t>provozní látky.</w:t>
      </w:r>
    </w:p>
    <w:p w:rsidR="00253CB9" w:rsidRDefault="00734BA3">
      <w:pPr>
        <w:pStyle w:val="Zkladntext1"/>
        <w:numPr>
          <w:ilvl w:val="0"/>
          <w:numId w:val="67"/>
        </w:numPr>
        <w:shd w:val="clear" w:color="auto" w:fill="auto"/>
        <w:tabs>
          <w:tab w:val="left" w:pos="217"/>
        </w:tabs>
        <w:spacing w:line="302" w:lineRule="auto"/>
        <w:ind w:left="180" w:hanging="180"/>
      </w:pPr>
      <w:r>
        <w:t>Pojištěny nejsou předměty, které je nutno během životnosti pojištěných věci vícekrát vyměňovat</w:t>
      </w:r>
    </w:p>
    <w:p w:rsidR="00253CB9" w:rsidRDefault="00734BA3">
      <w:pPr>
        <w:pStyle w:val="Zkladntext1"/>
        <w:shd w:val="clear" w:color="auto" w:fill="auto"/>
        <w:spacing w:after="120" w:line="302" w:lineRule="auto"/>
        <w:ind w:left="180"/>
      </w:pPr>
      <w:r>
        <w:t>(např. vyzdívky, obložení, potahové vrstvy, trubky a hořáky topných zařízení, formy, nástroje, kataly</w:t>
      </w:r>
      <w:r>
        <w:softHyphen/>
        <w:t xml:space="preserve">zátory. </w:t>
      </w:r>
      <w:proofErr w:type="gramStart"/>
      <w:r>
        <w:t>vzorovací</w:t>
      </w:r>
      <w:proofErr w:type="gramEnd"/>
      <w:r>
        <w:t xml:space="preserve"> a</w:t>
      </w:r>
      <w:r>
        <w:t xml:space="preserve"> rýhované válce, síta, hadice, dopravní pásy, housenkové pásy, kabely, řetězy, lana, filtrační tkaniny, filtrační vložky, filtrační hmoty, gumové, textilní a umělohmotné povlaky, jakož i koule, pancéřování, kladiva a nárazové desky drtičů, pojistky, světel</w:t>
      </w:r>
      <w:r>
        <w:t>né zdroje, elektronky, nosiče vložených obrazů, baterie).</w:t>
      </w:r>
    </w:p>
    <w:p w:rsidR="00253CB9" w:rsidRDefault="00734BA3">
      <w:pPr>
        <w:pStyle w:val="Zkladntext1"/>
        <w:shd w:val="clear" w:color="auto" w:fill="auto"/>
        <w:spacing w:line="302" w:lineRule="auto"/>
        <w:jc w:val="center"/>
      </w:pPr>
      <w:r>
        <w:t>článek 11</w:t>
      </w:r>
    </w:p>
    <w:p w:rsidR="00253CB9" w:rsidRDefault="00734BA3">
      <w:pPr>
        <w:pStyle w:val="Zkladntext1"/>
        <w:shd w:val="clear" w:color="auto" w:fill="auto"/>
        <w:spacing w:after="60" w:line="302" w:lineRule="auto"/>
        <w:jc w:val="center"/>
      </w:pPr>
      <w:r>
        <w:t>Obecné výluky z pojištění</w:t>
      </w:r>
    </w:p>
    <w:p w:rsidR="00253CB9" w:rsidRDefault="00734BA3">
      <w:pPr>
        <w:pStyle w:val="Zkladntext1"/>
        <w:numPr>
          <w:ilvl w:val="0"/>
          <w:numId w:val="71"/>
        </w:numPr>
        <w:shd w:val="clear" w:color="auto" w:fill="auto"/>
        <w:tabs>
          <w:tab w:val="left" w:pos="212"/>
        </w:tabs>
        <w:spacing w:line="305" w:lineRule="auto"/>
        <w:ind w:left="180" w:hanging="180"/>
      </w:pPr>
      <w:r>
        <w:t>Kromě výluk z pojištění uvedených v článcích 2 až 10 těchto pojistných podmínek se pojištění ne</w:t>
      </w:r>
      <w:r>
        <w:softHyphen/>
        <w:t xml:space="preserve">vztahuje na jakékoliv škody Či odpovědnost za škodu, která byla </w:t>
      </w:r>
      <w:r>
        <w:t>přímo či nepřímo zvýšena nebo způsobena:</w:t>
      </w:r>
    </w:p>
    <w:p w:rsidR="00253CB9" w:rsidRDefault="00734BA3">
      <w:pPr>
        <w:pStyle w:val="Zkladntext1"/>
        <w:numPr>
          <w:ilvl w:val="0"/>
          <w:numId w:val="72"/>
        </w:numPr>
        <w:shd w:val="clear" w:color="auto" w:fill="auto"/>
        <w:tabs>
          <w:tab w:val="left" w:pos="411"/>
        </w:tabs>
        <w:spacing w:line="305" w:lineRule="auto"/>
        <w:ind w:left="340" w:hanging="160"/>
      </w:pPr>
      <w:r>
        <w:lastRenderedPageBreak/>
        <w:t>jadernou energií, radioaktivním zářením z jakéhokoliv zdroje a radioaktivním zamořením nebo znečištěním všeho druhu,</w:t>
      </w:r>
    </w:p>
    <w:p w:rsidR="00253CB9" w:rsidRDefault="00734BA3">
      <w:pPr>
        <w:pStyle w:val="Zkladntext1"/>
        <w:numPr>
          <w:ilvl w:val="0"/>
          <w:numId w:val="72"/>
        </w:numPr>
        <w:shd w:val="clear" w:color="auto" w:fill="auto"/>
        <w:tabs>
          <w:tab w:val="left" w:pos="416"/>
        </w:tabs>
        <w:spacing w:line="305" w:lineRule="auto"/>
        <w:ind w:left="340" w:hanging="160"/>
      </w:pPr>
      <w:r>
        <w:t xml:space="preserve">v souvislosti s válkou, invazí, činností zahraničního nepřítele, vojenskými akcemi (bez ohledu na </w:t>
      </w:r>
      <w:r>
        <w:t xml:space="preserve">to, zda byla vyhlášena válka či nikoliv), občanskou válkou, teroristickým činem, povstáním, vzpourou, vzbouřením, srocením, stávkou, výlukou, občanskými nepokoji, vojenskou či </w:t>
      </w:r>
      <w:proofErr w:type="spellStart"/>
      <w:r>
        <w:t>uzurpo</w:t>
      </w:r>
      <w:proofErr w:type="spellEnd"/>
      <w:r>
        <w:t>- vanou mocí, zásahy státních orgánů a bezpečnostních složek státu, jednán</w:t>
      </w:r>
      <w:r>
        <w:t>ím skupiny osob se zlým úmyslem, jednáním lidi ve prospěch politické organizace nebo ve spojení s ní, spiknutím, vyvlastněním, zabavením pro vojenské účely, zničením nebo poškozením z pokynu vlády půso</w:t>
      </w:r>
      <w:r>
        <w:softHyphen/>
        <w:t>bící de iure nebo de facto anebo jiného veřejného orgá</w:t>
      </w:r>
      <w:r>
        <w:t>nu,</w:t>
      </w:r>
    </w:p>
    <w:p w:rsidR="00253CB9" w:rsidRDefault="00734BA3">
      <w:pPr>
        <w:pStyle w:val="Zkladntext1"/>
        <w:numPr>
          <w:ilvl w:val="0"/>
          <w:numId w:val="72"/>
        </w:numPr>
        <w:shd w:val="clear" w:color="auto" w:fill="auto"/>
        <w:tabs>
          <w:tab w:val="left" w:pos="416"/>
        </w:tabs>
        <w:spacing w:line="305" w:lineRule="auto"/>
        <w:ind w:left="340" w:hanging="160"/>
      </w:pPr>
      <w:r>
        <w:t>poškozením budovy, kterou v době vzniku pojistné události není možno provozně využít k zamýšlenému účelu, nebo jsou na této budově prováděny stavební úpravy, k nimž je třeba sta</w:t>
      </w:r>
      <w:r>
        <w:softHyphen/>
        <w:t>vebního povolení, nebo jde o budovu ve výstavbě anebo před kolaudací, jako</w:t>
      </w:r>
      <w:r>
        <w:t>ž i na věcech v tako</w:t>
      </w:r>
      <w:r>
        <w:softHyphen/>
        <w:t>vé budově umístěných,</w:t>
      </w:r>
    </w:p>
    <w:p w:rsidR="00253CB9" w:rsidRDefault="00734BA3">
      <w:pPr>
        <w:pStyle w:val="Zkladntext1"/>
        <w:numPr>
          <w:ilvl w:val="0"/>
          <w:numId w:val="72"/>
        </w:numPr>
        <w:shd w:val="clear" w:color="auto" w:fill="auto"/>
        <w:tabs>
          <w:tab w:val="left" w:pos="421"/>
        </w:tabs>
        <w:spacing w:line="305" w:lineRule="auto"/>
        <w:ind w:left="340" w:hanging="160"/>
      </w:pPr>
      <w:r>
        <w:t xml:space="preserve">kontaminací, zanesením, resp. </w:t>
      </w:r>
      <w:proofErr w:type="spellStart"/>
      <w:r>
        <w:t>poktytím</w:t>
      </w:r>
      <w:proofErr w:type="spellEnd"/>
      <w:r>
        <w:t xml:space="preserve"> sazemi, usazováním, naplavením, poškozením pra</w:t>
      </w:r>
      <w:r>
        <w:softHyphen/>
        <w:t>chem, chemickým srážením, otravou; tato výluka neplatí, pokud takováto věcná škoda vznikla v důsledku některého ze sjednaných p</w:t>
      </w:r>
      <w:r>
        <w:t>ojistných nebezpečí,</w:t>
      </w:r>
    </w:p>
    <w:p w:rsidR="00253CB9" w:rsidRDefault="00734BA3">
      <w:pPr>
        <w:pStyle w:val="Zkladntext1"/>
        <w:numPr>
          <w:ilvl w:val="0"/>
          <w:numId w:val="72"/>
        </w:numPr>
        <w:shd w:val="clear" w:color="auto" w:fill="auto"/>
        <w:tabs>
          <w:tab w:val="left" w:pos="421"/>
        </w:tabs>
        <w:spacing w:line="305" w:lineRule="auto"/>
        <w:ind w:left="180"/>
      </w:pPr>
      <w:r>
        <w:t>v souvislosti s používáním azbestu a nátěrových hmot obsahujících olovo,</w:t>
      </w:r>
    </w:p>
    <w:p w:rsidR="00253CB9" w:rsidRDefault="00734BA3">
      <w:pPr>
        <w:pStyle w:val="Zkladntext1"/>
        <w:numPr>
          <w:ilvl w:val="0"/>
          <w:numId w:val="72"/>
        </w:numPr>
        <w:shd w:val="clear" w:color="auto" w:fill="auto"/>
        <w:tabs>
          <w:tab w:val="left" w:pos="421"/>
        </w:tabs>
        <w:spacing w:line="305" w:lineRule="auto"/>
        <w:ind w:left="180"/>
      </w:pPr>
      <w:r>
        <w:t>ztrátou věci, byť způsobenou trestným činem.</w:t>
      </w:r>
    </w:p>
    <w:p w:rsidR="00253CB9" w:rsidRDefault="00734BA3">
      <w:pPr>
        <w:pStyle w:val="Zkladntext1"/>
        <w:numPr>
          <w:ilvl w:val="0"/>
          <w:numId w:val="71"/>
        </w:numPr>
        <w:shd w:val="clear" w:color="auto" w:fill="auto"/>
        <w:tabs>
          <w:tab w:val="left" w:pos="217"/>
        </w:tabs>
        <w:spacing w:line="305" w:lineRule="auto"/>
        <w:ind w:left="180" w:hanging="180"/>
      </w:pPr>
      <w:r>
        <w:t xml:space="preserve">Pokud není v pojistné smlouvě dohodnuto jinak, pojištění se nevztahuje </w:t>
      </w:r>
      <w:proofErr w:type="gramStart"/>
      <w:r>
        <w:t>na</w:t>
      </w:r>
      <w:proofErr w:type="gramEnd"/>
      <w:r>
        <w:t>:</w:t>
      </w:r>
    </w:p>
    <w:p w:rsidR="00253CB9" w:rsidRDefault="00734BA3">
      <w:pPr>
        <w:pStyle w:val="Zkladntext1"/>
        <w:numPr>
          <w:ilvl w:val="0"/>
          <w:numId w:val="73"/>
        </w:numPr>
        <w:shd w:val="clear" w:color="auto" w:fill="auto"/>
        <w:tabs>
          <w:tab w:val="left" w:pos="411"/>
        </w:tabs>
        <w:spacing w:line="305" w:lineRule="auto"/>
        <w:ind w:left="180"/>
      </w:pPr>
      <w:r>
        <w:t>povrchové a podzemní vody, půdu a pole,</w:t>
      </w:r>
    </w:p>
    <w:p w:rsidR="00253CB9" w:rsidRDefault="00734BA3">
      <w:pPr>
        <w:pStyle w:val="Zkladntext1"/>
        <w:numPr>
          <w:ilvl w:val="0"/>
          <w:numId w:val="73"/>
        </w:numPr>
        <w:shd w:val="clear" w:color="auto" w:fill="auto"/>
        <w:tabs>
          <w:tab w:val="left" w:pos="416"/>
        </w:tabs>
        <w:spacing w:line="305" w:lineRule="auto"/>
        <w:ind w:left="180"/>
      </w:pPr>
      <w:r>
        <w:t>vrtné věže včetně příslušenství,</w:t>
      </w:r>
    </w:p>
    <w:p w:rsidR="00253CB9" w:rsidRDefault="00734BA3">
      <w:pPr>
        <w:pStyle w:val="Zkladntext1"/>
        <w:numPr>
          <w:ilvl w:val="0"/>
          <w:numId w:val="73"/>
        </w:numPr>
        <w:shd w:val="clear" w:color="auto" w:fill="auto"/>
        <w:tabs>
          <w:tab w:val="left" w:pos="416"/>
        </w:tabs>
        <w:spacing w:line="305" w:lineRule="auto"/>
        <w:ind w:left="340" w:hanging="160"/>
      </w:pPr>
      <w:r>
        <w:t>zařízení atomových elektráren a zařízení na přípravu jaderného paliva pro tyto elektrárny včet</w:t>
      </w:r>
      <w:r>
        <w:softHyphen/>
        <w:t>ně příslušenství,</w:t>
      </w:r>
    </w:p>
    <w:p w:rsidR="00253CB9" w:rsidRDefault="00734BA3">
      <w:pPr>
        <w:pStyle w:val="Zkladntext1"/>
        <w:numPr>
          <w:ilvl w:val="0"/>
          <w:numId w:val="73"/>
        </w:numPr>
        <w:shd w:val="clear" w:color="auto" w:fill="auto"/>
        <w:tabs>
          <w:tab w:val="left" w:pos="421"/>
        </w:tabs>
        <w:spacing w:line="305" w:lineRule="auto"/>
        <w:ind w:left="180"/>
      </w:pPr>
      <w:r>
        <w:t>tunely a zařízení hlubinných dolů a vrtných věží,</w:t>
      </w:r>
    </w:p>
    <w:p w:rsidR="00253CB9" w:rsidRDefault="00734BA3">
      <w:pPr>
        <w:pStyle w:val="Zkladntext1"/>
        <w:numPr>
          <w:ilvl w:val="0"/>
          <w:numId w:val="73"/>
        </w:numPr>
        <w:shd w:val="clear" w:color="auto" w:fill="auto"/>
        <w:tabs>
          <w:tab w:val="left" w:pos="421"/>
        </w:tabs>
        <w:spacing w:line="305" w:lineRule="auto"/>
        <w:ind w:left="180"/>
      </w:pPr>
      <w:r>
        <w:t>nadzemní vedení elektrického proudu nacházející se mimo míst</w:t>
      </w:r>
      <w:r>
        <w:t>o pojištění,</w:t>
      </w:r>
    </w:p>
    <w:p w:rsidR="00253CB9" w:rsidRDefault="00734BA3">
      <w:pPr>
        <w:pStyle w:val="Zkladntext1"/>
        <w:numPr>
          <w:ilvl w:val="0"/>
          <w:numId w:val="73"/>
        </w:numPr>
        <w:shd w:val="clear" w:color="auto" w:fill="auto"/>
        <w:tabs>
          <w:tab w:val="left" w:pos="421"/>
        </w:tabs>
        <w:spacing w:after="100" w:line="305" w:lineRule="auto"/>
        <w:ind w:left="340" w:hanging="160"/>
      </w:pPr>
      <w:r>
        <w:t>plavidla a letadla, jakož i motorová vozidla podléhající povolovacímu řízení pro provoz na pozemních komunikacích ve smyslu příslušných právních předpisů, s výjimkou vysokozdvižných vozíků a vidlicových stohovačů.</w:t>
      </w:r>
    </w:p>
    <w:p w:rsidR="00253CB9" w:rsidRDefault="00734BA3">
      <w:pPr>
        <w:pStyle w:val="Zkladntext1"/>
        <w:shd w:val="clear" w:color="auto" w:fill="auto"/>
        <w:spacing w:after="60" w:line="302" w:lineRule="auto"/>
        <w:jc w:val="center"/>
      </w:pPr>
      <w:r>
        <w:t>Článek 12</w:t>
      </w:r>
      <w:r>
        <w:br/>
        <w:t>Předmět pojištění</w:t>
      </w:r>
    </w:p>
    <w:p w:rsidR="00253CB9" w:rsidRDefault="00734BA3">
      <w:pPr>
        <w:pStyle w:val="Zkladntext1"/>
        <w:numPr>
          <w:ilvl w:val="0"/>
          <w:numId w:val="74"/>
        </w:numPr>
        <w:shd w:val="clear" w:color="auto" w:fill="auto"/>
        <w:tabs>
          <w:tab w:val="left" w:pos="207"/>
        </w:tabs>
        <w:spacing w:line="302" w:lineRule="auto"/>
        <w:ind w:left="180" w:hanging="180"/>
      </w:pPr>
      <w:r>
        <w:t>Předmětem pojištění podle těchto pojistných podmínek jsou nemovité a movité věci specifiko</w:t>
      </w:r>
      <w:r>
        <w:softHyphen/>
        <w:t xml:space="preserve">vané v pojistné smlouvě podle jednotlivých položek a pojištěné </w:t>
      </w:r>
      <w:proofErr w:type="spellStart"/>
      <w:r>
        <w:t>nákiady</w:t>
      </w:r>
      <w:proofErr w:type="spellEnd"/>
      <w:r>
        <w:t xml:space="preserve"> za podmínek uvedených v článku 14.</w:t>
      </w:r>
    </w:p>
    <w:p w:rsidR="00253CB9" w:rsidRDefault="00734BA3">
      <w:pPr>
        <w:pStyle w:val="Zkladntext1"/>
        <w:numPr>
          <w:ilvl w:val="0"/>
          <w:numId w:val="74"/>
        </w:numPr>
        <w:shd w:val="clear" w:color="auto" w:fill="auto"/>
        <w:tabs>
          <w:tab w:val="left" w:pos="222"/>
        </w:tabs>
        <w:spacing w:line="302" w:lineRule="auto"/>
        <w:ind w:left="180" w:hanging="180"/>
      </w:pPr>
      <w:r>
        <w:t>Movité věci jsou pojištěny za předpokladu, že jsou ve vlast</w:t>
      </w:r>
      <w:r>
        <w:t>nictví pojištěného, pokud není dohodnu</w:t>
      </w:r>
      <w:r>
        <w:softHyphen/>
        <w:t>to jinak.</w:t>
      </w:r>
    </w:p>
    <w:p w:rsidR="00253CB9" w:rsidRDefault="00734BA3">
      <w:pPr>
        <w:pStyle w:val="Zkladntext1"/>
        <w:numPr>
          <w:ilvl w:val="0"/>
          <w:numId w:val="74"/>
        </w:numPr>
        <w:shd w:val="clear" w:color="auto" w:fill="auto"/>
        <w:tabs>
          <w:tab w:val="left" w:pos="222"/>
        </w:tabs>
        <w:spacing w:line="302" w:lineRule="auto"/>
        <w:ind w:left="180" w:hanging="180"/>
      </w:pPr>
      <w:r>
        <w:t>Pojištění věcí ve vlastnictví třetích osob je možné pouze za předpokladu, že tyto věci druhově patří nebo jsou téže povahy jako pojištěné věci a pojištěný je převzal na základě smlouvy.</w:t>
      </w:r>
    </w:p>
    <w:p w:rsidR="00253CB9" w:rsidRDefault="00734BA3">
      <w:pPr>
        <w:pStyle w:val="Zkladntext1"/>
        <w:numPr>
          <w:ilvl w:val="0"/>
          <w:numId w:val="74"/>
        </w:numPr>
        <w:shd w:val="clear" w:color="auto" w:fill="auto"/>
        <w:tabs>
          <w:tab w:val="left" w:pos="222"/>
        </w:tabs>
        <w:spacing w:line="302" w:lineRule="auto"/>
        <w:ind w:left="180" w:hanging="180"/>
      </w:pPr>
      <w:r>
        <w:t>Pokud je to v pojistn</w:t>
      </w:r>
      <w:r>
        <w:t xml:space="preserve">é smlouvě dohodnuto, vztahuje se pojištění rovněž </w:t>
      </w:r>
      <w:proofErr w:type="gramStart"/>
      <w:r>
        <w:t>na</w:t>
      </w:r>
      <w:proofErr w:type="gramEnd"/>
      <w:r>
        <w:t>:</w:t>
      </w:r>
    </w:p>
    <w:p w:rsidR="00253CB9" w:rsidRDefault="00734BA3">
      <w:pPr>
        <w:pStyle w:val="Zkladntext1"/>
        <w:numPr>
          <w:ilvl w:val="0"/>
          <w:numId w:val="75"/>
        </w:numPr>
        <w:shd w:val="clear" w:color="auto" w:fill="auto"/>
        <w:tabs>
          <w:tab w:val="left" w:pos="411"/>
        </w:tabs>
        <w:spacing w:line="302" w:lineRule="auto"/>
        <w:ind w:left="180"/>
      </w:pPr>
      <w:r>
        <w:t>nosiče dat a záznamů výrobní a provozní dokumentace,</w:t>
      </w:r>
    </w:p>
    <w:p w:rsidR="00253CB9" w:rsidRDefault="00734BA3">
      <w:pPr>
        <w:pStyle w:val="Zkladntext1"/>
        <w:numPr>
          <w:ilvl w:val="0"/>
          <w:numId w:val="75"/>
        </w:numPr>
        <w:shd w:val="clear" w:color="auto" w:fill="auto"/>
        <w:tabs>
          <w:tab w:val="left" w:pos="416"/>
        </w:tabs>
        <w:spacing w:line="302" w:lineRule="auto"/>
        <w:ind w:left="180"/>
      </w:pPr>
      <w:r>
        <w:t>peníze, cenné papíry, cenné listiny, drahé kovy, klenoty a jiné cennosti,</w:t>
      </w:r>
    </w:p>
    <w:p w:rsidR="00253CB9" w:rsidRDefault="00734BA3">
      <w:pPr>
        <w:pStyle w:val="Zkladntext1"/>
        <w:numPr>
          <w:ilvl w:val="0"/>
          <w:numId w:val="75"/>
        </w:numPr>
        <w:shd w:val="clear" w:color="auto" w:fill="auto"/>
        <w:tabs>
          <w:tab w:val="left" w:pos="416"/>
        </w:tabs>
        <w:spacing w:line="302" w:lineRule="auto"/>
        <w:ind w:left="340" w:hanging="160"/>
      </w:pPr>
      <w:r>
        <w:t xml:space="preserve">výstavní modely, vzory, prototypy, exponáty a na výrobní zařízení </w:t>
      </w:r>
      <w:r>
        <w:t>nepoužitelná pro standardní produkci,</w:t>
      </w:r>
    </w:p>
    <w:p w:rsidR="00253CB9" w:rsidRDefault="00734BA3">
      <w:pPr>
        <w:pStyle w:val="Zkladntext1"/>
        <w:numPr>
          <w:ilvl w:val="0"/>
          <w:numId w:val="75"/>
        </w:numPr>
        <w:shd w:val="clear" w:color="auto" w:fill="auto"/>
        <w:tabs>
          <w:tab w:val="left" w:pos="421"/>
        </w:tabs>
        <w:spacing w:line="302" w:lineRule="auto"/>
        <w:ind w:left="340" w:hanging="160"/>
      </w:pPr>
      <w:r>
        <w:t>prodejní automaty na vhazování mincí a na peněžní automaty na vydávání peněz, a to včetně jejich obsahu,</w:t>
      </w:r>
    </w:p>
    <w:p w:rsidR="00253CB9" w:rsidRDefault="00734BA3">
      <w:pPr>
        <w:pStyle w:val="Zkladntext1"/>
        <w:numPr>
          <w:ilvl w:val="0"/>
          <w:numId w:val="75"/>
        </w:numPr>
        <w:shd w:val="clear" w:color="auto" w:fill="auto"/>
        <w:tabs>
          <w:tab w:val="left" w:pos="421"/>
        </w:tabs>
        <w:spacing w:line="302" w:lineRule="auto"/>
        <w:ind w:left="180"/>
      </w:pPr>
      <w:r>
        <w:t>registrační pokladny,</w:t>
      </w:r>
    </w:p>
    <w:p w:rsidR="00253CB9" w:rsidRDefault="00734BA3">
      <w:pPr>
        <w:pStyle w:val="Zkladntext1"/>
        <w:numPr>
          <w:ilvl w:val="0"/>
          <w:numId w:val="75"/>
        </w:numPr>
        <w:shd w:val="clear" w:color="auto" w:fill="auto"/>
        <w:tabs>
          <w:tab w:val="left" w:pos="421"/>
        </w:tabs>
        <w:spacing w:line="302" w:lineRule="auto"/>
        <w:ind w:left="340" w:hanging="160"/>
      </w:pPr>
      <w:r>
        <w:t>věci osobní potřeby zaměstnanců pojištěného, které se obvykle nosí do zaměstnání; věci osob</w:t>
      </w:r>
      <w:r>
        <w:softHyphen/>
        <w:t>ní potřeby zaměstnanců nacházející se v jejich obytných prostorách nejsou však pojištěny,</w:t>
      </w:r>
    </w:p>
    <w:p w:rsidR="00253CB9" w:rsidRDefault="00734BA3">
      <w:pPr>
        <w:pStyle w:val="Zkladntext1"/>
        <w:numPr>
          <w:ilvl w:val="0"/>
          <w:numId w:val="75"/>
        </w:numPr>
        <w:shd w:val="clear" w:color="auto" w:fill="auto"/>
        <w:tabs>
          <w:tab w:val="left" w:pos="421"/>
        </w:tabs>
        <w:spacing w:line="302" w:lineRule="auto"/>
        <w:ind w:left="340" w:hanging="160"/>
      </w:pPr>
      <w:r>
        <w:t>věci, které byly zaměstnancem pojištěného do místa pojištění přineseny v souvislosti s výkonem povolání na žádost nebo se souhlasem zaměstnavatele.</w:t>
      </w:r>
    </w:p>
    <w:p w:rsidR="00253CB9" w:rsidRDefault="00734BA3">
      <w:pPr>
        <w:pStyle w:val="Zkladntext1"/>
        <w:shd w:val="clear" w:color="auto" w:fill="auto"/>
        <w:spacing w:line="302" w:lineRule="auto"/>
        <w:ind w:left="180"/>
      </w:pPr>
      <w:r>
        <w:t>Na věcí uvedené v</w:t>
      </w:r>
      <w:r>
        <w:t xml:space="preserve"> tomto odstavci pod písmenem b) se pojištění vztahuje pouze, pokud jsou ulo</w:t>
      </w:r>
      <w:r>
        <w:softHyphen/>
        <w:t>ženy za podmínek dohodnutých v pojistné smlouvě. Pojištění se nevztahuje na peníze v hotovosti, cenné papíry a motorová vozidla zaměstnanců, pokud není v pojistné smlouvě dohodnuto</w:t>
      </w:r>
      <w:r>
        <w:t xml:space="preserve"> jinak.</w:t>
      </w:r>
    </w:p>
    <w:p w:rsidR="00253CB9" w:rsidRDefault="00734BA3">
      <w:pPr>
        <w:pStyle w:val="Zkladntext1"/>
        <w:numPr>
          <w:ilvl w:val="0"/>
          <w:numId w:val="74"/>
        </w:numPr>
        <w:shd w:val="clear" w:color="auto" w:fill="auto"/>
        <w:tabs>
          <w:tab w:val="left" w:pos="222"/>
        </w:tabs>
        <w:spacing w:line="302" w:lineRule="auto"/>
        <w:ind w:left="180" w:hanging="180"/>
      </w:pPr>
      <w:r>
        <w:t>Pokud je v pojistné smlouvě sjednáno pojištění movitých věcí ve vlastnictví pojištěného podle odst.</w:t>
      </w:r>
    </w:p>
    <w:p w:rsidR="00253CB9" w:rsidRDefault="00734BA3">
      <w:pPr>
        <w:pStyle w:val="Zkladntext1"/>
        <w:numPr>
          <w:ilvl w:val="0"/>
          <w:numId w:val="15"/>
        </w:numPr>
        <w:shd w:val="clear" w:color="auto" w:fill="auto"/>
        <w:tabs>
          <w:tab w:val="left" w:pos="353"/>
          <w:tab w:val="left" w:pos="397"/>
        </w:tabs>
        <w:spacing w:after="80" w:line="302" w:lineRule="auto"/>
        <w:ind w:left="180"/>
        <w:sectPr w:rsidR="00253CB9">
          <w:type w:val="continuous"/>
          <w:pgSz w:w="11900" w:h="16840"/>
          <w:pgMar w:top="1082" w:right="930" w:bottom="1431" w:left="937" w:header="0" w:footer="3" w:gutter="0"/>
          <w:cols w:num="2" w:space="165"/>
          <w:noEndnote/>
          <w:docGrid w:linePitch="360"/>
        </w:sectPr>
      </w:pPr>
      <w:r>
        <w:t>tohoto článku, nevztahuje se toto pojištění na motorová vozidla, přívěsy, návěsy a tažné stroje podléhající povolovacímu ř</w:t>
      </w:r>
      <w:r>
        <w:t>ízení pro provoz na pozemních komunikacích ve smyslu příslušných právních předpisů, pokud není v pojistné smlouvě dohodnuto jinak.</w:t>
      </w:r>
    </w:p>
    <w:p w:rsidR="00253CB9" w:rsidRDefault="00734BA3">
      <w:pPr>
        <w:pStyle w:val="Zkladntext1"/>
        <w:shd w:val="clear" w:color="auto" w:fill="auto"/>
        <w:spacing w:line="302" w:lineRule="auto"/>
        <w:jc w:val="center"/>
      </w:pPr>
      <w:r>
        <w:lastRenderedPageBreak/>
        <w:t>článek 13</w:t>
      </w:r>
    </w:p>
    <w:p w:rsidR="00253CB9" w:rsidRDefault="00734BA3">
      <w:pPr>
        <w:pStyle w:val="Zkladntext1"/>
        <w:shd w:val="clear" w:color="auto" w:fill="auto"/>
        <w:spacing w:after="40" w:line="302" w:lineRule="auto"/>
        <w:jc w:val="center"/>
      </w:pPr>
      <w:r>
        <w:t>Pojistná částka, limit pojistného plněni</w:t>
      </w:r>
      <w:r>
        <w:br/>
        <w:t>a pojistná hodnota</w:t>
      </w:r>
    </w:p>
    <w:p w:rsidR="00253CB9" w:rsidRDefault="00734BA3">
      <w:pPr>
        <w:pStyle w:val="Zkladntext1"/>
        <w:numPr>
          <w:ilvl w:val="0"/>
          <w:numId w:val="76"/>
        </w:numPr>
        <w:shd w:val="clear" w:color="auto" w:fill="auto"/>
        <w:tabs>
          <w:tab w:val="left" w:pos="207"/>
        </w:tabs>
        <w:spacing w:line="302" w:lineRule="auto"/>
        <w:ind w:left="180" w:hanging="180"/>
      </w:pPr>
      <w:r>
        <w:t xml:space="preserve">Pojistná částka vyjadřuje pojistnou hodnotu věci a je </w:t>
      </w:r>
      <w:proofErr w:type="spellStart"/>
      <w:r>
        <w:t>nejvysší</w:t>
      </w:r>
      <w:proofErr w:type="spellEnd"/>
      <w:r>
        <w:t xml:space="preserve"> hranicí pojistného plnění pojistitele. Pojistná částka se stanoví pro jednotlivé položky pojištěných věcí movitých a nemovitých a vyna</w:t>
      </w:r>
      <w:r>
        <w:softHyphen/>
        <w:t xml:space="preserve">ložených nákladů. Pojistnou částku </w:t>
      </w:r>
      <w:proofErr w:type="gramStart"/>
      <w:r>
        <w:t>stanoví</w:t>
      </w:r>
      <w:proofErr w:type="gramEnd"/>
      <w:r>
        <w:t xml:space="preserve"> vždy na </w:t>
      </w:r>
      <w:proofErr w:type="gramStart"/>
      <w:r>
        <w:t>vlastni</w:t>
      </w:r>
      <w:proofErr w:type="gramEnd"/>
      <w:r>
        <w:t xml:space="preserve"> odpovědnost pojistník. Limit pojistné</w:t>
      </w:r>
      <w:r>
        <w:softHyphen/>
        <w:t xml:space="preserve">ho plnění jako </w:t>
      </w:r>
      <w:proofErr w:type="spellStart"/>
      <w:r>
        <w:t>nejvysší</w:t>
      </w:r>
      <w:proofErr w:type="spellEnd"/>
      <w:r>
        <w:t xml:space="preserve"> hranice pojistného plnění se sjednává v případech, kdy není možno v době uzavírání pojistné smlouvy určit pojistnou částku (článek 18 odst. 2. a 3.), anebo pro jednotlivá pojistná nebezpečí, proti nimž se pojištění sjednává. Limit pojistného plněn</w:t>
      </w:r>
      <w:r>
        <w:t>í stanoví po dohodě s pojistníkem pojistitel.</w:t>
      </w:r>
    </w:p>
    <w:p w:rsidR="00253CB9" w:rsidRDefault="00734BA3">
      <w:pPr>
        <w:pStyle w:val="Zkladntext1"/>
        <w:numPr>
          <w:ilvl w:val="0"/>
          <w:numId w:val="76"/>
        </w:numPr>
        <w:shd w:val="clear" w:color="auto" w:fill="auto"/>
        <w:tabs>
          <w:tab w:val="left" w:pos="222"/>
        </w:tabs>
        <w:spacing w:line="302" w:lineRule="auto"/>
        <w:ind w:left="180" w:hanging="180"/>
      </w:pPr>
      <w:r>
        <w:t>Pojistná částka může být v pojistné smlouvě stanovena</w:t>
      </w:r>
    </w:p>
    <w:p w:rsidR="00253CB9" w:rsidRDefault="00734BA3">
      <w:pPr>
        <w:pStyle w:val="Zkladntext1"/>
        <w:numPr>
          <w:ilvl w:val="0"/>
          <w:numId w:val="77"/>
        </w:numPr>
        <w:shd w:val="clear" w:color="auto" w:fill="auto"/>
        <w:tabs>
          <w:tab w:val="left" w:pos="436"/>
        </w:tabs>
        <w:spacing w:line="302" w:lineRule="auto"/>
        <w:ind w:left="340" w:hanging="140"/>
      </w:pPr>
      <w:r>
        <w:t xml:space="preserve">v nové ceně, tj. v částce, za kterou lze v daném místě a v daném čase pojištěnou věc stejnou nebo srovnatelnou pořídit jako věc stejnou nebo novou stejného </w:t>
      </w:r>
      <w:r>
        <w:t>druhu a účelu, a pokud pojiš</w:t>
      </w:r>
      <w:r>
        <w:softHyphen/>
        <w:t>ťovaná věc není nová, pak</w:t>
      </w:r>
    </w:p>
    <w:p w:rsidR="00253CB9" w:rsidRDefault="00734BA3">
      <w:pPr>
        <w:pStyle w:val="Zkladntext1"/>
        <w:numPr>
          <w:ilvl w:val="0"/>
          <w:numId w:val="77"/>
        </w:numPr>
        <w:shd w:val="clear" w:color="auto" w:fill="auto"/>
        <w:tabs>
          <w:tab w:val="left" w:pos="436"/>
        </w:tabs>
        <w:spacing w:line="302" w:lineRule="auto"/>
        <w:ind w:left="340" w:hanging="140"/>
      </w:pPr>
      <w:r>
        <w:t>v obvyklé ceně, kterou se pro účely těchto pojistných podmínek rozumí cena, která by byla dosa</w:t>
      </w:r>
      <w:r>
        <w:softHyphen/>
        <w:t>žena při prodeji stejné, popřípadě obdobné věci nebo při poskytování stejné nebo obdobné služ</w:t>
      </w:r>
      <w:r>
        <w:softHyphen/>
        <w:t>by v obvyklé</w:t>
      </w:r>
      <w:r>
        <w:t>m obchodním styku v místě pojištění ke dni uzavření pojistné smlouvy, anebo</w:t>
      </w:r>
    </w:p>
    <w:p w:rsidR="00253CB9" w:rsidRDefault="00734BA3">
      <w:pPr>
        <w:pStyle w:val="Zkladntext1"/>
        <w:numPr>
          <w:ilvl w:val="0"/>
          <w:numId w:val="77"/>
        </w:numPr>
        <w:shd w:val="clear" w:color="auto" w:fill="auto"/>
        <w:tabs>
          <w:tab w:val="left" w:pos="436"/>
        </w:tabs>
        <w:spacing w:line="302" w:lineRule="auto"/>
        <w:ind w:left="340" w:hanging="140"/>
      </w:pPr>
      <w:r>
        <w:t>v časové ceně, která se pro účely sjednání pojištění stanoví z nové ceny ke dni uzavření pojistné smlouvy, přičemž se přihlíží k míře opotřebeni nebo jinému znehodnocení věci.</w:t>
      </w:r>
    </w:p>
    <w:p w:rsidR="00253CB9" w:rsidRDefault="00734BA3">
      <w:pPr>
        <w:pStyle w:val="Zkladntext1"/>
        <w:numPr>
          <w:ilvl w:val="0"/>
          <w:numId w:val="76"/>
        </w:numPr>
        <w:shd w:val="clear" w:color="auto" w:fill="auto"/>
        <w:tabs>
          <w:tab w:val="left" w:pos="222"/>
        </w:tabs>
        <w:spacing w:line="302" w:lineRule="auto"/>
        <w:ind w:left="180" w:hanging="180"/>
      </w:pPr>
      <w:r>
        <w:t>Poji</w:t>
      </w:r>
      <w:r>
        <w:t>štění budov, výrobního a provozního zařízení a věcí zaměstnanců pojištěného (článek 12 odst.</w:t>
      </w:r>
    </w:p>
    <w:p w:rsidR="00253CB9" w:rsidRDefault="00734BA3">
      <w:pPr>
        <w:pStyle w:val="Zkladntext1"/>
        <w:numPr>
          <w:ilvl w:val="0"/>
          <w:numId w:val="76"/>
        </w:numPr>
        <w:shd w:val="clear" w:color="auto" w:fill="auto"/>
        <w:tabs>
          <w:tab w:val="left" w:pos="402"/>
        </w:tabs>
        <w:spacing w:line="302" w:lineRule="auto"/>
        <w:ind w:left="180" w:firstLine="20"/>
      </w:pPr>
      <w:r>
        <w:t>písm. f) a g)) se sjednává na novou cenu; pokud je však míra jejich opotřebení nebo jiného zne</w:t>
      </w:r>
      <w:r>
        <w:softHyphen/>
        <w:t>hodnocení vyšší než 60% nové ceny, lze pojištění sjednat pouze do vý</w:t>
      </w:r>
      <w:r>
        <w:t xml:space="preserve">še obvyklé ceny. </w:t>
      </w:r>
      <w:proofErr w:type="gramStart"/>
      <w:r>
        <w:t>resp.</w:t>
      </w:r>
      <w:proofErr w:type="gramEnd"/>
      <w:r>
        <w:t xml:space="preserve"> časové ceny dle odst. 2. písm. b) a c) tohoto článku.</w:t>
      </w:r>
    </w:p>
    <w:p w:rsidR="00253CB9" w:rsidRDefault="00734BA3">
      <w:pPr>
        <w:pStyle w:val="Zkladntext1"/>
        <w:numPr>
          <w:ilvl w:val="0"/>
          <w:numId w:val="24"/>
        </w:numPr>
        <w:shd w:val="clear" w:color="auto" w:fill="auto"/>
        <w:tabs>
          <w:tab w:val="left" w:pos="222"/>
        </w:tabs>
        <w:spacing w:line="302" w:lineRule="auto"/>
        <w:ind w:left="180" w:hanging="180"/>
      </w:pPr>
      <w:r>
        <w:t>Pojištění vzorů, modelů, prototypů, exponátů a výrobních zařízení nepoužitelných pro standardní produkci lze sjednat na pojistnou částku v obvyklé ceně.</w:t>
      </w:r>
    </w:p>
    <w:p w:rsidR="00253CB9" w:rsidRDefault="00734BA3">
      <w:pPr>
        <w:pStyle w:val="Zkladntext1"/>
        <w:numPr>
          <w:ilvl w:val="0"/>
          <w:numId w:val="24"/>
        </w:numPr>
        <w:shd w:val="clear" w:color="auto" w:fill="auto"/>
        <w:tabs>
          <w:tab w:val="left" w:pos="222"/>
        </w:tabs>
        <w:spacing w:line="302" w:lineRule="auto"/>
        <w:ind w:left="180" w:hanging="180"/>
      </w:pPr>
      <w:r>
        <w:t>Pojistnou hodnotou se rozu</w:t>
      </w:r>
      <w:r>
        <w:t xml:space="preserve">mí </w:t>
      </w:r>
      <w:proofErr w:type="spellStart"/>
      <w:r>
        <w:t>nejvysší</w:t>
      </w:r>
      <w:proofErr w:type="spellEnd"/>
      <w:r>
        <w:t xml:space="preserve"> možná majetková újma, která může v důsledku pojistné události nastat; pojistnou hodnotou</w:t>
      </w:r>
    </w:p>
    <w:p w:rsidR="00253CB9" w:rsidRDefault="00734BA3">
      <w:pPr>
        <w:pStyle w:val="Zkladntext1"/>
        <w:numPr>
          <w:ilvl w:val="0"/>
          <w:numId w:val="78"/>
        </w:numPr>
        <w:shd w:val="clear" w:color="auto" w:fill="auto"/>
        <w:tabs>
          <w:tab w:val="left" w:pos="436"/>
        </w:tabs>
        <w:spacing w:line="302" w:lineRule="auto"/>
        <w:ind w:left="180" w:firstLine="20"/>
      </w:pPr>
      <w:r>
        <w:t>zboží, které pojištěný vyrábí, včetně nedokončených výrobků,</w:t>
      </w:r>
    </w:p>
    <w:p w:rsidR="00253CB9" w:rsidRDefault="00734BA3">
      <w:pPr>
        <w:pStyle w:val="Zkladntext1"/>
        <w:numPr>
          <w:ilvl w:val="0"/>
          <w:numId w:val="78"/>
        </w:numPr>
        <w:shd w:val="clear" w:color="auto" w:fill="auto"/>
        <w:tabs>
          <w:tab w:val="left" w:pos="436"/>
        </w:tabs>
        <w:spacing w:line="302" w:lineRule="auto"/>
        <w:ind w:left="180" w:firstLine="20"/>
      </w:pPr>
      <w:r>
        <w:t>zboží, se kterým pojištěný obchoduje.</w:t>
      </w:r>
    </w:p>
    <w:p w:rsidR="00253CB9" w:rsidRDefault="00734BA3">
      <w:pPr>
        <w:pStyle w:val="Zkladntext1"/>
        <w:numPr>
          <w:ilvl w:val="0"/>
          <w:numId w:val="78"/>
        </w:numPr>
        <w:shd w:val="clear" w:color="auto" w:fill="auto"/>
        <w:tabs>
          <w:tab w:val="left" w:pos="436"/>
        </w:tabs>
        <w:spacing w:line="302" w:lineRule="auto"/>
        <w:ind w:left="180" w:firstLine="20"/>
      </w:pPr>
      <w:r>
        <w:t>surovin,</w:t>
      </w:r>
    </w:p>
    <w:p w:rsidR="00253CB9" w:rsidRDefault="00734BA3">
      <w:pPr>
        <w:pStyle w:val="Zkladntext1"/>
        <w:numPr>
          <w:ilvl w:val="0"/>
          <w:numId w:val="78"/>
        </w:numPr>
        <w:shd w:val="clear" w:color="auto" w:fill="auto"/>
        <w:tabs>
          <w:tab w:val="left" w:pos="441"/>
        </w:tabs>
        <w:spacing w:line="302" w:lineRule="auto"/>
        <w:ind w:left="180" w:firstLine="20"/>
      </w:pPr>
      <w:r>
        <w:t>přírodních produktů,</w:t>
      </w:r>
    </w:p>
    <w:p w:rsidR="00253CB9" w:rsidRDefault="00734BA3">
      <w:pPr>
        <w:pStyle w:val="Zkladntext1"/>
        <w:shd w:val="clear" w:color="auto" w:fill="auto"/>
        <w:spacing w:line="302" w:lineRule="auto"/>
        <w:ind w:left="180" w:firstLine="20"/>
      </w:pPr>
      <w:r>
        <w:t xml:space="preserve">je částka, kterou by bylo </w:t>
      </w:r>
      <w:r>
        <w:t xml:space="preserve">třeba vynaložit na </w:t>
      </w:r>
      <w:proofErr w:type="spellStart"/>
      <w:r>
        <w:t>znovuporízeni</w:t>
      </w:r>
      <w:proofErr w:type="spellEnd"/>
      <w:r>
        <w:t xml:space="preserve"> nebo výrobu tohoto zboží, surovin nebo přírodních produktů stejného druhu a kvality; rozhodující pro určení pojistné hodnoty je vždy nižší částka. U hotových výrobků je pojistná hodnota omezena jejich obvyklou cenou (odst. </w:t>
      </w:r>
      <w:r>
        <w:t>2. písm. b)). Pojistnou hodnotu a z ní vyplývající pojistnou částku pro položku zásob je možno stanovit pevnou částkou nebo částkou odpovídající stavu zásob k rozhodnému dm.</w:t>
      </w:r>
    </w:p>
    <w:p w:rsidR="00253CB9" w:rsidRDefault="00734BA3">
      <w:pPr>
        <w:pStyle w:val="Zkladntext1"/>
        <w:numPr>
          <w:ilvl w:val="0"/>
          <w:numId w:val="24"/>
        </w:numPr>
        <w:shd w:val="clear" w:color="auto" w:fill="auto"/>
        <w:tabs>
          <w:tab w:val="left" w:pos="222"/>
        </w:tabs>
        <w:spacing w:line="302" w:lineRule="auto"/>
        <w:ind w:left="180" w:hanging="180"/>
      </w:pPr>
      <w:r>
        <w:t>Pojistnou hodnotou cenných papírů přijatých k burzovnímu obchodu je jejich kurz uv</w:t>
      </w:r>
      <w:r>
        <w:t>eřejněný v kurzovním lístku „Burzy cenných papírů" v den vzniku pojistné události. Pojistnou hodnotou ostatních cenných papírů je jejich tržní hodnota, pojistnou hodnotou disponibilních dokladů (vklad</w:t>
      </w:r>
      <w:r>
        <w:softHyphen/>
        <w:t>ních knížek apod.) je výše jejich aktiv.</w:t>
      </w:r>
    </w:p>
    <w:p w:rsidR="00253CB9" w:rsidRDefault="00734BA3">
      <w:pPr>
        <w:pStyle w:val="Zkladntext1"/>
        <w:numPr>
          <w:ilvl w:val="0"/>
          <w:numId w:val="24"/>
        </w:numPr>
        <w:shd w:val="clear" w:color="auto" w:fill="auto"/>
        <w:tabs>
          <w:tab w:val="left" w:pos="222"/>
        </w:tabs>
        <w:spacing w:after="120" w:line="302" w:lineRule="auto"/>
        <w:ind w:left="180" w:hanging="180"/>
      </w:pPr>
      <w:r>
        <w:t>Pojistnou hodn</w:t>
      </w:r>
      <w:r>
        <w:t>otou uměleckých předmětů je cena za zhotovení zdařilé kopie.</w:t>
      </w:r>
    </w:p>
    <w:p w:rsidR="00253CB9" w:rsidRDefault="00734BA3">
      <w:pPr>
        <w:pStyle w:val="Zkladntext1"/>
        <w:shd w:val="clear" w:color="auto" w:fill="auto"/>
        <w:spacing w:line="302" w:lineRule="auto"/>
        <w:jc w:val="center"/>
      </w:pPr>
      <w:r>
        <w:t>Článek 14</w:t>
      </w:r>
    </w:p>
    <w:p w:rsidR="00253CB9" w:rsidRDefault="00734BA3">
      <w:pPr>
        <w:pStyle w:val="Zkladntext1"/>
        <w:shd w:val="clear" w:color="auto" w:fill="auto"/>
        <w:spacing w:after="40" w:line="302" w:lineRule="auto"/>
        <w:jc w:val="center"/>
      </w:pPr>
      <w:r>
        <w:t>Pojištěné náklady a zachraňovací náklady</w:t>
      </w:r>
    </w:p>
    <w:p w:rsidR="00253CB9" w:rsidRDefault="00734BA3">
      <w:pPr>
        <w:pStyle w:val="Zkladntext1"/>
        <w:numPr>
          <w:ilvl w:val="0"/>
          <w:numId w:val="79"/>
        </w:numPr>
        <w:shd w:val="clear" w:color="auto" w:fill="auto"/>
        <w:tabs>
          <w:tab w:val="left" w:pos="207"/>
        </w:tabs>
        <w:spacing w:line="302" w:lineRule="auto"/>
        <w:ind w:left="180" w:hanging="180"/>
      </w:pPr>
      <w:r>
        <w:t xml:space="preserve">Pojištěnými náklady se pro účely pojištění sjednaných podle těchto pojistných podmínek rozumí náklady pojištěného, které vznikly v příčinné </w:t>
      </w:r>
      <w:r>
        <w:t>souvislosti s pojistnou události za dále uvedených pod</w:t>
      </w:r>
      <w:r>
        <w:softHyphen/>
        <w:t>mínek. Pojištění těchto nákladů musí být v pojistné smlouvě výslovně dohodnuto.</w:t>
      </w:r>
    </w:p>
    <w:p w:rsidR="00253CB9" w:rsidRDefault="00734BA3">
      <w:pPr>
        <w:pStyle w:val="Zkladntext1"/>
        <w:numPr>
          <w:ilvl w:val="0"/>
          <w:numId w:val="80"/>
        </w:numPr>
        <w:shd w:val="clear" w:color="auto" w:fill="auto"/>
        <w:tabs>
          <w:tab w:val="left" w:pos="431"/>
        </w:tabs>
        <w:spacing w:line="302" w:lineRule="auto"/>
        <w:ind w:left="180" w:firstLine="20"/>
      </w:pPr>
      <w:r>
        <w:t>Pojistitel v tomto případě uhradí účelně a hospodárně vynaložené náklady:</w:t>
      </w:r>
    </w:p>
    <w:p w:rsidR="00253CB9" w:rsidRDefault="00734BA3">
      <w:pPr>
        <w:pStyle w:val="Zkladntext1"/>
        <w:shd w:val="clear" w:color="auto" w:fill="auto"/>
        <w:spacing w:line="302" w:lineRule="auto"/>
        <w:ind w:left="540" w:hanging="200"/>
      </w:pPr>
      <w:proofErr w:type="gramStart"/>
      <w:r>
        <w:t>a.1. na</w:t>
      </w:r>
      <w:proofErr w:type="gramEnd"/>
      <w:r>
        <w:t xml:space="preserve"> vyklizení místa pojištění včetně stržen</w:t>
      </w:r>
      <w:r>
        <w:t xml:space="preserve">í stojících částí, odvoz suti a jiných zbytků k </w:t>
      </w:r>
      <w:proofErr w:type="spellStart"/>
      <w:r>
        <w:t>nejbliž</w:t>
      </w:r>
      <w:proofErr w:type="spellEnd"/>
      <w:r>
        <w:t xml:space="preserve">- </w:t>
      </w:r>
      <w:proofErr w:type="spellStart"/>
      <w:r>
        <w:t>šímu</w:t>
      </w:r>
      <w:proofErr w:type="spellEnd"/>
      <w:r>
        <w:t xml:space="preserve"> složišti a za jejich uložení nebo zničení; nehradí však náklady na dekontaminaci zemi</w:t>
      </w:r>
      <w:r>
        <w:softHyphen/>
        <w:t>ny a vody. V případě vzniku pojistné události ve smyslu článku 3 nebo 4 uhradí pojistitel náklady na vyklize</w:t>
      </w:r>
      <w:r>
        <w:t>ní místa pojištění rovněž mimo sjednané místo pojištění, ale jen v přípa</w:t>
      </w:r>
      <w:r>
        <w:softHyphen/>
        <w:t>dě, že se jedná o věci zahrnuté v pojistné smlouvě,</w:t>
      </w:r>
    </w:p>
    <w:p w:rsidR="00253CB9" w:rsidRDefault="00734BA3">
      <w:pPr>
        <w:pStyle w:val="Zkladntext1"/>
        <w:shd w:val="clear" w:color="auto" w:fill="auto"/>
        <w:spacing w:line="302" w:lineRule="auto"/>
        <w:ind w:left="540" w:hanging="200"/>
      </w:pPr>
      <w:proofErr w:type="gramStart"/>
      <w:r>
        <w:t>a.2. na</w:t>
      </w:r>
      <w:proofErr w:type="gramEnd"/>
      <w:r>
        <w:t xml:space="preserve"> stavební úpravy a de/re-montáž ostatních nepoškozených pojištěných věci, provedené v souvislosti se </w:t>
      </w:r>
      <w:proofErr w:type="spellStart"/>
      <w:r>
        <w:t>znovupořizenim</w:t>
      </w:r>
      <w:proofErr w:type="spellEnd"/>
      <w:r>
        <w:t xml:space="preserve"> nebo opr</w:t>
      </w:r>
      <w:r>
        <w:t>avou věci poškozených, zničených nebo ztrace</w:t>
      </w:r>
      <w:r>
        <w:softHyphen/>
        <w:t>ných při pojistné události,</w:t>
      </w:r>
    </w:p>
    <w:p w:rsidR="00253CB9" w:rsidRDefault="00734BA3">
      <w:pPr>
        <w:pStyle w:val="Zkladntext1"/>
        <w:numPr>
          <w:ilvl w:val="0"/>
          <w:numId w:val="81"/>
        </w:numPr>
        <w:shd w:val="clear" w:color="auto" w:fill="auto"/>
        <w:tabs>
          <w:tab w:val="left" w:pos="557"/>
        </w:tabs>
        <w:spacing w:line="302" w:lineRule="auto"/>
        <w:ind w:left="540" w:hanging="200"/>
      </w:pPr>
      <w:r>
        <w:t xml:space="preserve">3. na obnovení výrobní a provozní dokumentace, pokud bude provedeno do dvou let </w:t>
      </w:r>
      <w:proofErr w:type="gramStart"/>
      <w:r>
        <w:t>po</w:t>
      </w:r>
      <w:proofErr w:type="gramEnd"/>
    </w:p>
    <w:p w:rsidR="00253CB9" w:rsidRDefault="00734BA3">
      <w:pPr>
        <w:pStyle w:val="Zkladntext1"/>
        <w:shd w:val="clear" w:color="auto" w:fill="auto"/>
        <w:spacing w:line="302" w:lineRule="auto"/>
        <w:ind w:left="540"/>
      </w:pPr>
      <w:r>
        <w:t xml:space="preserve">pojistné události; jinak pojistitel poskytne </w:t>
      </w:r>
      <w:proofErr w:type="gramStart"/>
      <w:r>
        <w:t>plněni</w:t>
      </w:r>
      <w:proofErr w:type="gramEnd"/>
      <w:r>
        <w:t xml:space="preserve"> pouze ve výši odpovídající pořizovací ceně mater</w:t>
      </w:r>
      <w:r>
        <w:t>iálu.</w:t>
      </w:r>
    </w:p>
    <w:p w:rsidR="00253CB9" w:rsidRDefault="00734BA3">
      <w:pPr>
        <w:pStyle w:val="Zkladntext1"/>
        <w:numPr>
          <w:ilvl w:val="0"/>
          <w:numId w:val="80"/>
        </w:numPr>
        <w:shd w:val="clear" w:color="auto" w:fill="auto"/>
        <w:tabs>
          <w:tab w:val="left" w:pos="436"/>
        </w:tabs>
        <w:spacing w:line="302" w:lineRule="auto"/>
        <w:ind w:left="340" w:hanging="140"/>
      </w:pPr>
      <w:r>
        <w:t xml:space="preserve">Pokud je v pojistné smlouvě sjednáno pojištění proti krádeži vloupáním, loupeži nebo vandal- </w:t>
      </w:r>
      <w:proofErr w:type="spellStart"/>
      <w:r>
        <w:t>skému</w:t>
      </w:r>
      <w:proofErr w:type="spellEnd"/>
      <w:r>
        <w:t xml:space="preserve"> činu ve smyslu článku 7 odst. 1. písm. a), b) a d) těchto pojistných podmínek, je možno navíc sjednat:</w:t>
      </w:r>
    </w:p>
    <w:p w:rsidR="00253CB9" w:rsidRDefault="00734BA3">
      <w:pPr>
        <w:pStyle w:val="Zkladntext1"/>
        <w:numPr>
          <w:ilvl w:val="0"/>
          <w:numId w:val="81"/>
        </w:numPr>
        <w:shd w:val="clear" w:color="auto" w:fill="auto"/>
        <w:tabs>
          <w:tab w:val="left" w:pos="562"/>
        </w:tabs>
        <w:spacing w:line="302" w:lineRule="auto"/>
        <w:ind w:left="540" w:hanging="200"/>
      </w:pPr>
      <w:r>
        <w:t>1. pojištění nákladů na odstranění škod způsoben</w:t>
      </w:r>
      <w:r>
        <w:t xml:space="preserve">ých </w:t>
      </w:r>
      <w:proofErr w:type="gramStart"/>
      <w:r>
        <w:t>na</w:t>
      </w:r>
      <w:proofErr w:type="gramEnd"/>
      <w:r>
        <w:t>:</w:t>
      </w:r>
    </w:p>
    <w:p w:rsidR="00253CB9" w:rsidRDefault="00734BA3">
      <w:pPr>
        <w:pStyle w:val="Zkladntext1"/>
        <w:numPr>
          <w:ilvl w:val="0"/>
          <w:numId w:val="2"/>
        </w:numPr>
        <w:shd w:val="clear" w:color="auto" w:fill="auto"/>
        <w:tabs>
          <w:tab w:val="left" w:pos="742"/>
        </w:tabs>
        <w:spacing w:line="302" w:lineRule="auto"/>
        <w:ind w:left="680" w:hanging="140"/>
      </w:pPr>
      <w:r>
        <w:t xml:space="preserve">střechách, stropech, stěnách, podlahách, dveřích, zámcích, oknech (s výjimkou zasklení výkladních skříní), roletách a ochranných </w:t>
      </w:r>
      <w:proofErr w:type="gramStart"/>
      <w:r>
        <w:t>mřížích</w:t>
      </w:r>
      <w:proofErr w:type="gramEnd"/>
      <w:r>
        <w:t xml:space="preserve"> na budovách v místě pojištění (poško</w:t>
      </w:r>
      <w:r>
        <w:softHyphen/>
        <w:t>zení budovy) a dále,</w:t>
      </w:r>
    </w:p>
    <w:p w:rsidR="00253CB9" w:rsidRDefault="00734BA3">
      <w:pPr>
        <w:pStyle w:val="Zkladntext1"/>
        <w:numPr>
          <w:ilvl w:val="0"/>
          <w:numId w:val="2"/>
        </w:numPr>
        <w:shd w:val="clear" w:color="auto" w:fill="auto"/>
        <w:tabs>
          <w:tab w:val="left" w:pos="742"/>
        </w:tabs>
        <w:spacing w:line="302" w:lineRule="auto"/>
        <w:ind w:left="680" w:hanging="140"/>
      </w:pPr>
      <w:r>
        <w:t xml:space="preserve">výstavních </w:t>
      </w:r>
      <w:proofErr w:type="gramStart"/>
      <w:r>
        <w:t>skříňkách</w:t>
      </w:r>
      <w:proofErr w:type="gramEnd"/>
      <w:r>
        <w:t xml:space="preserve"> a vitrínách (vyjma jejich </w:t>
      </w:r>
      <w:r>
        <w:t>zasklení) mimo budovu, avšak v místě pojištění,</w:t>
      </w:r>
    </w:p>
    <w:p w:rsidR="00253CB9" w:rsidRDefault="00734BA3">
      <w:pPr>
        <w:pStyle w:val="Zkladntext1"/>
        <w:shd w:val="clear" w:color="auto" w:fill="auto"/>
        <w:spacing w:line="302" w:lineRule="auto"/>
        <w:ind w:left="540" w:hanging="200"/>
      </w:pPr>
      <w:proofErr w:type="gramStart"/>
      <w:r>
        <w:t>b.2. pojištění</w:t>
      </w:r>
      <w:proofErr w:type="gramEnd"/>
      <w:r>
        <w:t xml:space="preserve"> nákladů na výměnu zámků vnějších dveří budovy v místě pojištění, pokud došlo ke ztrátě klíče v důsledku pojistné události, nebo činu mimo místo pojištění ve smyslu článku 7 odst. 1. písm. a) až</w:t>
      </w:r>
      <w:r>
        <w:t xml:space="preserve"> c) těchto pojistných podmínek; toto </w:t>
      </w:r>
      <w:proofErr w:type="gramStart"/>
      <w:r>
        <w:t>ujednáni</w:t>
      </w:r>
      <w:proofErr w:type="gramEnd"/>
      <w:r>
        <w:t xml:space="preserve"> se však nevztahuje na dveře od trezorových místností,</w:t>
      </w:r>
    </w:p>
    <w:p w:rsidR="00253CB9" w:rsidRDefault="00734BA3">
      <w:pPr>
        <w:pStyle w:val="Zkladntext1"/>
        <w:shd w:val="clear" w:color="auto" w:fill="auto"/>
        <w:spacing w:line="302" w:lineRule="auto"/>
        <w:ind w:left="540" w:hanging="200"/>
      </w:pPr>
      <w:r>
        <w:t xml:space="preserve">b3. pojištění nákladů vzniklých ztrátou klíčů od </w:t>
      </w:r>
      <w:proofErr w:type="gramStart"/>
      <w:r>
        <w:t>trezorových</w:t>
      </w:r>
      <w:proofErr w:type="gramEnd"/>
      <w:r>
        <w:t xml:space="preserve"> místnosti, </w:t>
      </w:r>
      <w:proofErr w:type="spellStart"/>
      <w:r>
        <w:t>vícestěnných</w:t>
      </w:r>
      <w:proofErr w:type="spellEnd"/>
      <w:r>
        <w:t xml:space="preserve"> ocelových skříní s minimální hmotností 300 kg, nebo zazděných ocelových</w:t>
      </w:r>
      <w:r>
        <w:t xml:space="preserve"> skříní s </w:t>
      </w:r>
      <w:proofErr w:type="spellStart"/>
      <w:r>
        <w:t>vícestěnnými</w:t>
      </w:r>
      <w:proofErr w:type="spellEnd"/>
      <w:r>
        <w:t xml:space="preserve"> dveř</w:t>
      </w:r>
      <w:r>
        <w:softHyphen/>
        <w:t>mi, které se nacházejí v místě pojištění; jedná se o úhradu nákladů na výměnu zámků, poří</w:t>
      </w:r>
      <w:r>
        <w:softHyphen/>
        <w:t xml:space="preserve">zení nových klíčů včetně nákladů na nezbytné násilné otevření a na </w:t>
      </w:r>
      <w:proofErr w:type="gramStart"/>
      <w:r>
        <w:t>pořízeni</w:t>
      </w:r>
      <w:proofErr w:type="gramEnd"/>
      <w:r>
        <w:t xml:space="preserve"> </w:t>
      </w:r>
      <w:proofErr w:type="spellStart"/>
      <w:r>
        <w:t>noVých</w:t>
      </w:r>
      <w:proofErr w:type="spellEnd"/>
      <w:r>
        <w:t xml:space="preserve"> schrá</w:t>
      </w:r>
      <w:r>
        <w:softHyphen/>
        <w:t>nek nebo uzavření těchto přístupů.</w:t>
      </w:r>
    </w:p>
    <w:p w:rsidR="00253CB9" w:rsidRDefault="00734BA3">
      <w:pPr>
        <w:pStyle w:val="Zkladntext1"/>
        <w:numPr>
          <w:ilvl w:val="0"/>
          <w:numId w:val="80"/>
        </w:numPr>
        <w:shd w:val="clear" w:color="auto" w:fill="auto"/>
        <w:tabs>
          <w:tab w:val="left" w:pos="436"/>
        </w:tabs>
        <w:spacing w:line="302" w:lineRule="auto"/>
        <w:ind w:left="340" w:hanging="140"/>
      </w:pPr>
      <w:r>
        <w:t>Pojistitel uhr</w:t>
      </w:r>
      <w:r>
        <w:t>adí jen skutečné náklady uvedené pod písm. a) a b) tohoto odstavce a jen do výše sjednaného limitu pojistného plnění.</w:t>
      </w:r>
    </w:p>
    <w:p w:rsidR="00253CB9" w:rsidRDefault="00734BA3">
      <w:pPr>
        <w:pStyle w:val="Zkladntext1"/>
        <w:numPr>
          <w:ilvl w:val="0"/>
          <w:numId w:val="80"/>
        </w:numPr>
        <w:shd w:val="clear" w:color="auto" w:fill="auto"/>
        <w:tabs>
          <w:tab w:val="left" w:pos="446"/>
        </w:tabs>
        <w:spacing w:line="302" w:lineRule="auto"/>
        <w:ind w:left="340" w:hanging="140"/>
      </w:pPr>
      <w:r>
        <w:t>Položky pojištěných nákladů uvedených pod písm. a) a b) tohoto odstavce se sjednávají vždy na první riziko (článek 18 odst. 2.).</w:t>
      </w:r>
    </w:p>
    <w:p w:rsidR="00253CB9" w:rsidRDefault="00734BA3">
      <w:pPr>
        <w:pStyle w:val="Zkladntext1"/>
        <w:numPr>
          <w:ilvl w:val="0"/>
          <w:numId w:val="80"/>
        </w:numPr>
        <w:shd w:val="clear" w:color="auto" w:fill="auto"/>
        <w:tabs>
          <w:tab w:val="left" w:pos="446"/>
        </w:tabs>
        <w:spacing w:line="302" w:lineRule="auto"/>
        <w:ind w:left="180" w:firstLine="20"/>
      </w:pPr>
      <w:r>
        <w:t>Ustanoven</w:t>
      </w:r>
      <w:r>
        <w:t>ím tohoto odstavce není dotčeno ustanovení odst. 2. tohoto článku.</w:t>
      </w:r>
    </w:p>
    <w:p w:rsidR="00253CB9" w:rsidRDefault="00734BA3">
      <w:pPr>
        <w:pStyle w:val="Zkladntext1"/>
        <w:numPr>
          <w:ilvl w:val="0"/>
          <w:numId w:val="79"/>
        </w:numPr>
        <w:shd w:val="clear" w:color="auto" w:fill="auto"/>
        <w:tabs>
          <w:tab w:val="left" w:pos="217"/>
        </w:tabs>
        <w:spacing w:line="302" w:lineRule="auto"/>
        <w:ind w:left="180" w:hanging="180"/>
      </w:pPr>
      <w:proofErr w:type="gramStart"/>
      <w:r>
        <w:t>Zachraňovacími</w:t>
      </w:r>
      <w:proofErr w:type="gramEnd"/>
      <w:r>
        <w:t xml:space="preserve"> náklady se rozumí účelně vynaložené náklady, které </w:t>
      </w:r>
      <w:proofErr w:type="gramStart"/>
      <w:r>
        <w:t>pojistník:</w:t>
      </w:r>
      <w:proofErr w:type="gramEnd"/>
    </w:p>
    <w:p w:rsidR="00253CB9" w:rsidRDefault="00734BA3">
      <w:pPr>
        <w:pStyle w:val="Zkladntext1"/>
        <w:numPr>
          <w:ilvl w:val="0"/>
          <w:numId w:val="82"/>
        </w:numPr>
        <w:shd w:val="clear" w:color="auto" w:fill="auto"/>
        <w:tabs>
          <w:tab w:val="left" w:pos="436"/>
        </w:tabs>
        <w:spacing w:line="302" w:lineRule="auto"/>
        <w:ind w:left="180" w:firstLine="20"/>
      </w:pPr>
      <w:r>
        <w:t>vynaložil na odvrácení vzniku bezprostředně hrozící pojistné události;</w:t>
      </w:r>
    </w:p>
    <w:p w:rsidR="00253CB9" w:rsidRDefault="00734BA3">
      <w:pPr>
        <w:pStyle w:val="Zkladntext1"/>
        <w:numPr>
          <w:ilvl w:val="0"/>
          <w:numId w:val="82"/>
        </w:numPr>
        <w:shd w:val="clear" w:color="auto" w:fill="auto"/>
        <w:tabs>
          <w:tab w:val="left" w:pos="436"/>
        </w:tabs>
        <w:spacing w:line="302" w:lineRule="auto"/>
        <w:ind w:left="180" w:firstLine="20"/>
      </w:pPr>
      <w:r>
        <w:t xml:space="preserve">vynaložil na zmírnění následků již </w:t>
      </w:r>
      <w:r>
        <w:t>nastalé pojistné události;</w:t>
      </w:r>
    </w:p>
    <w:p w:rsidR="00253CB9" w:rsidRDefault="00734BA3">
      <w:pPr>
        <w:pStyle w:val="Zkladntext1"/>
        <w:numPr>
          <w:ilvl w:val="0"/>
          <w:numId w:val="82"/>
        </w:numPr>
        <w:shd w:val="clear" w:color="auto" w:fill="auto"/>
        <w:tabs>
          <w:tab w:val="left" w:pos="436"/>
        </w:tabs>
        <w:spacing w:line="302" w:lineRule="auto"/>
        <w:ind w:left="340" w:hanging="140"/>
      </w:pPr>
      <w:r>
        <w:t>byl povinen vynaložit z hygienických, ekologických či bezpečnostních důvodů při odklízení poškozeného pojištěného majetku nebo jeho zbytků.</w:t>
      </w:r>
    </w:p>
    <w:p w:rsidR="00253CB9" w:rsidRDefault="00734BA3">
      <w:pPr>
        <w:pStyle w:val="Zkladntext1"/>
        <w:shd w:val="clear" w:color="auto" w:fill="auto"/>
        <w:spacing w:line="302" w:lineRule="auto"/>
        <w:ind w:left="180" w:firstLine="20"/>
      </w:pPr>
      <w:r>
        <w:t>Výše náhrady zachraňovacích nákladů vynaložených na záchranu života nebo zdraví osob je o</w:t>
      </w:r>
      <w:r>
        <w:t>me</w:t>
      </w:r>
      <w:r>
        <w:softHyphen/>
        <w:t xml:space="preserve">zena do výše 30 % pojistné částky nebo limitu pojistného plnění sjednaného pro předmět pojištěni, ohledně něhož byly zachraňovací náklady vynaloženy. Výše náhrad)' ostatních zachraňovacích nákladů se poskytne nejvýše </w:t>
      </w:r>
      <w:proofErr w:type="gramStart"/>
      <w:r>
        <w:t>do 2 % pojistné</w:t>
      </w:r>
      <w:proofErr w:type="gramEnd"/>
      <w:r>
        <w:t xml:space="preserve"> částky nebo limitu p</w:t>
      </w:r>
      <w:r>
        <w:t>ojistného plnění sjednaného pro příslušný předmět pojištění, ohledně něhož byly vynaloženy, přičemž celková výše náhrady těchto zachraňovacích nákladů je omezena částkou 10 000 000,- Kč na jednu pojistnou událost, není-li dohodnuto jinak. Zachraňovací nákl</w:t>
      </w:r>
      <w:r>
        <w:t>ady, které pojistník vynaložil se souhlasem pojistitele a k nimž by jinak nebyl povinen, je pojistitel povinen uhradit bez omezení.</w:t>
      </w:r>
    </w:p>
    <w:p w:rsidR="00253CB9" w:rsidRDefault="00734BA3">
      <w:pPr>
        <w:pStyle w:val="Zkladntext1"/>
        <w:numPr>
          <w:ilvl w:val="0"/>
          <w:numId w:val="79"/>
        </w:numPr>
        <w:shd w:val="clear" w:color="auto" w:fill="auto"/>
        <w:tabs>
          <w:tab w:val="left" w:pos="217"/>
        </w:tabs>
        <w:spacing w:after="80" w:line="302" w:lineRule="auto"/>
        <w:ind w:left="180" w:hanging="180"/>
      </w:pPr>
      <w:r>
        <w:t>Ustanovení tohoto článku se nevztahuje na škodné události, jejichž příčinou byly okolnosti, které vylučují nárok na pojistné</w:t>
      </w:r>
      <w:r>
        <w:t xml:space="preserve"> plnění podle těchto pojistných podmínek.</w:t>
      </w:r>
    </w:p>
    <w:p w:rsidR="00253CB9" w:rsidRDefault="00734BA3">
      <w:pPr>
        <w:pStyle w:val="Zkladntext1"/>
        <w:numPr>
          <w:ilvl w:val="0"/>
          <w:numId w:val="79"/>
        </w:numPr>
        <w:shd w:val="clear" w:color="auto" w:fill="auto"/>
        <w:tabs>
          <w:tab w:val="left" w:pos="222"/>
        </w:tabs>
        <w:spacing w:after="120" w:line="290" w:lineRule="auto"/>
        <w:ind w:left="180" w:hanging="180"/>
      </w:pPr>
      <w:r>
        <w:t>Náklady na zásah hasičů nebo jiných osob, které jsou povinny zasáhnout a které zasáhly ve veřej</w:t>
      </w:r>
      <w:r>
        <w:softHyphen/>
        <w:t>ném zájmu, pojistitel nehradí.</w:t>
      </w:r>
    </w:p>
    <w:p w:rsidR="00253CB9" w:rsidRDefault="00734BA3">
      <w:pPr>
        <w:pStyle w:val="Zkladntext1"/>
        <w:shd w:val="clear" w:color="auto" w:fill="auto"/>
        <w:spacing w:after="60" w:line="290" w:lineRule="auto"/>
        <w:jc w:val="center"/>
      </w:pPr>
      <w:r>
        <w:t>Článek 15</w:t>
      </w:r>
      <w:r>
        <w:br/>
        <w:t>Místo pojištění</w:t>
      </w:r>
    </w:p>
    <w:p w:rsidR="00253CB9" w:rsidRDefault="00734BA3">
      <w:pPr>
        <w:pStyle w:val="Zkladntext1"/>
        <w:numPr>
          <w:ilvl w:val="0"/>
          <w:numId w:val="83"/>
        </w:numPr>
        <w:shd w:val="clear" w:color="auto" w:fill="auto"/>
        <w:tabs>
          <w:tab w:val="left" w:pos="212"/>
        </w:tabs>
        <w:ind w:left="180" w:hanging="180"/>
      </w:pPr>
      <w:r>
        <w:lastRenderedPageBreak/>
        <w:t>Pojistitel poskytne pojistné plnění jen tehdy, došlo-li k poj</w:t>
      </w:r>
      <w:r>
        <w:t>istné události na místě uvedeném v pojist</w:t>
      </w:r>
      <w:r>
        <w:softHyphen/>
        <w:t>né smlouvě jako místo pojištění, pokud není dohodnuto jinak.</w:t>
      </w:r>
    </w:p>
    <w:p w:rsidR="00253CB9" w:rsidRDefault="00734BA3">
      <w:pPr>
        <w:pStyle w:val="Zkladntext1"/>
        <w:numPr>
          <w:ilvl w:val="0"/>
          <w:numId w:val="83"/>
        </w:numPr>
        <w:shd w:val="clear" w:color="auto" w:fill="auto"/>
        <w:tabs>
          <w:tab w:val="left" w:pos="222"/>
        </w:tabs>
        <w:ind w:left="180" w:hanging="180"/>
      </w:pPr>
      <w:r>
        <w:t xml:space="preserve">Místem pojištění je budova, prostory nebo pozemek uvedený v pojistné smlouvě včetně vitrín, odstavných ploch, přípojných kolejí, příslušně označených </w:t>
      </w:r>
      <w:r>
        <w:t>parkovišť a firemních štítů. Pokud je v pojistné smlouvě sjednáno více míst pojištění, vztahuje se pojištění na všechna tato místa pojiš</w:t>
      </w:r>
      <w:r>
        <w:softHyphen/>
        <w:t>tění.</w:t>
      </w:r>
    </w:p>
    <w:p w:rsidR="00253CB9" w:rsidRDefault="00734BA3">
      <w:pPr>
        <w:pStyle w:val="Zkladntext1"/>
        <w:numPr>
          <w:ilvl w:val="0"/>
          <w:numId w:val="83"/>
        </w:numPr>
        <w:shd w:val="clear" w:color="auto" w:fill="auto"/>
        <w:tabs>
          <w:tab w:val="left" w:pos="222"/>
        </w:tabs>
        <w:spacing w:after="120"/>
        <w:ind w:left="180" w:hanging="180"/>
      </w:pPr>
      <w:r>
        <w:t>Pojištění se vztahuje i na věci, které byly z důvodu bezprostředně hrozící nebo již nastalé pojistné události pře</w:t>
      </w:r>
      <w:r>
        <w:t>místěny z místa pojištění.</w:t>
      </w:r>
    </w:p>
    <w:p w:rsidR="00253CB9" w:rsidRDefault="00734BA3">
      <w:pPr>
        <w:pStyle w:val="Zkladntext1"/>
        <w:shd w:val="clear" w:color="auto" w:fill="auto"/>
        <w:jc w:val="center"/>
      </w:pPr>
      <w:r>
        <w:t>Článek 16</w:t>
      </w:r>
    </w:p>
    <w:p w:rsidR="00253CB9" w:rsidRDefault="00734BA3">
      <w:pPr>
        <w:pStyle w:val="Zkladntext1"/>
        <w:shd w:val="clear" w:color="auto" w:fill="auto"/>
        <w:spacing w:after="60"/>
        <w:jc w:val="center"/>
      </w:pPr>
      <w:r>
        <w:t>Vznik a změny pojištěni</w:t>
      </w:r>
    </w:p>
    <w:p w:rsidR="00253CB9" w:rsidRDefault="00734BA3">
      <w:pPr>
        <w:pStyle w:val="Zkladntext1"/>
        <w:numPr>
          <w:ilvl w:val="0"/>
          <w:numId w:val="84"/>
        </w:numPr>
        <w:shd w:val="clear" w:color="auto" w:fill="auto"/>
        <w:tabs>
          <w:tab w:val="left" w:pos="207"/>
        </w:tabs>
        <w:ind w:left="180" w:hanging="180"/>
      </w:pPr>
      <w:r>
        <w:t>Pojištění vzniká následujícím dnem (v 00.00 hod.) po uzavření pojistné smlouvy, nebylo-li v pojist</w:t>
      </w:r>
      <w:r>
        <w:softHyphen/>
        <w:t>né smlouvě dohodnuto, že vznikne již uzavřením pojistné smlouvy, nebo později. Má-li pojištění v</w:t>
      </w:r>
      <w:r>
        <w:t>zniknout později, stanoví se v pojistné smlouvě den, kdy pojištění začíná (dále též „počátek pojiš</w:t>
      </w:r>
      <w:r>
        <w:softHyphen/>
        <w:t xml:space="preserve">těni"). </w:t>
      </w:r>
      <w:proofErr w:type="gramStart"/>
      <w:r>
        <w:t>Pojištěni</w:t>
      </w:r>
      <w:proofErr w:type="gramEnd"/>
      <w:r>
        <w:t xml:space="preserve"> za jednorázové pojistné vzniká až dnem jeho zaplacení, pokud není v pojistné smlouvě dohodnuto jinak.</w:t>
      </w:r>
    </w:p>
    <w:p w:rsidR="00253CB9" w:rsidRDefault="00734BA3">
      <w:pPr>
        <w:pStyle w:val="Zkladntext1"/>
        <w:numPr>
          <w:ilvl w:val="0"/>
          <w:numId w:val="84"/>
        </w:numPr>
        <w:shd w:val="clear" w:color="auto" w:fill="auto"/>
        <w:tabs>
          <w:tab w:val="left" w:pos="222"/>
        </w:tabs>
        <w:ind w:left="180" w:hanging="180"/>
      </w:pPr>
      <w:r>
        <w:t>Bylo-li na základě návrhu pojistitele</w:t>
      </w:r>
      <w:r>
        <w:t xml:space="preserve"> na uzavření pojistné smlouvy zaplaceno pojistné ve výši uve</w:t>
      </w:r>
      <w:r>
        <w:softHyphen/>
        <w:t>dené v návrhu a ve lhůtě určené navrhovatelem (neurčil-li lhůtu, tak do 1 měsíce), je pojistná smlouva uzavřena dnem zaplacení pojistného na účet pojistitele nebo pojišťovacího zprostředko</w:t>
      </w:r>
      <w:r>
        <w:softHyphen/>
        <w:t>vatele</w:t>
      </w:r>
      <w:r>
        <w:t xml:space="preserve"> anebo dnem, ve kterém pojistitel nebo pojišťovací zprostředkovatel potvrdil příjem pojistné</w:t>
      </w:r>
      <w:r>
        <w:softHyphen/>
        <w:t>ho v hotovosti.</w:t>
      </w:r>
    </w:p>
    <w:p w:rsidR="00253CB9" w:rsidRDefault="00734BA3">
      <w:pPr>
        <w:pStyle w:val="Zkladntext1"/>
        <w:numPr>
          <w:ilvl w:val="0"/>
          <w:numId w:val="84"/>
        </w:numPr>
        <w:shd w:val="clear" w:color="auto" w:fill="auto"/>
        <w:tabs>
          <w:tab w:val="left" w:pos="222"/>
        </w:tabs>
        <w:spacing w:after="120"/>
        <w:ind w:left="180" w:hanging="180"/>
      </w:pPr>
      <w:r>
        <w:t>Pojistná smlouva musí být uzavřena písemně, jinak je neplatná. Totéž se týká i změn pojistné smlouvy.</w:t>
      </w:r>
    </w:p>
    <w:p w:rsidR="00253CB9" w:rsidRDefault="00734BA3">
      <w:pPr>
        <w:pStyle w:val="Zkladntext1"/>
        <w:shd w:val="clear" w:color="auto" w:fill="auto"/>
        <w:jc w:val="center"/>
      </w:pPr>
      <w:r>
        <w:t>Článek 17</w:t>
      </w:r>
    </w:p>
    <w:p w:rsidR="00253CB9" w:rsidRDefault="00734BA3">
      <w:pPr>
        <w:pStyle w:val="Zkladntext1"/>
        <w:shd w:val="clear" w:color="auto" w:fill="auto"/>
        <w:spacing w:after="60"/>
        <w:jc w:val="center"/>
      </w:pPr>
      <w:r>
        <w:t>Pojistná doba a zánik pojištění</w:t>
      </w:r>
    </w:p>
    <w:p w:rsidR="00253CB9" w:rsidRDefault="00734BA3">
      <w:pPr>
        <w:pStyle w:val="Zkladntext1"/>
        <w:numPr>
          <w:ilvl w:val="0"/>
          <w:numId w:val="85"/>
        </w:numPr>
        <w:shd w:val="clear" w:color="auto" w:fill="auto"/>
        <w:tabs>
          <w:tab w:val="left" w:pos="207"/>
        </w:tabs>
        <w:ind w:left="180" w:hanging="180"/>
      </w:pPr>
      <w:r>
        <w:t>Pojištění se sjednává na dobu jednoho roku, pokud není v pojistné smlouvě dohodnuto jinak. Je-li pojistná smlouva sjednána na dobu jednoho roku, prodlužuje se za stejných podmínek o další rok, pokud pojistitel nebo pojistník nejpozději šest týdnů před uply</w:t>
      </w:r>
      <w:r>
        <w:t xml:space="preserve">nutím pojistné doby </w:t>
      </w:r>
      <w:proofErr w:type="spellStart"/>
      <w:r>
        <w:t>nesděfí</w:t>
      </w:r>
      <w:proofErr w:type="spellEnd"/>
      <w:r>
        <w:t xml:space="preserve"> druhé straně, že na dalším trvání pojištění nemá zájem. Je-li pojistná doba kratší než jeden rok, pojištění zaniká uplynutím pojistné doby, není-li v pojistné smlouvě dohodnuto jinak.</w:t>
      </w:r>
    </w:p>
    <w:p w:rsidR="00253CB9" w:rsidRDefault="00734BA3">
      <w:pPr>
        <w:pStyle w:val="Zkladntext1"/>
        <w:numPr>
          <w:ilvl w:val="0"/>
          <w:numId w:val="85"/>
        </w:numPr>
        <w:shd w:val="clear" w:color="auto" w:fill="auto"/>
        <w:tabs>
          <w:tab w:val="left" w:pos="217"/>
        </w:tabs>
        <w:ind w:left="180" w:hanging="180"/>
      </w:pPr>
      <w:r>
        <w:t>Pojištění dále zaniká:</w:t>
      </w:r>
    </w:p>
    <w:p w:rsidR="00253CB9" w:rsidRDefault="00734BA3">
      <w:pPr>
        <w:pStyle w:val="Zkladntext1"/>
        <w:numPr>
          <w:ilvl w:val="0"/>
          <w:numId w:val="86"/>
        </w:numPr>
        <w:shd w:val="clear" w:color="auto" w:fill="auto"/>
        <w:tabs>
          <w:tab w:val="left" w:pos="436"/>
        </w:tabs>
        <w:ind w:left="360" w:hanging="160"/>
        <w:jc w:val="left"/>
      </w:pPr>
      <w:r>
        <w:t>Pro nezaplacení pojis</w:t>
      </w:r>
      <w:r>
        <w:t>tného</w:t>
      </w:r>
    </w:p>
    <w:p w:rsidR="00253CB9" w:rsidRDefault="00734BA3">
      <w:pPr>
        <w:pStyle w:val="Zkladntext1"/>
        <w:shd w:val="clear" w:color="auto" w:fill="auto"/>
        <w:ind w:left="360"/>
      </w:pPr>
      <w:r>
        <w:t xml:space="preserve">Není-li zaplaceno pojistné nebo jeho Část (částí pojistného se rozumí též splátka pojistného) </w:t>
      </w:r>
      <w:proofErr w:type="gramStart"/>
      <w:r>
        <w:t>ke</w:t>
      </w:r>
      <w:proofErr w:type="gramEnd"/>
      <w:r>
        <w:t xml:space="preserve"> dm jeho splatnosti, může pojistitel zaslat upomínku, ve které stanoví lhůtu k zaplacení pojistné</w:t>
      </w:r>
      <w:r>
        <w:softHyphen/>
        <w:t>ho nebo jeho části; tato lhůta nesmí být kratší než 1 mě</w:t>
      </w:r>
      <w:r>
        <w:t>síc. Pojištění zanikne dnem následujícím po marném uplynutí této lhůty. Upomínka pojistitele musí obsahovat upozornění na zánik pojiš</w:t>
      </w:r>
      <w:r>
        <w:softHyphen/>
        <w:t>tění v případě nezaplacení dlužného pojistného a musí být pojistníkovi doručena. Lhůtu podle věty první lze před jejím upl</w:t>
      </w:r>
      <w:r>
        <w:t>ynutím dohodou prodloužit.</w:t>
      </w:r>
    </w:p>
    <w:p w:rsidR="00253CB9" w:rsidRDefault="00734BA3">
      <w:pPr>
        <w:pStyle w:val="Zkladntext1"/>
        <w:numPr>
          <w:ilvl w:val="0"/>
          <w:numId w:val="86"/>
        </w:numPr>
        <w:shd w:val="clear" w:color="auto" w:fill="auto"/>
        <w:tabs>
          <w:tab w:val="left" w:pos="436"/>
        </w:tabs>
        <w:ind w:left="360" w:hanging="160"/>
        <w:jc w:val="left"/>
      </w:pPr>
      <w:r>
        <w:t>Dohodou</w:t>
      </w:r>
    </w:p>
    <w:p w:rsidR="00253CB9" w:rsidRDefault="00734BA3">
      <w:pPr>
        <w:pStyle w:val="Zkladntext1"/>
        <w:shd w:val="clear" w:color="auto" w:fill="auto"/>
        <w:ind w:left="360"/>
      </w:pPr>
      <w:r>
        <w:t>Pojistitel a pojistník se mohou na zániku pojištění dohodnout. V této dohodě musí být určen okamžik zániku pojištění a dohodnut způsob vzájemného vyrovnání závazků. Dohoda musí být uzavřena písemně, jinak je neplatná.</w:t>
      </w:r>
    </w:p>
    <w:p w:rsidR="00253CB9" w:rsidRDefault="00734BA3">
      <w:pPr>
        <w:pStyle w:val="Zkladntext1"/>
        <w:numPr>
          <w:ilvl w:val="0"/>
          <w:numId w:val="86"/>
        </w:numPr>
        <w:shd w:val="clear" w:color="auto" w:fill="auto"/>
        <w:tabs>
          <w:tab w:val="left" w:pos="436"/>
        </w:tabs>
        <w:ind w:left="360" w:hanging="160"/>
        <w:jc w:val="left"/>
      </w:pPr>
      <w:r>
        <w:t>Výpovědí</w:t>
      </w:r>
    </w:p>
    <w:p w:rsidR="00253CB9" w:rsidRDefault="00734BA3">
      <w:pPr>
        <w:pStyle w:val="Zkladntext1"/>
        <w:shd w:val="clear" w:color="auto" w:fill="auto"/>
        <w:ind w:left="360"/>
      </w:pPr>
      <w:r>
        <w:t xml:space="preserve">Je-li sjednáno pojištění s běžným pojistným, zaniká pojištění výpovědí pojistitele nebo pojistníka ke konci pojistného období. </w:t>
      </w:r>
      <w:proofErr w:type="spellStart"/>
      <w:r>
        <w:t>Výpověd</w:t>
      </w:r>
      <w:proofErr w:type="spellEnd"/>
      <w:r>
        <w:t xml:space="preserve"> musí být doručena alespoň 6 týdnů před uplynutím pojist</w:t>
      </w:r>
      <w:r>
        <w:softHyphen/>
        <w:t>ného období, jinak je neplatná.</w:t>
      </w:r>
    </w:p>
    <w:p w:rsidR="00253CB9" w:rsidRDefault="00734BA3">
      <w:pPr>
        <w:pStyle w:val="Zkladntext1"/>
        <w:shd w:val="clear" w:color="auto" w:fill="auto"/>
        <w:ind w:left="360"/>
      </w:pPr>
      <w:r>
        <w:t>Pojistitel nebo pojistní</w:t>
      </w:r>
      <w:r>
        <w:t>k mohou pojištění vypovědět do 2 měsíců ode dne uzavření pojistné smlouvy. Dnem doručení výpovědi počíná běžet osmidenní výpovědní lhůta, jejímž uplynutím pojištění zamkne. V takovém případě má pojistitel právo na poměrnou část pojistného odpoví</w:t>
      </w:r>
      <w:r>
        <w:softHyphen/>
        <w:t>dající dél</w:t>
      </w:r>
      <w:r>
        <w:t xml:space="preserve">ce </w:t>
      </w:r>
      <w:proofErr w:type="gramStart"/>
      <w:r>
        <w:t>trváni</w:t>
      </w:r>
      <w:proofErr w:type="gramEnd"/>
      <w:r>
        <w:t xml:space="preserve"> pojištění.</w:t>
      </w:r>
    </w:p>
    <w:p w:rsidR="00253CB9" w:rsidRDefault="00734BA3">
      <w:pPr>
        <w:pStyle w:val="Zkladntext1"/>
        <w:shd w:val="clear" w:color="auto" w:fill="auto"/>
        <w:ind w:left="360"/>
      </w:pPr>
      <w:r>
        <w:t xml:space="preserve">Pojistitel, resp. pojistník mohou pojištění vypovědět do 3 měsíců ode dne doručení oznámení vzniku pojistné události pojistiteli, resp. pojistníkovi. Dnem doručení výpovědi počíná běžet výpovědní lhůta jednoho měsíce, jejímž uplynutím </w:t>
      </w:r>
      <w:r>
        <w:t>pojištění zanikne.</w:t>
      </w:r>
    </w:p>
    <w:p w:rsidR="00253CB9" w:rsidRDefault="00734BA3">
      <w:pPr>
        <w:pStyle w:val="Zkladntext1"/>
        <w:numPr>
          <w:ilvl w:val="0"/>
          <w:numId w:val="86"/>
        </w:numPr>
        <w:shd w:val="clear" w:color="auto" w:fill="auto"/>
        <w:tabs>
          <w:tab w:val="left" w:pos="436"/>
        </w:tabs>
        <w:ind w:left="360" w:hanging="160"/>
        <w:jc w:val="left"/>
      </w:pPr>
      <w:r>
        <w:t>Odstoupením</w:t>
      </w:r>
    </w:p>
    <w:p w:rsidR="00253CB9" w:rsidRDefault="00734BA3">
      <w:pPr>
        <w:pStyle w:val="Zkladntext1"/>
        <w:shd w:val="clear" w:color="auto" w:fill="auto"/>
        <w:ind w:left="360"/>
        <w:jc w:val="left"/>
      </w:pPr>
      <w:r>
        <w:t>Zodpoví-li pojistník nebo pojištěný při sjednáváni pojistné smlouvy úmyslně nebo z nedbalosti nepravdivě nebo neúplně písemné dotazy pojistitele týkající se sjednávaného pojištění, má poji</w:t>
      </w:r>
      <w:r>
        <w:softHyphen/>
        <w:t>stitel právo od pojistné smlouvy ods</w:t>
      </w:r>
      <w:r>
        <w:t xml:space="preserve">toupit, jestliže při pravdivém a úplném zodpovězení dotazů by pojistnou smlouvu neuzavřel. Toto právo může pojistitel uplatnit do dvou měsíců ode dne, kdy takovou skutečnost zjistil, jinak právo zanikne. To platí i v případě změny pojistné smlouvy. Stejné </w:t>
      </w:r>
      <w:r>
        <w:t>právo odstoupit od pojistné smlouvy jako pojistitel má, za podmínek uvedených v před</w:t>
      </w:r>
      <w:r>
        <w:softHyphen/>
        <w:t xml:space="preserve">chozím odstavci, i pojistník. </w:t>
      </w:r>
      <w:proofErr w:type="gramStart"/>
      <w:r>
        <w:t>jestliže</w:t>
      </w:r>
      <w:proofErr w:type="gramEnd"/>
      <w:r>
        <w:t xml:space="preserve"> mu pojistitel nebojím zmocněný zástupce (pojišťovací zpro</w:t>
      </w:r>
      <w:r>
        <w:softHyphen/>
        <w:t>středkovatel) nepravdivě nebo neúplně zodpověděl jeho písemné dotazy týkaj</w:t>
      </w:r>
      <w:r>
        <w:t>ící se sjednávané</w:t>
      </w:r>
      <w:r>
        <w:softHyphen/>
        <w:t>ho pojištění.</w:t>
      </w:r>
    </w:p>
    <w:p w:rsidR="00253CB9" w:rsidRDefault="00734BA3">
      <w:pPr>
        <w:pStyle w:val="Zkladntext1"/>
        <w:shd w:val="clear" w:color="auto" w:fill="auto"/>
        <w:ind w:left="360"/>
      </w:pPr>
      <w:r>
        <w:t>Odstoupením od pojistné smlouvy se smlouva od počátku ruší. Pojistitel je povinen bez zbytečné</w:t>
      </w:r>
      <w:r>
        <w:softHyphen/>
        <w:t>ho odkladu, nejpozději ve lhůtě do 30 dnů ode dne odstoupeni od pojistné smlouvy, vrátit zapla</w:t>
      </w:r>
      <w:r>
        <w:softHyphen/>
        <w:t>cené pojistné, od kterého se odečt</w:t>
      </w:r>
      <w:r>
        <w:t xml:space="preserve">e to, co již z pojištění plnil. V případě odstoupení pojistitele se od zaplaceného pojistného odečítají i náklady spojené se vznikem a správou pojištění. Pojistník nebo pojištěný, který není současně pojistníkem, je ve stejné lhůtě jako pojistitel povinen </w:t>
      </w:r>
      <w:r>
        <w:t>pojisti</w:t>
      </w:r>
      <w:r>
        <w:softHyphen/>
        <w:t>teli vrátit částku vyplaceného pojistného plnění, která přesahuje výši zaplaceného pojistného.</w:t>
      </w:r>
    </w:p>
    <w:p w:rsidR="00253CB9" w:rsidRDefault="00734BA3">
      <w:pPr>
        <w:pStyle w:val="Zkladntext1"/>
        <w:numPr>
          <w:ilvl w:val="0"/>
          <w:numId w:val="86"/>
        </w:numPr>
        <w:shd w:val="clear" w:color="auto" w:fill="auto"/>
        <w:tabs>
          <w:tab w:val="left" w:pos="436"/>
        </w:tabs>
        <w:ind w:left="360" w:hanging="160"/>
        <w:jc w:val="left"/>
      </w:pPr>
      <w:r>
        <w:t>Odmítnutím pojistného plnění pojistitelem, jestliže:</w:t>
      </w:r>
    </w:p>
    <w:p w:rsidR="00253CB9" w:rsidRDefault="00734BA3">
      <w:pPr>
        <w:pStyle w:val="Zkladntext1"/>
        <w:shd w:val="clear" w:color="auto" w:fill="auto"/>
        <w:ind w:left="500" w:hanging="140"/>
      </w:pPr>
      <w:r>
        <w:t xml:space="preserve">- příčinou pojistné události byla skutečnost, o které se pojistitel dozvěděl až po vzniku pojistné </w:t>
      </w:r>
      <w:r>
        <w:t xml:space="preserve">události a kterou nemohl zjistit </w:t>
      </w:r>
      <w:proofErr w:type="spellStart"/>
      <w:r>
        <w:t>pň</w:t>
      </w:r>
      <w:proofErr w:type="spellEnd"/>
      <w:r>
        <w:t xml:space="preserve"> sjednávání pojištění nebo jeho změně v důsledku úmysl</w:t>
      </w:r>
      <w:r>
        <w:softHyphen/>
        <w:t xml:space="preserve">ně nebo z nedbalosti nepravdivě nebo neúplně zodpovězených písemných dotazů a jestliže by při znalosti této skutečnosti v době uzavření pojistné smlouvy tuto smlouvu </w:t>
      </w:r>
      <w:r>
        <w:t>neuzavřel nebo ji uzavřel za jiných podmínek, anebo</w:t>
      </w:r>
    </w:p>
    <w:p w:rsidR="00253CB9" w:rsidRDefault="00734BA3">
      <w:pPr>
        <w:pStyle w:val="Zkladntext1"/>
        <w:shd w:val="clear" w:color="auto" w:fill="auto"/>
        <w:ind w:left="500"/>
      </w:pPr>
      <w:r>
        <w:t>oprávněná osoba uvede při uplatňování práva na plnění z pojištění vědomě nepravdivé nebo hrubě zkreslené údaje týkající se rozsahu pojistné události nebo podstatné údaje týkající se této události zamlčí.</w:t>
      </w:r>
    </w:p>
    <w:p w:rsidR="00253CB9" w:rsidRDefault="00734BA3">
      <w:pPr>
        <w:pStyle w:val="Zkladntext1"/>
        <w:shd w:val="clear" w:color="auto" w:fill="auto"/>
        <w:ind w:left="500" w:hanging="140"/>
      </w:pPr>
      <w:r>
        <w:t>Dnem doručení oznámení o odmítnutí pojistného plnění pojištění zanikne.</w:t>
      </w:r>
    </w:p>
    <w:p w:rsidR="00253CB9" w:rsidRDefault="00734BA3">
      <w:pPr>
        <w:pStyle w:val="Zkladntext1"/>
        <w:numPr>
          <w:ilvl w:val="0"/>
          <w:numId w:val="86"/>
        </w:numPr>
        <w:shd w:val="clear" w:color="auto" w:fill="auto"/>
        <w:tabs>
          <w:tab w:val="left" w:pos="436"/>
        </w:tabs>
        <w:ind w:left="360" w:hanging="160"/>
        <w:jc w:val="left"/>
      </w:pPr>
      <w:r>
        <w:t>Dnem, kdy zaniklo pojistné riziko nebo pojištěná věc (např. její likvidaci, ztrátou, úplným zniče</w:t>
      </w:r>
      <w:r>
        <w:softHyphen/>
        <w:t>ním).</w:t>
      </w:r>
    </w:p>
    <w:p w:rsidR="00253CB9" w:rsidRDefault="00734BA3">
      <w:pPr>
        <w:pStyle w:val="Zkladntext1"/>
        <w:numPr>
          <w:ilvl w:val="0"/>
          <w:numId w:val="86"/>
        </w:numPr>
        <w:shd w:val="clear" w:color="auto" w:fill="auto"/>
        <w:tabs>
          <w:tab w:val="left" w:pos="441"/>
        </w:tabs>
        <w:ind w:left="360" w:hanging="160"/>
        <w:jc w:val="left"/>
      </w:pPr>
      <w:r>
        <w:t xml:space="preserve">Smrtí pojištěné fyzické osoby nebo dnem, kdy došlo k zániku pojištěné právnické </w:t>
      </w:r>
      <w:r>
        <w:t>osoby bez právního nástupce, není-li v pojistné smlouvě dohodnuto jinak.</w:t>
      </w:r>
    </w:p>
    <w:p w:rsidR="00253CB9" w:rsidRDefault="00734BA3">
      <w:pPr>
        <w:pStyle w:val="Zkladntext1"/>
        <w:numPr>
          <w:ilvl w:val="0"/>
          <w:numId w:val="86"/>
        </w:numPr>
        <w:shd w:val="clear" w:color="auto" w:fill="auto"/>
        <w:tabs>
          <w:tab w:val="left" w:pos="441"/>
        </w:tabs>
        <w:spacing w:after="120"/>
        <w:ind w:left="360" w:hanging="160"/>
        <w:jc w:val="left"/>
      </w:pPr>
      <w:r>
        <w:t>Změnou v osobě vlastníka nebo spoluvlastníka pojištěné věci.</w:t>
      </w:r>
    </w:p>
    <w:p w:rsidR="00253CB9" w:rsidRDefault="00734BA3">
      <w:pPr>
        <w:pStyle w:val="Zkladntext1"/>
        <w:shd w:val="clear" w:color="auto" w:fill="auto"/>
        <w:jc w:val="center"/>
      </w:pPr>
      <w:r>
        <w:t>Článek 18</w:t>
      </w:r>
    </w:p>
    <w:p w:rsidR="00253CB9" w:rsidRDefault="00734BA3">
      <w:pPr>
        <w:pStyle w:val="Zkladntext1"/>
        <w:shd w:val="clear" w:color="auto" w:fill="auto"/>
        <w:spacing w:after="60"/>
        <w:jc w:val="center"/>
      </w:pPr>
      <w:r>
        <w:t>Podpojištěni, pojištěni na první riziko</w:t>
      </w:r>
    </w:p>
    <w:p w:rsidR="00253CB9" w:rsidRDefault="00734BA3">
      <w:pPr>
        <w:pStyle w:val="Zkladntext1"/>
        <w:numPr>
          <w:ilvl w:val="0"/>
          <w:numId w:val="87"/>
        </w:numPr>
        <w:shd w:val="clear" w:color="auto" w:fill="auto"/>
        <w:tabs>
          <w:tab w:val="left" w:pos="212"/>
        </w:tabs>
        <w:spacing w:after="60" w:line="312" w:lineRule="auto"/>
        <w:ind w:left="180" w:hanging="180"/>
      </w:pPr>
      <w:r>
        <w:t xml:space="preserve">Je-li pojistná částka v době pojistné události nižší než pojistná </w:t>
      </w:r>
      <w:r>
        <w:t>hodnota pojištěné věci, sníží pojisti</w:t>
      </w:r>
      <w:r>
        <w:softHyphen/>
        <w:t>tel pojistné plnění v poměru, v jakém je výše pojistné částky ke skutečné výši pojistné hodnoty pojiš</w:t>
      </w:r>
      <w:r>
        <w:softHyphen/>
        <w:t>těné věci.</w:t>
      </w:r>
      <w:r>
        <w:br w:type="page"/>
      </w:r>
    </w:p>
    <w:p w:rsidR="00253CB9" w:rsidRDefault="00734BA3">
      <w:pPr>
        <w:pStyle w:val="Zkladntext1"/>
        <w:numPr>
          <w:ilvl w:val="0"/>
          <w:numId w:val="87"/>
        </w:numPr>
        <w:shd w:val="clear" w:color="auto" w:fill="auto"/>
        <w:tabs>
          <w:tab w:val="left" w:pos="217"/>
        </w:tabs>
        <w:spacing w:line="307" w:lineRule="auto"/>
      </w:pPr>
      <w:r>
        <w:rPr>
          <w:noProof/>
          <w:lang w:bidi="ar-SA"/>
        </w:rPr>
        <w:lastRenderedPageBreak/>
        <mc:AlternateContent>
          <mc:Choice Requires="wps">
            <w:drawing>
              <wp:anchor distT="0" distB="0" distL="0" distR="0" simplePos="0" relativeHeight="125829422" behindDoc="0" locked="0" layoutInCell="1" allowOverlap="1">
                <wp:simplePos x="0" y="0"/>
                <wp:positionH relativeFrom="page">
                  <wp:posOffset>615950</wp:posOffset>
                </wp:positionH>
                <wp:positionV relativeFrom="margin">
                  <wp:posOffset>95885</wp:posOffset>
                </wp:positionV>
                <wp:extent cx="3313430" cy="8921750"/>
                <wp:effectExtent l="0" t="0" r="0" b="0"/>
                <wp:wrapSquare wrapText="right"/>
                <wp:docPr id="59" name="Shape 59"/>
                <wp:cNvGraphicFramePr/>
                <a:graphic xmlns:a="http://schemas.openxmlformats.org/drawingml/2006/main">
                  <a:graphicData uri="http://schemas.microsoft.com/office/word/2010/wordprocessingShape">
                    <wps:wsp>
                      <wps:cNvSpPr txBox="1"/>
                      <wps:spPr>
                        <a:xfrm>
                          <a:off x="0" y="0"/>
                          <a:ext cx="3313430" cy="8921750"/>
                        </a:xfrm>
                        <a:prstGeom prst="rect">
                          <a:avLst/>
                        </a:prstGeom>
                        <a:noFill/>
                      </wps:spPr>
                      <wps:txbx>
                        <w:txbxContent>
                          <w:p w:rsidR="00253CB9" w:rsidRDefault="00734BA3">
                            <w:pPr>
                              <w:pStyle w:val="Zkladntext1"/>
                              <w:numPr>
                                <w:ilvl w:val="0"/>
                                <w:numId w:val="17"/>
                              </w:numPr>
                              <w:shd w:val="clear" w:color="auto" w:fill="auto"/>
                              <w:tabs>
                                <w:tab w:val="left" w:pos="125"/>
                              </w:tabs>
                              <w:spacing w:line="288" w:lineRule="auto"/>
                              <w:ind w:left="160" w:right="340" w:hanging="160"/>
                            </w:pPr>
                            <w:r>
                              <w:t>Pojištěním na první riziko se pro účely tohoto pojištění rozumí takové pojištění, kdy základem pro ka</w:t>
                            </w:r>
                            <w:r>
                              <w:t>lkulaci pojistného není pojistná částka, ale určitá částka - limit pojistného plnění pro jednu a všechny pojistné události během pojistné doby.</w:t>
                            </w:r>
                          </w:p>
                          <w:p w:rsidR="00253CB9" w:rsidRDefault="00734BA3">
                            <w:pPr>
                              <w:pStyle w:val="Zkladntext1"/>
                              <w:numPr>
                                <w:ilvl w:val="0"/>
                                <w:numId w:val="17"/>
                              </w:numPr>
                              <w:shd w:val="clear" w:color="auto" w:fill="auto"/>
                              <w:tabs>
                                <w:tab w:val="left" w:pos="120"/>
                              </w:tabs>
                              <w:spacing w:line="288" w:lineRule="auto"/>
                              <w:ind w:left="160" w:hanging="160"/>
                            </w:pPr>
                            <w:r>
                              <w:t>Pojištění na první riziko může být sjednáno pro:</w:t>
                            </w:r>
                          </w:p>
                          <w:p w:rsidR="00253CB9" w:rsidRDefault="00734BA3">
                            <w:pPr>
                              <w:pStyle w:val="Zkladntext1"/>
                              <w:numPr>
                                <w:ilvl w:val="0"/>
                                <w:numId w:val="18"/>
                              </w:numPr>
                              <w:shd w:val="clear" w:color="auto" w:fill="auto"/>
                              <w:tabs>
                                <w:tab w:val="left" w:pos="318"/>
                              </w:tabs>
                              <w:spacing w:line="288" w:lineRule="auto"/>
                              <w:ind w:left="320" w:hanging="160"/>
                              <w:jc w:val="left"/>
                            </w:pPr>
                            <w:r>
                              <w:t>položky pojištěných nákladů,</w:t>
                            </w:r>
                          </w:p>
                          <w:p w:rsidR="00253CB9" w:rsidRDefault="00734BA3">
                            <w:pPr>
                              <w:pStyle w:val="Zkladntext1"/>
                              <w:numPr>
                                <w:ilvl w:val="0"/>
                                <w:numId w:val="18"/>
                              </w:numPr>
                              <w:shd w:val="clear" w:color="auto" w:fill="auto"/>
                              <w:tabs>
                                <w:tab w:val="left" w:pos="304"/>
                              </w:tabs>
                              <w:spacing w:line="288" w:lineRule="auto"/>
                              <w:ind w:left="320" w:hanging="160"/>
                              <w:jc w:val="left"/>
                            </w:pPr>
                            <w:r>
                              <w:t>jiné položky uvedené v pojistné sm</w:t>
                            </w:r>
                            <w:r>
                              <w:t>louvě.</w:t>
                            </w:r>
                          </w:p>
                          <w:p w:rsidR="00253CB9" w:rsidRDefault="00734BA3">
                            <w:pPr>
                              <w:pStyle w:val="Zkladntext1"/>
                              <w:shd w:val="clear" w:color="auto" w:fill="auto"/>
                              <w:spacing w:after="60" w:line="288" w:lineRule="auto"/>
                              <w:ind w:left="160" w:right="340"/>
                            </w:pPr>
                            <w:r>
                              <w:t>Pojistné plnění v tom případě pojistitel poskytne maximálně do výše limitů pojistného plnění sta</w:t>
                            </w:r>
                            <w:r>
                              <w:softHyphen/>
                              <w:t>novených pro případy uvedené pod písm. a) a b) tohoto odstavce. Ustanovení odstavce 1. se v tomto případě nepoužije.</w:t>
                            </w:r>
                          </w:p>
                          <w:p w:rsidR="00253CB9" w:rsidRDefault="00734BA3">
                            <w:pPr>
                              <w:pStyle w:val="Zkladntext1"/>
                              <w:shd w:val="clear" w:color="auto" w:fill="auto"/>
                              <w:spacing w:line="293" w:lineRule="auto"/>
                              <w:ind w:left="2160" w:firstLine="20"/>
                              <w:jc w:val="left"/>
                            </w:pPr>
                            <w:r>
                              <w:t>Článek 19</w:t>
                            </w:r>
                          </w:p>
                          <w:p w:rsidR="00253CB9" w:rsidRDefault="00734BA3">
                            <w:pPr>
                              <w:pStyle w:val="Zkladntext1"/>
                              <w:shd w:val="clear" w:color="auto" w:fill="auto"/>
                              <w:spacing w:after="60" w:line="293" w:lineRule="auto"/>
                              <w:ind w:left="1880"/>
                              <w:jc w:val="left"/>
                            </w:pPr>
                            <w:r>
                              <w:t>Pojistné a jeho změny</w:t>
                            </w:r>
                          </w:p>
                          <w:p w:rsidR="00253CB9" w:rsidRDefault="00734BA3">
                            <w:pPr>
                              <w:pStyle w:val="Zkladntext1"/>
                              <w:numPr>
                                <w:ilvl w:val="0"/>
                                <w:numId w:val="19"/>
                              </w:numPr>
                              <w:shd w:val="clear" w:color="auto" w:fill="auto"/>
                              <w:tabs>
                                <w:tab w:val="left" w:pos="115"/>
                              </w:tabs>
                              <w:spacing w:line="293" w:lineRule="auto"/>
                              <w:ind w:left="160" w:right="340" w:hanging="160"/>
                            </w:pPr>
                            <w:r>
                              <w:t>Pojistné je stanoveno procentní sazbou z dohodnuté pojistné částky, resp. z limitu pojistného plně</w:t>
                            </w:r>
                            <w:r>
                              <w:softHyphen/>
                              <w:t xml:space="preserve">ni pro každou pojištěnou věc. Výši sazby stanoví vždy pojistitel. Vyúčtování pojistného obdrží </w:t>
                            </w:r>
                            <w:proofErr w:type="spellStart"/>
                            <w:r>
                              <w:t>pojist</w:t>
                            </w:r>
                            <w:proofErr w:type="spellEnd"/>
                            <w:r>
                              <w:t xml:space="preserve">- </w:t>
                            </w:r>
                            <w:proofErr w:type="spellStart"/>
                            <w:r>
                              <w:t>ník</w:t>
                            </w:r>
                            <w:proofErr w:type="spellEnd"/>
                            <w:r>
                              <w:t xml:space="preserve"> současně s pojistnou smlouvou.</w:t>
                            </w:r>
                          </w:p>
                          <w:p w:rsidR="00253CB9" w:rsidRDefault="00734BA3">
                            <w:pPr>
                              <w:pStyle w:val="Zkladntext1"/>
                              <w:numPr>
                                <w:ilvl w:val="0"/>
                                <w:numId w:val="19"/>
                              </w:numPr>
                              <w:shd w:val="clear" w:color="auto" w:fill="auto"/>
                              <w:tabs>
                                <w:tab w:val="left" w:pos="125"/>
                              </w:tabs>
                              <w:spacing w:line="293" w:lineRule="auto"/>
                              <w:ind w:left="160" w:right="340" w:hanging="160"/>
                            </w:pPr>
                            <w:r>
                              <w:t>Právo pojistitele n</w:t>
                            </w:r>
                            <w:r>
                              <w:t>a pojistné vzniká dnem uzavření pojistné smlouvy, jestliže v pojistné smlouvě nebylo dohodnuto, že toto právo vznikne pojistiteli později. Běžné pojistné je splatné prvního dne pojistného období a jednorázové pojistné dnem počátku pojištění, které teprve j</w:t>
                            </w:r>
                            <w:r>
                              <w:t>eho zaplacením vzniká, pokud není v pojistné smlouvě dohodnuto jinak.</w:t>
                            </w:r>
                          </w:p>
                          <w:p w:rsidR="00253CB9" w:rsidRDefault="00734BA3">
                            <w:pPr>
                              <w:pStyle w:val="Zkladntext1"/>
                              <w:numPr>
                                <w:ilvl w:val="0"/>
                                <w:numId w:val="19"/>
                              </w:numPr>
                              <w:shd w:val="clear" w:color="auto" w:fill="auto"/>
                              <w:tabs>
                                <w:tab w:val="left" w:pos="115"/>
                              </w:tabs>
                              <w:spacing w:line="293" w:lineRule="auto"/>
                              <w:ind w:left="160" w:right="340" w:hanging="160"/>
                            </w:pPr>
                            <w:r>
                              <w:t xml:space="preserve">V pojistné smlouvě může být dohodnuta možnost splátek pojistného. Při sjednání pololetního nebo čtvrtletního placení se účtuje </w:t>
                            </w:r>
                            <w:proofErr w:type="spellStart"/>
                            <w:r>
                              <w:t>pňrážka</w:t>
                            </w:r>
                            <w:proofErr w:type="spellEnd"/>
                            <w:r>
                              <w:t xml:space="preserve"> 3%, resp. 5%. Při nezaplacení některé splátky (část</w:t>
                            </w:r>
                            <w:r>
                              <w:t>i pojistné</w:t>
                            </w:r>
                            <w:r>
                              <w:softHyphen/>
                              <w:t xml:space="preserve">ho) </w:t>
                            </w:r>
                            <w:proofErr w:type="gramStart"/>
                            <w:r>
                              <w:t>je</w:t>
                            </w:r>
                            <w:proofErr w:type="gramEnd"/>
                            <w:r>
                              <w:t xml:space="preserve"> pojistitel oprávněn žádat zaplacení pojistného za celé pojistné období včetně úroku z pro</w:t>
                            </w:r>
                            <w:r>
                              <w:softHyphen/>
                              <w:t xml:space="preserve">dlení za každý den </w:t>
                            </w:r>
                            <w:proofErr w:type="gramStart"/>
                            <w:r>
                              <w:t>prodleni</w:t>
                            </w:r>
                            <w:proofErr w:type="gramEnd"/>
                            <w:r>
                              <w:t>. Při nezaplacení některé splátky (nebo části pojistného) může pojistitel postupovat podle článku 17 odst. 2. písm. a).</w:t>
                            </w:r>
                          </w:p>
                          <w:p w:rsidR="00253CB9" w:rsidRDefault="00734BA3">
                            <w:pPr>
                              <w:pStyle w:val="Zkladntext1"/>
                              <w:numPr>
                                <w:ilvl w:val="0"/>
                                <w:numId w:val="19"/>
                              </w:numPr>
                              <w:shd w:val="clear" w:color="auto" w:fill="auto"/>
                              <w:tabs>
                                <w:tab w:val="left" w:pos="125"/>
                              </w:tabs>
                              <w:spacing w:line="293" w:lineRule="auto"/>
                              <w:ind w:left="160" w:right="340" w:hanging="160"/>
                            </w:pPr>
                            <w:r>
                              <w:t>P</w:t>
                            </w:r>
                            <w:r>
                              <w:t>ojistné je zaplaceno dnem jeho připsání na účet pojistitele nebo pojišťovacího zprostředkovatele (pokud je pojistitelem oprávněn k jeho přijetí) při bezhotovostním placení anebo dnem, ve kterém pojistitel nebo pojišťovací zprostředkovatel, který je oprávně</w:t>
                            </w:r>
                            <w:r>
                              <w:t>n k jeho přijetí, potvrdil příjem pojist</w:t>
                            </w:r>
                            <w:r>
                              <w:softHyphen/>
                              <w:t>ného v hotovosti.</w:t>
                            </w:r>
                          </w:p>
                          <w:p w:rsidR="00253CB9" w:rsidRDefault="00734BA3">
                            <w:pPr>
                              <w:pStyle w:val="Zkladntext1"/>
                              <w:numPr>
                                <w:ilvl w:val="0"/>
                                <w:numId w:val="19"/>
                              </w:numPr>
                              <w:shd w:val="clear" w:color="auto" w:fill="auto"/>
                              <w:tabs>
                                <w:tab w:val="left" w:pos="115"/>
                              </w:tabs>
                              <w:spacing w:line="293" w:lineRule="auto"/>
                              <w:ind w:left="160" w:right="340" w:hanging="160"/>
                            </w:pPr>
                            <w:r>
                              <w:t>Pojistitel má právo na pojistné za pojistnou dobu, nebylo-li v pojistné smlouvě dohodnuto jinak. Nastala-li pojistná událost, v důsledku které pojištění zaniklo, náleží pojistiteli pojistné do konc</w:t>
                            </w:r>
                            <w:r>
                              <w:t xml:space="preserve">e pojistného období, v němž pojistná událost nastala. Jednorázové pojistné náleží v takovém </w:t>
                            </w:r>
                            <w:proofErr w:type="spellStart"/>
                            <w:r>
                              <w:t>pňpade</w:t>
                            </w:r>
                            <w:proofErr w:type="spellEnd"/>
                            <w:r>
                              <w:t xml:space="preserve"> pojistiteli za celou dobu, na kterou bylo pojištění sjednáno.</w:t>
                            </w:r>
                          </w:p>
                          <w:p w:rsidR="00253CB9" w:rsidRDefault="00734BA3">
                            <w:pPr>
                              <w:pStyle w:val="Zkladntext1"/>
                              <w:numPr>
                                <w:ilvl w:val="0"/>
                                <w:numId w:val="19"/>
                              </w:numPr>
                              <w:shd w:val="clear" w:color="auto" w:fill="auto"/>
                              <w:tabs>
                                <w:tab w:val="left" w:pos="120"/>
                              </w:tabs>
                              <w:spacing w:line="293" w:lineRule="auto"/>
                              <w:ind w:left="160" w:right="340" w:hanging="160"/>
                            </w:pPr>
                            <w:r>
                              <w:t>Upravit výši doposud placeného pojistného může pojistitel jen po dohodě s pojistníkem nebo za p</w:t>
                            </w:r>
                            <w:r>
                              <w:t>odmínek předem dohodnutých v pojistné smlouvě. Pojistitel je povinen nově stanovenou výši pojistného sdělit pojistníkovi nejpozději ve lhůtě 2 měsíců před splatností pojistného za pojistné období, ve kterém se má výše pojistného změnit.</w:t>
                            </w:r>
                          </w:p>
                          <w:p w:rsidR="00253CB9" w:rsidRDefault="00734BA3">
                            <w:pPr>
                              <w:pStyle w:val="Zkladntext1"/>
                              <w:numPr>
                                <w:ilvl w:val="0"/>
                                <w:numId w:val="19"/>
                              </w:numPr>
                              <w:shd w:val="clear" w:color="auto" w:fill="auto"/>
                              <w:tabs>
                                <w:tab w:val="left" w:pos="110"/>
                              </w:tabs>
                              <w:spacing w:line="293" w:lineRule="auto"/>
                              <w:ind w:left="160" w:right="340" w:hanging="160"/>
                            </w:pPr>
                            <w:r>
                              <w:t xml:space="preserve">Pokud pojistník se </w:t>
                            </w:r>
                            <w:r>
                              <w:t>změnou výše pojistného podle odst. 6. nesouhlasí, musí svůj nesouhlas uplat</w:t>
                            </w:r>
                            <w:r>
                              <w:softHyphen/>
                              <w:t>nit do 1 měsíce ode dne, kdy se o navrhované změně výše pojistného dozvěděl. V tomto případě pak pojištění zanikne uplynutím pojistného období, na které bylo pojistné zaplaceno, ne</w:t>
                            </w:r>
                            <w:r>
                              <w:t xml:space="preserve">bylo-li dohodnuto jinak. Pojistitel je povinen ve sdělení o nově stanovené výši pojistného </w:t>
                            </w:r>
                            <w:proofErr w:type="spellStart"/>
                            <w:r>
                              <w:t>pojistnika</w:t>
                            </w:r>
                            <w:proofErr w:type="spellEnd"/>
                            <w:r>
                              <w:t xml:space="preserve"> na tento následek upozornit.</w:t>
                            </w:r>
                          </w:p>
                          <w:p w:rsidR="00253CB9" w:rsidRDefault="00734BA3">
                            <w:pPr>
                              <w:pStyle w:val="Zkladntext1"/>
                              <w:numPr>
                                <w:ilvl w:val="0"/>
                                <w:numId w:val="19"/>
                              </w:numPr>
                              <w:shd w:val="clear" w:color="auto" w:fill="auto"/>
                              <w:tabs>
                                <w:tab w:val="left" w:pos="125"/>
                              </w:tabs>
                              <w:spacing w:line="293" w:lineRule="auto"/>
                              <w:ind w:left="160" w:right="340" w:hanging="160"/>
                            </w:pPr>
                            <w:r>
                              <w:t>Pojistitel je oprávněn započíst proti pojistnému plnění dlužné Částky pojistného a jiné splatné pohledávky z pojištění.</w:t>
                            </w:r>
                          </w:p>
                          <w:p w:rsidR="00253CB9" w:rsidRDefault="00734BA3">
                            <w:pPr>
                              <w:pStyle w:val="Zkladntext1"/>
                              <w:numPr>
                                <w:ilvl w:val="0"/>
                                <w:numId w:val="19"/>
                              </w:numPr>
                              <w:shd w:val="clear" w:color="auto" w:fill="auto"/>
                              <w:tabs>
                                <w:tab w:val="left" w:pos="125"/>
                              </w:tabs>
                              <w:spacing w:line="293" w:lineRule="auto"/>
                              <w:ind w:left="160" w:right="340" w:hanging="160"/>
                            </w:pPr>
                            <w:r>
                              <w:t>Dojde</w:t>
                            </w:r>
                            <w:r>
                              <w:t xml:space="preserve">-li k zániku pojištění před uplynutím doby. </w:t>
                            </w:r>
                            <w:proofErr w:type="gramStart"/>
                            <w:r>
                              <w:t>na</w:t>
                            </w:r>
                            <w:proofErr w:type="gramEnd"/>
                            <w:r>
                              <w:t xml:space="preserve"> kterou bylo pojištění sjednáno, má pojistitel právo na poměrnou část pojistného odpovídající délce trvání pojištění, pokud není v pojistné smlouvě dohodnuto jinak.</w:t>
                            </w:r>
                          </w:p>
                          <w:p w:rsidR="00253CB9" w:rsidRDefault="00734BA3">
                            <w:pPr>
                              <w:pStyle w:val="Zkladntext1"/>
                              <w:numPr>
                                <w:ilvl w:val="0"/>
                                <w:numId w:val="19"/>
                              </w:numPr>
                              <w:shd w:val="clear" w:color="auto" w:fill="auto"/>
                              <w:tabs>
                                <w:tab w:val="left" w:pos="168"/>
                              </w:tabs>
                              <w:spacing w:line="293" w:lineRule="auto"/>
                              <w:ind w:left="160" w:right="300" w:hanging="160"/>
                              <w:jc w:val="left"/>
                            </w:pPr>
                            <w:r>
                              <w:t>U pojištění sjednaných na pojistnou dobu krat</w:t>
                            </w:r>
                            <w:r>
                              <w:t>ší než jeden rok může být za každý započatý měsíc pojištění účtováno 10% ročního pojistného.</w:t>
                            </w:r>
                          </w:p>
                          <w:p w:rsidR="00253CB9" w:rsidRDefault="00734BA3">
                            <w:pPr>
                              <w:pStyle w:val="Zkladntext1"/>
                              <w:numPr>
                                <w:ilvl w:val="0"/>
                                <w:numId w:val="19"/>
                              </w:numPr>
                              <w:shd w:val="clear" w:color="auto" w:fill="auto"/>
                              <w:tabs>
                                <w:tab w:val="left" w:pos="168"/>
                              </w:tabs>
                              <w:spacing w:after="60" w:line="293" w:lineRule="auto"/>
                              <w:ind w:left="160" w:right="300" w:hanging="160"/>
                              <w:jc w:val="left"/>
                            </w:pPr>
                            <w:r>
                              <w:t>Pokud je pojištění sjednáno na dobu kratší než jeden rok, nejméně však na 10 měsíců, může pojis</w:t>
                            </w:r>
                            <w:r>
                              <w:softHyphen/>
                              <w:t>titel účtovat plné roční pojistné.</w:t>
                            </w:r>
                          </w:p>
                          <w:p w:rsidR="00253CB9" w:rsidRDefault="00734BA3">
                            <w:pPr>
                              <w:pStyle w:val="Zkladntext1"/>
                              <w:shd w:val="clear" w:color="auto" w:fill="auto"/>
                              <w:spacing w:line="293" w:lineRule="auto"/>
                              <w:ind w:left="2160" w:firstLine="20"/>
                              <w:jc w:val="left"/>
                            </w:pPr>
                            <w:r>
                              <w:t>Článek 20</w:t>
                            </w:r>
                          </w:p>
                          <w:p w:rsidR="00253CB9" w:rsidRDefault="00734BA3">
                            <w:pPr>
                              <w:pStyle w:val="Zkladntext1"/>
                              <w:shd w:val="clear" w:color="auto" w:fill="auto"/>
                              <w:spacing w:after="60" w:line="293" w:lineRule="auto"/>
                              <w:ind w:left="1660"/>
                              <w:jc w:val="left"/>
                            </w:pPr>
                            <w:r>
                              <w:t>Pojistné plnění a jeho</w:t>
                            </w:r>
                            <w:r>
                              <w:t xml:space="preserve"> splatnost</w:t>
                            </w:r>
                          </w:p>
                          <w:p w:rsidR="00253CB9" w:rsidRDefault="00734BA3">
                            <w:pPr>
                              <w:pStyle w:val="Zkladntext1"/>
                              <w:numPr>
                                <w:ilvl w:val="0"/>
                                <w:numId w:val="20"/>
                              </w:numPr>
                              <w:shd w:val="clear" w:color="auto" w:fill="auto"/>
                              <w:tabs>
                                <w:tab w:val="left" w:pos="115"/>
                              </w:tabs>
                              <w:spacing w:line="295" w:lineRule="auto"/>
                              <w:ind w:left="160" w:right="340" w:hanging="160"/>
                            </w:pPr>
                            <w:r>
                              <w:t>Pokud je pojistnou událostí poškození věci, které lze opravou odstranit tak, že bude možno tuto věc užívat jako věc bez vady, uhradí pojistitel její opravu v ceně, která odpovídá stanovení pojistné částky věci podle článku 13 odst. 2., maximálně</w:t>
                            </w:r>
                            <w:r>
                              <w:t xml:space="preserve"> však do výše pojistné částky sjednané v pojistné smlouvě.</w:t>
                            </w:r>
                          </w:p>
                          <w:p w:rsidR="00253CB9" w:rsidRDefault="00734BA3">
                            <w:pPr>
                              <w:pStyle w:val="Zkladntext1"/>
                              <w:numPr>
                                <w:ilvl w:val="0"/>
                                <w:numId w:val="20"/>
                              </w:numPr>
                              <w:shd w:val="clear" w:color="auto" w:fill="auto"/>
                              <w:tabs>
                                <w:tab w:val="left" w:pos="125"/>
                              </w:tabs>
                              <w:spacing w:line="295" w:lineRule="auto"/>
                              <w:ind w:left="160" w:right="340" w:hanging="160"/>
                            </w:pPr>
                            <w:r>
                              <w:t>Bude-li pojistnou událostí věc poškozena tak, že ji nebude možno ani po opravě řádně užívat jako věc bez vady nebo pokud bude taková věc zničena, odcizena nebo ztracena (tzv. totální škoda), poskyt</w:t>
                            </w:r>
                            <w:r>
                              <w:t>ne pojistitel pojistné plnění ve výši ceny věci stanovené podle článku 13 odst. 2., maximálně vsak do výše pojistné částky sjednané v pojistné smlouvě.</w:t>
                            </w:r>
                          </w:p>
                          <w:p w:rsidR="00253CB9" w:rsidRDefault="00734BA3">
                            <w:pPr>
                              <w:pStyle w:val="Zkladntext1"/>
                              <w:numPr>
                                <w:ilvl w:val="0"/>
                                <w:numId w:val="20"/>
                              </w:numPr>
                              <w:shd w:val="clear" w:color="auto" w:fill="auto"/>
                              <w:tabs>
                                <w:tab w:val="left" w:pos="120"/>
                              </w:tabs>
                              <w:spacing w:line="295" w:lineRule="auto"/>
                              <w:ind w:left="160" w:right="340" w:hanging="160"/>
                            </w:pPr>
                            <w:r>
                              <w:t>Pokud je však věc pojištěna na novou cenu (článek 13 odst. 2. písm. a)) a dojde k jejímu poškození v roz</w:t>
                            </w:r>
                            <w:r>
                              <w:t>sahu uvedeném v odst. 2. tohoto článku, poskytne pojistitel pojistné plnění přesahující časo</w:t>
                            </w:r>
                            <w:r>
                              <w:softHyphen/>
                              <w:t>vou cenu pouze tehdy, pokud si pojištěný do tří let od vzniku pojistné události pořídí znovu věc stej</w:t>
                            </w:r>
                            <w:r>
                              <w:softHyphen/>
                              <w:t>ného druhu a kvality v místě pojištění, pokud jde o věc movit</w:t>
                            </w:r>
                            <w:r>
                              <w:t xml:space="preserve">ou, a pokud jde o věc nemovitou, i na jiném místě v České republice, není-li její </w:t>
                            </w:r>
                            <w:proofErr w:type="spellStart"/>
                            <w:r>
                              <w:t>znovuznzení</w:t>
                            </w:r>
                            <w:proofErr w:type="spellEnd"/>
                            <w:r>
                              <w:t xml:space="preserve"> na stávajícím místě pojištěn? </w:t>
                            </w:r>
                            <w:proofErr w:type="gramStart"/>
                            <w:r>
                              <w:t>proveditelné</w:t>
                            </w:r>
                            <w:proofErr w:type="gramEnd"/>
                            <w:r>
                              <w:t xml:space="preserve"> z důvodů právních nebo ekonomických.</w:t>
                            </w:r>
                          </w:p>
                          <w:p w:rsidR="00253CB9" w:rsidRDefault="00734BA3">
                            <w:pPr>
                              <w:pStyle w:val="Zkladntext1"/>
                              <w:numPr>
                                <w:ilvl w:val="0"/>
                                <w:numId w:val="20"/>
                              </w:numPr>
                              <w:shd w:val="clear" w:color="auto" w:fill="auto"/>
                              <w:tabs>
                                <w:tab w:val="left" w:pos="125"/>
                              </w:tabs>
                              <w:spacing w:line="295" w:lineRule="auto"/>
                              <w:ind w:left="160" w:right="340" w:hanging="160"/>
                            </w:pPr>
                            <w:r>
                              <w:t>K úhradě všech pojistných událostí vzniklých během pojistné doby poskytne pojistit</w:t>
                            </w:r>
                            <w:r>
                              <w:t>el pojistné plně</w:t>
                            </w:r>
                            <w:r>
                              <w:softHyphen/>
                              <w:t>ní maximálně ve výši:</w:t>
                            </w:r>
                          </w:p>
                          <w:p w:rsidR="00253CB9" w:rsidRDefault="00734BA3">
                            <w:pPr>
                              <w:pStyle w:val="Zkladntext1"/>
                              <w:numPr>
                                <w:ilvl w:val="0"/>
                                <w:numId w:val="21"/>
                              </w:numPr>
                              <w:shd w:val="clear" w:color="auto" w:fill="auto"/>
                              <w:tabs>
                                <w:tab w:val="left" w:pos="314"/>
                              </w:tabs>
                              <w:spacing w:line="295" w:lineRule="auto"/>
                              <w:ind w:left="320" w:hanging="160"/>
                              <w:jc w:val="left"/>
                            </w:pPr>
                            <w:r>
                              <w:t>pojistné částky dohodnuté pro příslušnou položku a pojistnou dobu,</w:t>
                            </w:r>
                          </w:p>
                          <w:p w:rsidR="00253CB9" w:rsidRDefault="00734BA3">
                            <w:pPr>
                              <w:pStyle w:val="Zkladntext1"/>
                              <w:numPr>
                                <w:ilvl w:val="0"/>
                                <w:numId w:val="21"/>
                              </w:numPr>
                              <w:shd w:val="clear" w:color="auto" w:fill="auto"/>
                              <w:tabs>
                                <w:tab w:val="left" w:pos="314"/>
                              </w:tabs>
                              <w:spacing w:line="295" w:lineRule="auto"/>
                              <w:ind w:left="320" w:right="300" w:hanging="160"/>
                              <w:jc w:val="left"/>
                            </w:pPr>
                            <w:r>
                              <w:t>limitu pojistného plněni sjednaného pro konkrétní danou položku, resp. pojistné nebezpečí, proti němuž bylo pojištění sjednáno.</w:t>
                            </w:r>
                          </w:p>
                          <w:p w:rsidR="00253CB9" w:rsidRDefault="00734BA3">
                            <w:pPr>
                              <w:pStyle w:val="Zkladntext1"/>
                              <w:numPr>
                                <w:ilvl w:val="0"/>
                                <w:numId w:val="20"/>
                              </w:numPr>
                              <w:shd w:val="clear" w:color="auto" w:fill="auto"/>
                              <w:tabs>
                                <w:tab w:val="left" w:pos="120"/>
                              </w:tabs>
                              <w:spacing w:line="295" w:lineRule="auto"/>
                              <w:ind w:left="160" w:right="340" w:hanging="160"/>
                            </w:pPr>
                            <w:r>
                              <w:t xml:space="preserve">Pokud míra opotřebení </w:t>
                            </w:r>
                            <w:r>
                              <w:t>nebo jiného znehodnocení budovy, výrobních a provozních zařízení přesa</w:t>
                            </w:r>
                            <w:r>
                              <w:softHyphen/>
                              <w:t>huje v době vzniku pojistné události 50% nové ceny, bude pojistné plnění poskytnuto v časové ceně (článek 31 odst. 15.).</w:t>
                            </w:r>
                          </w:p>
                          <w:p w:rsidR="00253CB9" w:rsidRDefault="00734BA3">
                            <w:pPr>
                              <w:pStyle w:val="Zkladntext1"/>
                              <w:numPr>
                                <w:ilvl w:val="0"/>
                                <w:numId w:val="20"/>
                              </w:numPr>
                              <w:shd w:val="clear" w:color="auto" w:fill="auto"/>
                              <w:tabs>
                                <w:tab w:val="left" w:pos="120"/>
                              </w:tabs>
                              <w:spacing w:line="295" w:lineRule="auto"/>
                              <w:ind w:left="160" w:right="340" w:hanging="160"/>
                            </w:pPr>
                            <w:r>
                              <w:t>Zbytky poškozené nebo zničené věci zůstávají ve vlastnictví poji</w:t>
                            </w:r>
                            <w:r>
                              <w:t>štěného a cena těchto zbytků se odečítá od pojistného plnění.</w:t>
                            </w:r>
                          </w:p>
                          <w:p w:rsidR="00253CB9" w:rsidRDefault="00734BA3">
                            <w:pPr>
                              <w:pStyle w:val="Zkladntext1"/>
                              <w:numPr>
                                <w:ilvl w:val="0"/>
                                <w:numId w:val="20"/>
                              </w:numPr>
                              <w:shd w:val="clear" w:color="auto" w:fill="auto"/>
                              <w:tabs>
                                <w:tab w:val="left" w:pos="120"/>
                              </w:tabs>
                              <w:spacing w:line="295" w:lineRule="auto"/>
                              <w:ind w:left="160" w:right="340" w:hanging="160"/>
                            </w:pPr>
                            <w:r>
                              <w:t>Pojistné plnění je splatné do 15 dnů po skončení šetření pojistné události (článek 24 odst. 4.). Šetření je skončeno, jakmile pojistitel sdělí jeho výsledky oprávněné osobě. Pokud oprávněná osob</w:t>
                            </w:r>
                            <w:r>
                              <w:t>a postoupí pojistné plnění jako pohledávku jinému nebo toto pojistné plnění zastaví nebo jinak zajistí ve prospěch jiného před skončením šetření, není pojistitel tímto jednáním oprávně</w:t>
                            </w:r>
                            <w:r>
                              <w:softHyphen/>
                              <w:t>né osoby vázán.</w:t>
                            </w:r>
                          </w:p>
                          <w:p w:rsidR="00253CB9" w:rsidRDefault="00734BA3">
                            <w:pPr>
                              <w:pStyle w:val="Zkladntext1"/>
                              <w:numPr>
                                <w:ilvl w:val="0"/>
                                <w:numId w:val="20"/>
                              </w:numPr>
                              <w:shd w:val="clear" w:color="auto" w:fill="auto"/>
                              <w:tabs>
                                <w:tab w:val="left" w:pos="115"/>
                              </w:tabs>
                              <w:spacing w:after="120" w:line="295" w:lineRule="auto"/>
                              <w:ind w:left="160" w:right="340" w:hanging="160"/>
                            </w:pPr>
                            <w:r>
                              <w:t xml:space="preserve">Oprávněná osoba nemá právo na pojistné plnění ani </w:t>
                            </w:r>
                            <w:r>
                              <w:t>tehdy, jestliže pojistnou událost způsobila úmyslně sama nebo z jejího podnětu jiná osoba.</w:t>
                            </w:r>
                          </w:p>
                          <w:p w:rsidR="00253CB9" w:rsidRDefault="00734BA3">
                            <w:pPr>
                              <w:pStyle w:val="Zkladntext1"/>
                              <w:shd w:val="clear" w:color="auto" w:fill="auto"/>
                              <w:spacing w:after="60" w:line="290" w:lineRule="auto"/>
                              <w:ind w:left="2160" w:right="2460" w:firstLine="20"/>
                              <w:jc w:val="left"/>
                            </w:pPr>
                            <w:r>
                              <w:t>Článek 21 Spoluúčast</w:t>
                            </w:r>
                          </w:p>
                          <w:p w:rsidR="00253CB9" w:rsidRDefault="00734BA3">
                            <w:pPr>
                              <w:pStyle w:val="Zkladntext1"/>
                              <w:numPr>
                                <w:ilvl w:val="0"/>
                                <w:numId w:val="22"/>
                              </w:numPr>
                              <w:shd w:val="clear" w:color="auto" w:fill="auto"/>
                              <w:tabs>
                                <w:tab w:val="left" w:pos="110"/>
                              </w:tabs>
                              <w:spacing w:line="298" w:lineRule="auto"/>
                              <w:ind w:left="160" w:right="340" w:hanging="160"/>
                            </w:pPr>
                            <w:r>
                              <w:t>V pojistné smlouvě může být dohodnuto, že se pojištěný podílí na pojistném plnění pevně stano</w:t>
                            </w:r>
                            <w:r>
                              <w:softHyphen/>
                              <w:t>venou částkou (dále jen spoluúčast).</w:t>
                            </w:r>
                          </w:p>
                          <w:p w:rsidR="00253CB9" w:rsidRDefault="00734BA3">
                            <w:pPr>
                              <w:pStyle w:val="Zkladntext1"/>
                              <w:numPr>
                                <w:ilvl w:val="0"/>
                                <w:numId w:val="22"/>
                              </w:numPr>
                              <w:shd w:val="clear" w:color="auto" w:fill="auto"/>
                              <w:tabs>
                                <w:tab w:val="left" w:pos="115"/>
                              </w:tabs>
                              <w:spacing w:after="60" w:line="298" w:lineRule="auto"/>
                              <w:ind w:left="160" w:right="340" w:hanging="160"/>
                            </w:pPr>
                            <w:r>
                              <w:t>Spoluúčast sj</w:t>
                            </w:r>
                            <w:r>
                              <w:t>ednaná v pojistné smlouvě se odečítá od celkového vypočteného odškodnění, tj. včet</w:t>
                            </w:r>
                            <w:r>
                              <w:softHyphen/>
                              <w:t>ně pojištěných nákladů ve smyslu článku 14 pojistných podmínek. V pojistné smlouvě dodatečně sjednané spoluúčasti pro jednotlivé pojištěné položky nebo dodatečné rozšíření r</w:t>
                            </w:r>
                            <w:r>
                              <w:t>ozsahu pojištění se tyto spoluúčasti odečítají napřed.</w:t>
                            </w:r>
                          </w:p>
                          <w:p w:rsidR="00253CB9" w:rsidRDefault="00734BA3">
                            <w:pPr>
                              <w:pStyle w:val="Zkladntext1"/>
                              <w:shd w:val="clear" w:color="auto" w:fill="auto"/>
                              <w:spacing w:line="293" w:lineRule="auto"/>
                              <w:ind w:left="2160" w:firstLine="20"/>
                              <w:jc w:val="left"/>
                            </w:pPr>
                            <w:r>
                              <w:t>Článek 22</w:t>
                            </w:r>
                          </w:p>
                          <w:p w:rsidR="00253CB9" w:rsidRDefault="00734BA3">
                            <w:pPr>
                              <w:pStyle w:val="Zkladntext1"/>
                              <w:shd w:val="clear" w:color="auto" w:fill="auto"/>
                              <w:spacing w:after="60" w:line="293" w:lineRule="auto"/>
                              <w:ind w:left="740"/>
                              <w:jc w:val="left"/>
                            </w:pPr>
                            <w:r>
                              <w:t>Práva a povinnosti účastníků pojištění při uzavírání pojistné smlouvy</w:t>
                            </w:r>
                          </w:p>
                          <w:p w:rsidR="00253CB9" w:rsidRDefault="00734BA3">
                            <w:pPr>
                              <w:pStyle w:val="Zkladntext1"/>
                              <w:shd w:val="clear" w:color="auto" w:fill="auto"/>
                              <w:spacing w:after="60" w:line="290" w:lineRule="auto"/>
                              <w:ind w:left="160" w:hanging="160"/>
                              <w:jc w:val="left"/>
                            </w:pPr>
                            <w:r>
                              <w:t xml:space="preserve">1. Pojistník a pojištěný jsou povinni pravdivě a úplně odpovědět na všechny písemné dotazy pojistíte- 7. </w:t>
                            </w:r>
                            <w:proofErr w:type="spellStart"/>
                            <w:r>
                              <w:t>le</w:t>
                            </w:r>
                            <w:proofErr w:type="spellEnd"/>
                            <w:r>
                              <w:t xml:space="preserve"> týkající se </w:t>
                            </w:r>
                            <w:r>
                              <w:t>sjednávaného pojištění. To platí i v případě, že jde o změnu pojištění.</w:t>
                            </w:r>
                          </w:p>
                        </w:txbxContent>
                      </wps:txbx>
                      <wps:bodyPr lIns="0" tIns="0" rIns="0" bIns="0">
                        <a:spAutoFit/>
                      </wps:bodyPr>
                    </wps:wsp>
                  </a:graphicData>
                </a:graphic>
              </wp:anchor>
            </w:drawing>
          </mc:Choice>
          <mc:Fallback>
            <w:pict>
              <v:shape id="_x0000_s1085" type="#_x0000_t202" style="position:absolute;margin-left:48.5pt;margin-top:7.5499999999999998pt;width:260.89999999999998pt;height:702.5pt;z-index:-125829331;mso-wrap-distance-left:0;mso-wrap-distance-right:0;mso-position-horizontal-relative:page;mso-position-vertical-relative:margin" filled="f" stroked="f">
                <v:textbox style="mso-fit-shape-to-text:t" inset="0,0,0,0">
                  <w:txbxContent>
                    <w:p>
                      <w:pPr>
                        <w:pStyle w:val="Style40"/>
                        <w:keepNext w:val="0"/>
                        <w:keepLines w:val="0"/>
                        <w:widowControl w:val="0"/>
                        <w:numPr>
                          <w:ilvl w:val="0"/>
                          <w:numId w:val="33"/>
                        </w:numPr>
                        <w:shd w:val="clear" w:color="auto" w:fill="auto"/>
                        <w:tabs>
                          <w:tab w:pos="125" w:val="left"/>
                        </w:tabs>
                        <w:bidi w:val="0"/>
                        <w:spacing w:before="0" w:after="0" w:line="288" w:lineRule="auto"/>
                        <w:ind w:left="160" w:right="340" w:hanging="160"/>
                      </w:pPr>
                      <w:r>
                        <w:rPr>
                          <w:color w:val="000000"/>
                          <w:spacing w:val="0"/>
                          <w:w w:val="100"/>
                          <w:position w:val="0"/>
                          <w:shd w:val="clear" w:color="auto" w:fill="auto"/>
                          <w:lang w:val="cs-CZ" w:eastAsia="cs-CZ" w:bidi="cs-CZ"/>
                        </w:rPr>
                        <w:t>Pojištěním na první riziko se pro účely tohoto pojištění rozumí takové pojištění, kdy základem pro kalkulaci pojistného není pojistná částka, ale určitá částka - limit pojistného plnění pro jednu a všechny pojistné události během pojistné doby.</w:t>
                      </w:r>
                    </w:p>
                    <w:p>
                      <w:pPr>
                        <w:pStyle w:val="Style40"/>
                        <w:keepNext w:val="0"/>
                        <w:keepLines w:val="0"/>
                        <w:widowControl w:val="0"/>
                        <w:numPr>
                          <w:ilvl w:val="0"/>
                          <w:numId w:val="33"/>
                        </w:numPr>
                        <w:shd w:val="clear" w:color="auto" w:fill="auto"/>
                        <w:tabs>
                          <w:tab w:pos="120" w:val="left"/>
                        </w:tabs>
                        <w:bidi w:val="0"/>
                        <w:spacing w:before="0" w:after="0" w:line="288" w:lineRule="auto"/>
                        <w:ind w:left="160" w:right="0" w:hanging="160"/>
                      </w:pPr>
                      <w:r>
                        <w:rPr>
                          <w:color w:val="000000"/>
                          <w:spacing w:val="0"/>
                          <w:w w:val="100"/>
                          <w:position w:val="0"/>
                          <w:shd w:val="clear" w:color="auto" w:fill="auto"/>
                          <w:lang w:val="cs-CZ" w:eastAsia="cs-CZ" w:bidi="cs-CZ"/>
                        </w:rPr>
                        <w:t>Pojištění na první riziko může být sjednáno pro:</w:t>
                      </w:r>
                    </w:p>
                    <w:p>
                      <w:pPr>
                        <w:pStyle w:val="Style40"/>
                        <w:keepNext w:val="0"/>
                        <w:keepLines w:val="0"/>
                        <w:widowControl w:val="0"/>
                        <w:numPr>
                          <w:ilvl w:val="0"/>
                          <w:numId w:val="35"/>
                        </w:numPr>
                        <w:shd w:val="clear" w:color="auto" w:fill="auto"/>
                        <w:tabs>
                          <w:tab w:pos="318" w:val="left"/>
                        </w:tabs>
                        <w:bidi w:val="0"/>
                        <w:spacing w:before="0" w:after="0" w:line="288" w:lineRule="auto"/>
                        <w:ind w:left="320" w:right="0" w:hanging="160"/>
                        <w:jc w:val="left"/>
                      </w:pPr>
                      <w:r>
                        <w:rPr>
                          <w:color w:val="000000"/>
                          <w:spacing w:val="0"/>
                          <w:w w:val="100"/>
                          <w:position w:val="0"/>
                          <w:shd w:val="clear" w:color="auto" w:fill="auto"/>
                          <w:lang w:val="cs-CZ" w:eastAsia="cs-CZ" w:bidi="cs-CZ"/>
                        </w:rPr>
                        <w:t>položky pojištěných nákladů,</w:t>
                      </w:r>
                    </w:p>
                    <w:p>
                      <w:pPr>
                        <w:pStyle w:val="Style40"/>
                        <w:keepNext w:val="0"/>
                        <w:keepLines w:val="0"/>
                        <w:widowControl w:val="0"/>
                        <w:numPr>
                          <w:ilvl w:val="0"/>
                          <w:numId w:val="35"/>
                        </w:numPr>
                        <w:shd w:val="clear" w:color="auto" w:fill="auto"/>
                        <w:tabs>
                          <w:tab w:pos="304" w:val="left"/>
                        </w:tabs>
                        <w:bidi w:val="0"/>
                        <w:spacing w:before="0" w:after="0" w:line="288" w:lineRule="auto"/>
                        <w:ind w:left="320" w:right="0" w:hanging="160"/>
                        <w:jc w:val="left"/>
                      </w:pPr>
                      <w:r>
                        <w:rPr>
                          <w:color w:val="000000"/>
                          <w:spacing w:val="0"/>
                          <w:w w:val="100"/>
                          <w:position w:val="0"/>
                          <w:shd w:val="clear" w:color="auto" w:fill="auto"/>
                          <w:lang w:val="cs-CZ" w:eastAsia="cs-CZ" w:bidi="cs-CZ"/>
                        </w:rPr>
                        <w:t>jiné položky uvedené v pojistné smlouvě.</w:t>
                      </w:r>
                    </w:p>
                    <w:p>
                      <w:pPr>
                        <w:pStyle w:val="Style40"/>
                        <w:keepNext w:val="0"/>
                        <w:keepLines w:val="0"/>
                        <w:widowControl w:val="0"/>
                        <w:shd w:val="clear" w:color="auto" w:fill="auto"/>
                        <w:bidi w:val="0"/>
                        <w:spacing w:before="0" w:after="60" w:line="288" w:lineRule="auto"/>
                        <w:ind w:left="160" w:right="340" w:firstLine="0"/>
                      </w:pPr>
                      <w:r>
                        <w:rPr>
                          <w:color w:val="000000"/>
                          <w:spacing w:val="0"/>
                          <w:w w:val="100"/>
                          <w:position w:val="0"/>
                          <w:shd w:val="clear" w:color="auto" w:fill="auto"/>
                          <w:lang w:val="cs-CZ" w:eastAsia="cs-CZ" w:bidi="cs-CZ"/>
                        </w:rPr>
                        <w:t>Pojistné plnění v tom případě pojistitel poskytne maximálně do výše limitů pojistného plnění sta</w:t>
                        <w:softHyphen/>
                        <w:t>novených pro případy uvedené pod písm. a) a b) tohoto odstavce. Ustanovení odstavce 1. se v tomto případě nepoužije.</w:t>
                      </w:r>
                    </w:p>
                    <w:p>
                      <w:pPr>
                        <w:pStyle w:val="Style40"/>
                        <w:keepNext w:val="0"/>
                        <w:keepLines w:val="0"/>
                        <w:widowControl w:val="0"/>
                        <w:shd w:val="clear" w:color="auto" w:fill="auto"/>
                        <w:bidi w:val="0"/>
                        <w:spacing w:before="0" w:after="0" w:line="293" w:lineRule="auto"/>
                        <w:ind w:left="2160" w:right="0" w:firstLine="20"/>
                        <w:jc w:val="left"/>
                      </w:pPr>
                      <w:r>
                        <w:rPr>
                          <w:color w:val="000000"/>
                          <w:spacing w:val="0"/>
                          <w:w w:val="100"/>
                          <w:position w:val="0"/>
                          <w:shd w:val="clear" w:color="auto" w:fill="auto"/>
                          <w:lang w:val="cs-CZ" w:eastAsia="cs-CZ" w:bidi="cs-CZ"/>
                        </w:rPr>
                        <w:t>Článek 19</w:t>
                      </w:r>
                    </w:p>
                    <w:p>
                      <w:pPr>
                        <w:pStyle w:val="Style40"/>
                        <w:keepNext w:val="0"/>
                        <w:keepLines w:val="0"/>
                        <w:widowControl w:val="0"/>
                        <w:shd w:val="clear" w:color="auto" w:fill="auto"/>
                        <w:bidi w:val="0"/>
                        <w:spacing w:before="0" w:after="60" w:line="293" w:lineRule="auto"/>
                        <w:ind w:left="1880" w:right="0" w:firstLine="0"/>
                        <w:jc w:val="left"/>
                      </w:pPr>
                      <w:r>
                        <w:rPr>
                          <w:color w:val="000000"/>
                          <w:spacing w:val="0"/>
                          <w:w w:val="100"/>
                          <w:position w:val="0"/>
                          <w:shd w:val="clear" w:color="auto" w:fill="auto"/>
                          <w:lang w:val="cs-CZ" w:eastAsia="cs-CZ" w:bidi="cs-CZ"/>
                        </w:rPr>
                        <w:t>Pojistné a jeho změny</w:t>
                      </w:r>
                    </w:p>
                    <w:p>
                      <w:pPr>
                        <w:pStyle w:val="Style40"/>
                        <w:keepNext w:val="0"/>
                        <w:keepLines w:val="0"/>
                        <w:widowControl w:val="0"/>
                        <w:numPr>
                          <w:ilvl w:val="0"/>
                          <w:numId w:val="37"/>
                        </w:numPr>
                        <w:shd w:val="clear" w:color="auto" w:fill="auto"/>
                        <w:tabs>
                          <w:tab w:pos="115" w:val="left"/>
                        </w:tabs>
                        <w:bidi w:val="0"/>
                        <w:spacing w:before="0" w:after="0" w:line="293" w:lineRule="auto"/>
                        <w:ind w:left="160" w:right="340" w:hanging="160"/>
                      </w:pPr>
                      <w:r>
                        <w:rPr>
                          <w:color w:val="000000"/>
                          <w:spacing w:val="0"/>
                          <w:w w:val="100"/>
                          <w:position w:val="0"/>
                          <w:shd w:val="clear" w:color="auto" w:fill="auto"/>
                          <w:lang w:val="cs-CZ" w:eastAsia="cs-CZ" w:bidi="cs-CZ"/>
                        </w:rPr>
                        <w:t>Pojistné je stanoveno procentní sazbou z dohodnuté pojistné částky, resp. z limitu pojistného plně</w:t>
                        <w:softHyphen/>
                        <w:t>ni pro každou pojištěnou věc. Výši sazby stanoví vždy pojistitel. Vyúčtování pojistného obdrží pojist- ník současně s pojistnou smlouvou.</w:t>
                      </w:r>
                    </w:p>
                    <w:p>
                      <w:pPr>
                        <w:pStyle w:val="Style40"/>
                        <w:keepNext w:val="0"/>
                        <w:keepLines w:val="0"/>
                        <w:widowControl w:val="0"/>
                        <w:numPr>
                          <w:ilvl w:val="0"/>
                          <w:numId w:val="37"/>
                        </w:numPr>
                        <w:shd w:val="clear" w:color="auto" w:fill="auto"/>
                        <w:tabs>
                          <w:tab w:pos="125" w:val="left"/>
                        </w:tabs>
                        <w:bidi w:val="0"/>
                        <w:spacing w:before="0" w:after="0" w:line="293" w:lineRule="auto"/>
                        <w:ind w:left="160" w:right="340" w:hanging="160"/>
                      </w:pPr>
                      <w:r>
                        <w:rPr>
                          <w:color w:val="000000"/>
                          <w:spacing w:val="0"/>
                          <w:w w:val="100"/>
                          <w:position w:val="0"/>
                          <w:shd w:val="clear" w:color="auto" w:fill="auto"/>
                          <w:lang w:val="cs-CZ" w:eastAsia="cs-CZ" w:bidi="cs-CZ"/>
                        </w:rPr>
                        <w:t>Právo pojistitele na pojistné vzniká dnem uzavření pojistné smlouvy, jestliže v pojistné smlouvě nebylo dohodnuto, že toto právo vznikne pojistiteli později. Běžné pojistné je splatné prvního dne pojistného období a jednorázové pojistné dnem počátku pojištění, které teprve jeho zaplacením vzniká, pokud není v pojistné smlouvě dohodnuto jinak.</w:t>
                      </w:r>
                    </w:p>
                    <w:p>
                      <w:pPr>
                        <w:pStyle w:val="Style40"/>
                        <w:keepNext w:val="0"/>
                        <w:keepLines w:val="0"/>
                        <w:widowControl w:val="0"/>
                        <w:numPr>
                          <w:ilvl w:val="0"/>
                          <w:numId w:val="37"/>
                        </w:numPr>
                        <w:shd w:val="clear" w:color="auto" w:fill="auto"/>
                        <w:tabs>
                          <w:tab w:pos="115" w:val="left"/>
                        </w:tabs>
                        <w:bidi w:val="0"/>
                        <w:spacing w:before="0" w:after="0" w:line="293" w:lineRule="auto"/>
                        <w:ind w:left="160" w:right="340" w:hanging="160"/>
                      </w:pPr>
                      <w:r>
                        <w:rPr>
                          <w:color w:val="000000"/>
                          <w:spacing w:val="0"/>
                          <w:w w:val="100"/>
                          <w:position w:val="0"/>
                          <w:shd w:val="clear" w:color="auto" w:fill="auto"/>
                          <w:lang w:val="cs-CZ" w:eastAsia="cs-CZ" w:bidi="cs-CZ"/>
                        </w:rPr>
                        <w:t>V pojistné smlouvě může být dohodnuta možnost splátek pojistného. Při sjednání pololetního nebo čtvrtletního placení se účtuje pňrážka 3%, resp. 5%. Při nezaplacení některé splátky (části pojistné</w:t>
                        <w:softHyphen/>
                        <w:t>ho) je pojistitel oprávněn žádat zaplacení pojistného za celé pojistné období včetně úroku z pro</w:t>
                        <w:softHyphen/>
                        <w:t>dlení za každý den prodleni. Při nezaplacení některé splátky (nebo části pojistného) může pojistitel postupovat podle článku 17 odst. 2. písm. a).</w:t>
                      </w:r>
                    </w:p>
                    <w:p>
                      <w:pPr>
                        <w:pStyle w:val="Style40"/>
                        <w:keepNext w:val="0"/>
                        <w:keepLines w:val="0"/>
                        <w:widowControl w:val="0"/>
                        <w:numPr>
                          <w:ilvl w:val="0"/>
                          <w:numId w:val="37"/>
                        </w:numPr>
                        <w:shd w:val="clear" w:color="auto" w:fill="auto"/>
                        <w:tabs>
                          <w:tab w:pos="125" w:val="left"/>
                        </w:tabs>
                        <w:bidi w:val="0"/>
                        <w:spacing w:before="0" w:after="0" w:line="293" w:lineRule="auto"/>
                        <w:ind w:left="160" w:right="340" w:hanging="160"/>
                      </w:pPr>
                      <w:r>
                        <w:rPr>
                          <w:color w:val="000000"/>
                          <w:spacing w:val="0"/>
                          <w:w w:val="100"/>
                          <w:position w:val="0"/>
                          <w:shd w:val="clear" w:color="auto" w:fill="auto"/>
                          <w:lang w:val="cs-CZ" w:eastAsia="cs-CZ" w:bidi="cs-CZ"/>
                        </w:rPr>
                        <w:t>Pojistné je zaplaceno dnem jeho připsání na účet pojistitele nebo pojišťovacího zprostředkovatele (pokud je pojistitelem oprávněn k jeho přijetí) při bezhotovostním placení anebo dnem, ve kterém pojistitel nebo pojišťovací zprostředkovatel, který je oprávněn k jeho přijetí, potvrdil příjem pojist</w:t>
                        <w:softHyphen/>
                        <w:t>ného v hotovosti.</w:t>
                      </w:r>
                    </w:p>
                    <w:p>
                      <w:pPr>
                        <w:pStyle w:val="Style40"/>
                        <w:keepNext w:val="0"/>
                        <w:keepLines w:val="0"/>
                        <w:widowControl w:val="0"/>
                        <w:numPr>
                          <w:ilvl w:val="0"/>
                          <w:numId w:val="37"/>
                        </w:numPr>
                        <w:shd w:val="clear" w:color="auto" w:fill="auto"/>
                        <w:tabs>
                          <w:tab w:pos="115" w:val="left"/>
                        </w:tabs>
                        <w:bidi w:val="0"/>
                        <w:spacing w:before="0" w:after="0" w:line="293" w:lineRule="auto"/>
                        <w:ind w:left="160" w:right="340" w:hanging="160"/>
                      </w:pPr>
                      <w:r>
                        <w:rPr>
                          <w:color w:val="000000"/>
                          <w:spacing w:val="0"/>
                          <w:w w:val="100"/>
                          <w:position w:val="0"/>
                          <w:shd w:val="clear" w:color="auto" w:fill="auto"/>
                          <w:lang w:val="cs-CZ" w:eastAsia="cs-CZ" w:bidi="cs-CZ"/>
                        </w:rPr>
                        <w:t>Pojistitel má právo na pojistné za pojistnou dobu, nebylo-li v pojistné smlouvě dohodnuto jinak. Nastala-li pojistná událost, v důsledku které pojištění zaniklo, náleží pojistiteli pojistné do konce pojistného období, v němž pojistná událost nastala. Jednorázové pojistné náleží v takovém pňpade pojistiteli za celou dobu, na kterou bylo pojištění sjednáno.</w:t>
                      </w:r>
                    </w:p>
                    <w:p>
                      <w:pPr>
                        <w:pStyle w:val="Style40"/>
                        <w:keepNext w:val="0"/>
                        <w:keepLines w:val="0"/>
                        <w:widowControl w:val="0"/>
                        <w:numPr>
                          <w:ilvl w:val="0"/>
                          <w:numId w:val="37"/>
                        </w:numPr>
                        <w:shd w:val="clear" w:color="auto" w:fill="auto"/>
                        <w:tabs>
                          <w:tab w:pos="120" w:val="left"/>
                        </w:tabs>
                        <w:bidi w:val="0"/>
                        <w:spacing w:before="0" w:after="0" w:line="293" w:lineRule="auto"/>
                        <w:ind w:left="160" w:right="340" w:hanging="160"/>
                      </w:pPr>
                      <w:r>
                        <w:rPr>
                          <w:color w:val="000000"/>
                          <w:spacing w:val="0"/>
                          <w:w w:val="100"/>
                          <w:position w:val="0"/>
                          <w:shd w:val="clear" w:color="auto" w:fill="auto"/>
                          <w:lang w:val="cs-CZ" w:eastAsia="cs-CZ" w:bidi="cs-CZ"/>
                        </w:rPr>
                        <w:t>Upravit výši doposud placeného pojistného může pojistitel jen po dohodě s pojistníkem nebo za podmínek předem dohodnutých v pojistné smlouvě. Pojistitel je povinen nově stanovenou výši pojistného sdělit pojistníkovi nejpozději ve lhůtě 2 měsíců před splatností pojistného za pojistné období, ve kterém se má výše pojistného změnit.</w:t>
                      </w:r>
                    </w:p>
                    <w:p>
                      <w:pPr>
                        <w:pStyle w:val="Style40"/>
                        <w:keepNext w:val="0"/>
                        <w:keepLines w:val="0"/>
                        <w:widowControl w:val="0"/>
                        <w:numPr>
                          <w:ilvl w:val="0"/>
                          <w:numId w:val="37"/>
                        </w:numPr>
                        <w:shd w:val="clear" w:color="auto" w:fill="auto"/>
                        <w:tabs>
                          <w:tab w:pos="110" w:val="left"/>
                        </w:tabs>
                        <w:bidi w:val="0"/>
                        <w:spacing w:before="0" w:after="0" w:line="293" w:lineRule="auto"/>
                        <w:ind w:left="160" w:right="340" w:hanging="160"/>
                      </w:pPr>
                      <w:r>
                        <w:rPr>
                          <w:color w:val="000000"/>
                          <w:spacing w:val="0"/>
                          <w:w w:val="100"/>
                          <w:position w:val="0"/>
                          <w:shd w:val="clear" w:color="auto" w:fill="auto"/>
                          <w:lang w:val="cs-CZ" w:eastAsia="cs-CZ" w:bidi="cs-CZ"/>
                        </w:rPr>
                        <w:t>Pokud pojistník se změnou výše pojistného podle odst. 6. nesouhlasí, musí svůj nesouhlas uplat</w:t>
                        <w:softHyphen/>
                        <w:t>nit do 1 měsíce ode dne, kdy se o navrhované změně výše pojistného dozvěděl. V tomto případě pak pojištění zanikne uplynutím pojistného období, na které bylo pojistné zaplaceno, nebylo-li dohodnuto jinak. Pojistitel je povinen ve sdělení o nově stanovené výši pojistného pojistnika na tento následek upozornit.</w:t>
                      </w:r>
                    </w:p>
                    <w:p>
                      <w:pPr>
                        <w:pStyle w:val="Style40"/>
                        <w:keepNext w:val="0"/>
                        <w:keepLines w:val="0"/>
                        <w:widowControl w:val="0"/>
                        <w:numPr>
                          <w:ilvl w:val="0"/>
                          <w:numId w:val="37"/>
                        </w:numPr>
                        <w:shd w:val="clear" w:color="auto" w:fill="auto"/>
                        <w:tabs>
                          <w:tab w:pos="125" w:val="left"/>
                        </w:tabs>
                        <w:bidi w:val="0"/>
                        <w:spacing w:before="0" w:after="0" w:line="293" w:lineRule="auto"/>
                        <w:ind w:left="160" w:right="340" w:hanging="160"/>
                      </w:pPr>
                      <w:r>
                        <w:rPr>
                          <w:color w:val="000000"/>
                          <w:spacing w:val="0"/>
                          <w:w w:val="100"/>
                          <w:position w:val="0"/>
                          <w:shd w:val="clear" w:color="auto" w:fill="auto"/>
                          <w:lang w:val="cs-CZ" w:eastAsia="cs-CZ" w:bidi="cs-CZ"/>
                        </w:rPr>
                        <w:t>Pojistitel je oprávněn započíst proti pojistnému plnění dlužné Částky pojistného a jiné splatné pohledávky z pojištění.</w:t>
                      </w:r>
                    </w:p>
                    <w:p>
                      <w:pPr>
                        <w:pStyle w:val="Style40"/>
                        <w:keepNext w:val="0"/>
                        <w:keepLines w:val="0"/>
                        <w:widowControl w:val="0"/>
                        <w:numPr>
                          <w:ilvl w:val="0"/>
                          <w:numId w:val="37"/>
                        </w:numPr>
                        <w:shd w:val="clear" w:color="auto" w:fill="auto"/>
                        <w:tabs>
                          <w:tab w:pos="125" w:val="left"/>
                        </w:tabs>
                        <w:bidi w:val="0"/>
                        <w:spacing w:before="0" w:after="0" w:line="293" w:lineRule="auto"/>
                        <w:ind w:left="160" w:right="340" w:hanging="160"/>
                      </w:pPr>
                      <w:r>
                        <w:rPr>
                          <w:color w:val="000000"/>
                          <w:spacing w:val="0"/>
                          <w:w w:val="100"/>
                          <w:position w:val="0"/>
                          <w:shd w:val="clear" w:color="auto" w:fill="auto"/>
                          <w:lang w:val="cs-CZ" w:eastAsia="cs-CZ" w:bidi="cs-CZ"/>
                        </w:rPr>
                        <w:t>Dojde-li k zániku pojištění před uplynutím doby. na kterou bylo pojištění sjednáno, má pojistitel právo na poměrnou část pojistného odpovídající délce trvání pojištění, pokud není v pojistné smlouvě dohodnuto jinak.</w:t>
                      </w:r>
                    </w:p>
                    <w:p>
                      <w:pPr>
                        <w:pStyle w:val="Style40"/>
                        <w:keepNext w:val="0"/>
                        <w:keepLines w:val="0"/>
                        <w:widowControl w:val="0"/>
                        <w:numPr>
                          <w:ilvl w:val="0"/>
                          <w:numId w:val="37"/>
                        </w:numPr>
                        <w:shd w:val="clear" w:color="auto" w:fill="auto"/>
                        <w:tabs>
                          <w:tab w:pos="168" w:val="left"/>
                        </w:tabs>
                        <w:bidi w:val="0"/>
                        <w:spacing w:before="0" w:after="0" w:line="293" w:lineRule="auto"/>
                        <w:ind w:left="160" w:right="300" w:hanging="160"/>
                        <w:jc w:val="left"/>
                      </w:pPr>
                      <w:r>
                        <w:rPr>
                          <w:color w:val="000000"/>
                          <w:spacing w:val="0"/>
                          <w:w w:val="100"/>
                          <w:position w:val="0"/>
                          <w:shd w:val="clear" w:color="auto" w:fill="auto"/>
                          <w:lang w:val="cs-CZ" w:eastAsia="cs-CZ" w:bidi="cs-CZ"/>
                        </w:rPr>
                        <w:t>U pojištění sjednaných na pojistnou dobu kratší než jeden rok může být za každý započatý měsíc pojištění účtováno 10% ročního pojistného.</w:t>
                      </w:r>
                    </w:p>
                    <w:p>
                      <w:pPr>
                        <w:pStyle w:val="Style40"/>
                        <w:keepNext w:val="0"/>
                        <w:keepLines w:val="0"/>
                        <w:widowControl w:val="0"/>
                        <w:numPr>
                          <w:ilvl w:val="0"/>
                          <w:numId w:val="37"/>
                        </w:numPr>
                        <w:shd w:val="clear" w:color="auto" w:fill="auto"/>
                        <w:tabs>
                          <w:tab w:pos="168" w:val="left"/>
                        </w:tabs>
                        <w:bidi w:val="0"/>
                        <w:spacing w:before="0" w:after="60" w:line="293" w:lineRule="auto"/>
                        <w:ind w:left="160" w:right="300" w:hanging="160"/>
                        <w:jc w:val="left"/>
                      </w:pPr>
                      <w:r>
                        <w:rPr>
                          <w:color w:val="000000"/>
                          <w:spacing w:val="0"/>
                          <w:w w:val="100"/>
                          <w:position w:val="0"/>
                          <w:shd w:val="clear" w:color="auto" w:fill="auto"/>
                          <w:lang w:val="cs-CZ" w:eastAsia="cs-CZ" w:bidi="cs-CZ"/>
                        </w:rPr>
                        <w:t>Pokud je pojištění sjednáno na dobu kratší než jeden rok, nejméně však na 10 měsíců, může pojis</w:t>
                        <w:softHyphen/>
                        <w:t>titel účtovat plné roční pojistné.</w:t>
                      </w:r>
                    </w:p>
                    <w:p>
                      <w:pPr>
                        <w:pStyle w:val="Style40"/>
                        <w:keepNext w:val="0"/>
                        <w:keepLines w:val="0"/>
                        <w:widowControl w:val="0"/>
                        <w:shd w:val="clear" w:color="auto" w:fill="auto"/>
                        <w:bidi w:val="0"/>
                        <w:spacing w:before="0" w:after="0" w:line="293" w:lineRule="auto"/>
                        <w:ind w:left="2160" w:right="0" w:firstLine="20"/>
                        <w:jc w:val="left"/>
                      </w:pPr>
                      <w:r>
                        <w:rPr>
                          <w:color w:val="000000"/>
                          <w:spacing w:val="0"/>
                          <w:w w:val="100"/>
                          <w:position w:val="0"/>
                          <w:shd w:val="clear" w:color="auto" w:fill="auto"/>
                          <w:lang w:val="cs-CZ" w:eastAsia="cs-CZ" w:bidi="cs-CZ"/>
                        </w:rPr>
                        <w:t>Článek 20</w:t>
                      </w:r>
                    </w:p>
                    <w:p>
                      <w:pPr>
                        <w:pStyle w:val="Style40"/>
                        <w:keepNext w:val="0"/>
                        <w:keepLines w:val="0"/>
                        <w:widowControl w:val="0"/>
                        <w:shd w:val="clear" w:color="auto" w:fill="auto"/>
                        <w:bidi w:val="0"/>
                        <w:spacing w:before="0" w:after="60" w:line="293" w:lineRule="auto"/>
                        <w:ind w:left="1660" w:right="0" w:firstLine="0"/>
                        <w:jc w:val="left"/>
                      </w:pPr>
                      <w:r>
                        <w:rPr>
                          <w:color w:val="000000"/>
                          <w:spacing w:val="0"/>
                          <w:w w:val="100"/>
                          <w:position w:val="0"/>
                          <w:shd w:val="clear" w:color="auto" w:fill="auto"/>
                          <w:lang w:val="cs-CZ" w:eastAsia="cs-CZ" w:bidi="cs-CZ"/>
                        </w:rPr>
                        <w:t>Pojistné plnění a jeho splatnost</w:t>
                      </w:r>
                    </w:p>
                    <w:p>
                      <w:pPr>
                        <w:pStyle w:val="Style40"/>
                        <w:keepNext w:val="0"/>
                        <w:keepLines w:val="0"/>
                        <w:widowControl w:val="0"/>
                        <w:numPr>
                          <w:ilvl w:val="0"/>
                          <w:numId w:val="39"/>
                        </w:numPr>
                        <w:shd w:val="clear" w:color="auto" w:fill="auto"/>
                        <w:tabs>
                          <w:tab w:pos="115" w:val="left"/>
                        </w:tabs>
                        <w:bidi w:val="0"/>
                        <w:spacing w:before="0" w:after="0" w:line="295" w:lineRule="auto"/>
                        <w:ind w:left="160" w:right="340" w:hanging="160"/>
                      </w:pPr>
                      <w:r>
                        <w:rPr>
                          <w:color w:val="000000"/>
                          <w:spacing w:val="0"/>
                          <w:w w:val="100"/>
                          <w:position w:val="0"/>
                          <w:shd w:val="clear" w:color="auto" w:fill="auto"/>
                          <w:lang w:val="cs-CZ" w:eastAsia="cs-CZ" w:bidi="cs-CZ"/>
                        </w:rPr>
                        <w:t>Pokud je pojistnou událostí poškození věci, které lze opravou odstranit tak, že bude možno tuto věc užívat jako věc bez vady, uhradí pojistitel její opravu v ceně, která odpovídá stanovení pojistné částky věci podle článku 13 odst. 2., maximálně však do výše pojistné částky sjednané v pojistné smlouvě.</w:t>
                      </w:r>
                    </w:p>
                    <w:p>
                      <w:pPr>
                        <w:pStyle w:val="Style40"/>
                        <w:keepNext w:val="0"/>
                        <w:keepLines w:val="0"/>
                        <w:widowControl w:val="0"/>
                        <w:numPr>
                          <w:ilvl w:val="0"/>
                          <w:numId w:val="39"/>
                        </w:numPr>
                        <w:shd w:val="clear" w:color="auto" w:fill="auto"/>
                        <w:tabs>
                          <w:tab w:pos="125" w:val="left"/>
                        </w:tabs>
                        <w:bidi w:val="0"/>
                        <w:spacing w:before="0" w:after="0" w:line="295" w:lineRule="auto"/>
                        <w:ind w:left="160" w:right="340" w:hanging="160"/>
                      </w:pPr>
                      <w:r>
                        <w:rPr>
                          <w:color w:val="000000"/>
                          <w:spacing w:val="0"/>
                          <w:w w:val="100"/>
                          <w:position w:val="0"/>
                          <w:shd w:val="clear" w:color="auto" w:fill="auto"/>
                          <w:lang w:val="cs-CZ" w:eastAsia="cs-CZ" w:bidi="cs-CZ"/>
                        </w:rPr>
                        <w:t>Bude-li pojistnou událostí věc poškozena tak, že ji nebude možno ani po opravě řádně užívat jako věc bez vady nebo pokud bude taková věc zničena, odcizena nebo ztracena (tzv. totální škoda), poskytne pojistitel pojistné plnění ve výši ceny věci stanovené podle článku 13 odst. 2., maximálně vsak do výše pojistné částky sjednané v pojistné smlouvě.</w:t>
                      </w:r>
                    </w:p>
                    <w:p>
                      <w:pPr>
                        <w:pStyle w:val="Style40"/>
                        <w:keepNext w:val="0"/>
                        <w:keepLines w:val="0"/>
                        <w:widowControl w:val="0"/>
                        <w:numPr>
                          <w:ilvl w:val="0"/>
                          <w:numId w:val="39"/>
                        </w:numPr>
                        <w:shd w:val="clear" w:color="auto" w:fill="auto"/>
                        <w:tabs>
                          <w:tab w:pos="120" w:val="left"/>
                        </w:tabs>
                        <w:bidi w:val="0"/>
                        <w:spacing w:before="0" w:after="0" w:line="295" w:lineRule="auto"/>
                        <w:ind w:left="160" w:right="340" w:hanging="160"/>
                      </w:pPr>
                      <w:r>
                        <w:rPr>
                          <w:color w:val="000000"/>
                          <w:spacing w:val="0"/>
                          <w:w w:val="100"/>
                          <w:position w:val="0"/>
                          <w:shd w:val="clear" w:color="auto" w:fill="auto"/>
                          <w:lang w:val="cs-CZ" w:eastAsia="cs-CZ" w:bidi="cs-CZ"/>
                        </w:rPr>
                        <w:t>Pokud je však věc pojištěna na novou cenu (článek 13 odst. 2. písm. a)) a dojde k jejímu poškození v rozsahu uvedeném v odst. 2. tohoto článku, poskytne pojistitel pojistné plnění přesahující časo</w:t>
                        <w:softHyphen/>
                        <w:t>vou cenu pouze tehdy, pokud si pojištěný do tří let od vzniku pojistné události pořídí znovu věc stej</w:t>
                        <w:softHyphen/>
                        <w:t>ného druhu a kvality v místě pojištění, pokud jde o věc movitou, a pokud jde o věc nemovitou, i na jiném místě v České republice, není-li její znovuznzení na stávajícím místě pojištěn? proveditelné z důvodů právních nebo ekonomických.</w:t>
                      </w:r>
                    </w:p>
                    <w:p>
                      <w:pPr>
                        <w:pStyle w:val="Style40"/>
                        <w:keepNext w:val="0"/>
                        <w:keepLines w:val="0"/>
                        <w:widowControl w:val="0"/>
                        <w:numPr>
                          <w:ilvl w:val="0"/>
                          <w:numId w:val="39"/>
                        </w:numPr>
                        <w:shd w:val="clear" w:color="auto" w:fill="auto"/>
                        <w:tabs>
                          <w:tab w:pos="125" w:val="left"/>
                        </w:tabs>
                        <w:bidi w:val="0"/>
                        <w:spacing w:before="0" w:after="0" w:line="295" w:lineRule="auto"/>
                        <w:ind w:left="160" w:right="340" w:hanging="160"/>
                      </w:pPr>
                      <w:r>
                        <w:rPr>
                          <w:color w:val="000000"/>
                          <w:spacing w:val="0"/>
                          <w:w w:val="100"/>
                          <w:position w:val="0"/>
                          <w:shd w:val="clear" w:color="auto" w:fill="auto"/>
                          <w:lang w:val="cs-CZ" w:eastAsia="cs-CZ" w:bidi="cs-CZ"/>
                        </w:rPr>
                        <w:t>K úhradě všech pojistných událostí vzniklých během pojistné doby poskytne pojistitel pojistné plně</w:t>
                        <w:softHyphen/>
                        <w:t>ní maximálně ve výši:</w:t>
                      </w:r>
                    </w:p>
                    <w:p>
                      <w:pPr>
                        <w:pStyle w:val="Style40"/>
                        <w:keepNext w:val="0"/>
                        <w:keepLines w:val="0"/>
                        <w:widowControl w:val="0"/>
                        <w:numPr>
                          <w:ilvl w:val="0"/>
                          <w:numId w:val="41"/>
                        </w:numPr>
                        <w:shd w:val="clear" w:color="auto" w:fill="auto"/>
                        <w:tabs>
                          <w:tab w:pos="314" w:val="left"/>
                        </w:tabs>
                        <w:bidi w:val="0"/>
                        <w:spacing w:before="0" w:after="0" w:line="295" w:lineRule="auto"/>
                        <w:ind w:left="320" w:right="0" w:hanging="160"/>
                        <w:jc w:val="left"/>
                      </w:pPr>
                      <w:r>
                        <w:rPr>
                          <w:color w:val="000000"/>
                          <w:spacing w:val="0"/>
                          <w:w w:val="100"/>
                          <w:position w:val="0"/>
                          <w:shd w:val="clear" w:color="auto" w:fill="auto"/>
                          <w:lang w:val="cs-CZ" w:eastAsia="cs-CZ" w:bidi="cs-CZ"/>
                        </w:rPr>
                        <w:t>pojistné částky dohodnuté pro příslušnou položku a pojistnou dobu,</w:t>
                      </w:r>
                    </w:p>
                    <w:p>
                      <w:pPr>
                        <w:pStyle w:val="Style40"/>
                        <w:keepNext w:val="0"/>
                        <w:keepLines w:val="0"/>
                        <w:widowControl w:val="0"/>
                        <w:numPr>
                          <w:ilvl w:val="0"/>
                          <w:numId w:val="41"/>
                        </w:numPr>
                        <w:shd w:val="clear" w:color="auto" w:fill="auto"/>
                        <w:tabs>
                          <w:tab w:pos="314" w:val="left"/>
                        </w:tabs>
                        <w:bidi w:val="0"/>
                        <w:spacing w:before="0" w:after="0" w:line="295" w:lineRule="auto"/>
                        <w:ind w:left="320" w:right="300" w:hanging="160"/>
                        <w:jc w:val="left"/>
                      </w:pPr>
                      <w:r>
                        <w:rPr>
                          <w:color w:val="000000"/>
                          <w:spacing w:val="0"/>
                          <w:w w:val="100"/>
                          <w:position w:val="0"/>
                          <w:shd w:val="clear" w:color="auto" w:fill="auto"/>
                          <w:lang w:val="cs-CZ" w:eastAsia="cs-CZ" w:bidi="cs-CZ"/>
                        </w:rPr>
                        <w:t>limitu pojistného plněni sjednaného pro konkrétní danou položku, resp. pojistné nebezpečí, proti němuž bylo pojištění sjednáno.</w:t>
                      </w:r>
                    </w:p>
                    <w:p>
                      <w:pPr>
                        <w:pStyle w:val="Style40"/>
                        <w:keepNext w:val="0"/>
                        <w:keepLines w:val="0"/>
                        <w:widowControl w:val="0"/>
                        <w:numPr>
                          <w:ilvl w:val="0"/>
                          <w:numId w:val="39"/>
                        </w:numPr>
                        <w:shd w:val="clear" w:color="auto" w:fill="auto"/>
                        <w:tabs>
                          <w:tab w:pos="120" w:val="left"/>
                        </w:tabs>
                        <w:bidi w:val="0"/>
                        <w:spacing w:before="0" w:after="0" w:line="295" w:lineRule="auto"/>
                        <w:ind w:left="160" w:right="340" w:hanging="160"/>
                      </w:pPr>
                      <w:r>
                        <w:rPr>
                          <w:color w:val="000000"/>
                          <w:spacing w:val="0"/>
                          <w:w w:val="100"/>
                          <w:position w:val="0"/>
                          <w:shd w:val="clear" w:color="auto" w:fill="auto"/>
                          <w:lang w:val="cs-CZ" w:eastAsia="cs-CZ" w:bidi="cs-CZ"/>
                        </w:rPr>
                        <w:t>Pokud míra opotřebení nebo jiného znehodnocení budovy, výrobních a provozních zařízení přesa</w:t>
                        <w:softHyphen/>
                        <w:t>huje v době vzniku pojistné události 50% nové ceny, bude pojistné plnění poskytnuto v časové ceně (článek 31 odst. 15.).</w:t>
                      </w:r>
                    </w:p>
                    <w:p>
                      <w:pPr>
                        <w:pStyle w:val="Style40"/>
                        <w:keepNext w:val="0"/>
                        <w:keepLines w:val="0"/>
                        <w:widowControl w:val="0"/>
                        <w:numPr>
                          <w:ilvl w:val="0"/>
                          <w:numId w:val="39"/>
                        </w:numPr>
                        <w:shd w:val="clear" w:color="auto" w:fill="auto"/>
                        <w:tabs>
                          <w:tab w:pos="120" w:val="left"/>
                        </w:tabs>
                        <w:bidi w:val="0"/>
                        <w:spacing w:before="0" w:after="0" w:line="295" w:lineRule="auto"/>
                        <w:ind w:left="160" w:right="340" w:hanging="160"/>
                      </w:pPr>
                      <w:r>
                        <w:rPr>
                          <w:color w:val="000000"/>
                          <w:spacing w:val="0"/>
                          <w:w w:val="100"/>
                          <w:position w:val="0"/>
                          <w:shd w:val="clear" w:color="auto" w:fill="auto"/>
                          <w:lang w:val="cs-CZ" w:eastAsia="cs-CZ" w:bidi="cs-CZ"/>
                        </w:rPr>
                        <w:t>Zbytky poškozené nebo zničené věci zůstávají ve vlastnictví pojištěného a cena těchto zbytků se odečítá od pojistného plnění.</w:t>
                      </w:r>
                    </w:p>
                    <w:p>
                      <w:pPr>
                        <w:pStyle w:val="Style40"/>
                        <w:keepNext w:val="0"/>
                        <w:keepLines w:val="0"/>
                        <w:widowControl w:val="0"/>
                        <w:numPr>
                          <w:ilvl w:val="0"/>
                          <w:numId w:val="39"/>
                        </w:numPr>
                        <w:shd w:val="clear" w:color="auto" w:fill="auto"/>
                        <w:tabs>
                          <w:tab w:pos="120" w:val="left"/>
                        </w:tabs>
                        <w:bidi w:val="0"/>
                        <w:spacing w:before="0" w:after="0" w:line="295" w:lineRule="auto"/>
                        <w:ind w:left="160" w:right="340" w:hanging="160"/>
                      </w:pPr>
                      <w:r>
                        <w:rPr>
                          <w:color w:val="000000"/>
                          <w:spacing w:val="0"/>
                          <w:w w:val="100"/>
                          <w:position w:val="0"/>
                          <w:shd w:val="clear" w:color="auto" w:fill="auto"/>
                          <w:lang w:val="cs-CZ" w:eastAsia="cs-CZ" w:bidi="cs-CZ"/>
                        </w:rPr>
                        <w:t>Pojistné plnění je splatné do 15 dnů po skončení šetření pojistné události (článek 24 odst. 4.). Šetření je skončeno, jakmile pojistitel sdělí jeho výsledky oprávněné osobě. Pokud oprávněná osoba postoupí pojistné plnění jako pohledávku jinému nebo toto pojistné plnění zastaví nebo jinak zajistí ve prospěch jiného před skončením šetření, není pojistitel tímto jednáním oprávně</w:t>
                        <w:softHyphen/>
                        <w:t>né osoby vázán.</w:t>
                      </w:r>
                    </w:p>
                    <w:p>
                      <w:pPr>
                        <w:pStyle w:val="Style40"/>
                        <w:keepNext w:val="0"/>
                        <w:keepLines w:val="0"/>
                        <w:widowControl w:val="0"/>
                        <w:numPr>
                          <w:ilvl w:val="0"/>
                          <w:numId w:val="39"/>
                        </w:numPr>
                        <w:shd w:val="clear" w:color="auto" w:fill="auto"/>
                        <w:tabs>
                          <w:tab w:pos="115" w:val="left"/>
                        </w:tabs>
                        <w:bidi w:val="0"/>
                        <w:spacing w:before="0" w:after="120" w:line="295" w:lineRule="auto"/>
                        <w:ind w:left="160" w:right="340" w:hanging="160"/>
                      </w:pPr>
                      <w:r>
                        <w:rPr>
                          <w:color w:val="000000"/>
                          <w:spacing w:val="0"/>
                          <w:w w:val="100"/>
                          <w:position w:val="0"/>
                          <w:shd w:val="clear" w:color="auto" w:fill="auto"/>
                          <w:lang w:val="cs-CZ" w:eastAsia="cs-CZ" w:bidi="cs-CZ"/>
                        </w:rPr>
                        <w:t>Oprávněná osoba nemá právo na pojistné plnění ani tehdy, jestliže pojistnou událost způsobila úmyslně sama nebo z jejího podnětu jiná osoba.</w:t>
                      </w:r>
                    </w:p>
                    <w:p>
                      <w:pPr>
                        <w:pStyle w:val="Style40"/>
                        <w:keepNext w:val="0"/>
                        <w:keepLines w:val="0"/>
                        <w:widowControl w:val="0"/>
                        <w:shd w:val="clear" w:color="auto" w:fill="auto"/>
                        <w:bidi w:val="0"/>
                        <w:spacing w:before="0" w:after="60" w:line="290" w:lineRule="auto"/>
                        <w:ind w:left="2160" w:right="2460" w:firstLine="20"/>
                        <w:jc w:val="left"/>
                      </w:pPr>
                      <w:r>
                        <w:rPr>
                          <w:color w:val="000000"/>
                          <w:spacing w:val="0"/>
                          <w:w w:val="100"/>
                          <w:position w:val="0"/>
                          <w:shd w:val="clear" w:color="auto" w:fill="auto"/>
                          <w:lang w:val="cs-CZ" w:eastAsia="cs-CZ" w:bidi="cs-CZ"/>
                        </w:rPr>
                        <w:t>Článek 21 Spoluúčast</w:t>
                      </w:r>
                    </w:p>
                    <w:p>
                      <w:pPr>
                        <w:pStyle w:val="Style40"/>
                        <w:keepNext w:val="0"/>
                        <w:keepLines w:val="0"/>
                        <w:widowControl w:val="0"/>
                        <w:numPr>
                          <w:ilvl w:val="0"/>
                          <w:numId w:val="43"/>
                        </w:numPr>
                        <w:shd w:val="clear" w:color="auto" w:fill="auto"/>
                        <w:tabs>
                          <w:tab w:pos="110" w:val="left"/>
                        </w:tabs>
                        <w:bidi w:val="0"/>
                        <w:spacing w:before="0" w:after="0" w:line="298" w:lineRule="auto"/>
                        <w:ind w:left="160" w:right="340" w:hanging="160"/>
                      </w:pPr>
                      <w:r>
                        <w:rPr>
                          <w:color w:val="000000"/>
                          <w:spacing w:val="0"/>
                          <w:w w:val="100"/>
                          <w:position w:val="0"/>
                          <w:shd w:val="clear" w:color="auto" w:fill="auto"/>
                          <w:lang w:val="cs-CZ" w:eastAsia="cs-CZ" w:bidi="cs-CZ"/>
                        </w:rPr>
                        <w:t>V pojistné smlouvě může být dohodnuto, že se pojištěný podílí na pojistném plnění pevně stano</w:t>
                        <w:softHyphen/>
                        <w:t>venou částkou (dále jen spoluúčast).</w:t>
                      </w:r>
                    </w:p>
                    <w:p>
                      <w:pPr>
                        <w:pStyle w:val="Style40"/>
                        <w:keepNext w:val="0"/>
                        <w:keepLines w:val="0"/>
                        <w:widowControl w:val="0"/>
                        <w:numPr>
                          <w:ilvl w:val="0"/>
                          <w:numId w:val="43"/>
                        </w:numPr>
                        <w:shd w:val="clear" w:color="auto" w:fill="auto"/>
                        <w:tabs>
                          <w:tab w:pos="115" w:val="left"/>
                        </w:tabs>
                        <w:bidi w:val="0"/>
                        <w:spacing w:before="0" w:after="60" w:line="298" w:lineRule="auto"/>
                        <w:ind w:left="160" w:right="340" w:hanging="160"/>
                      </w:pPr>
                      <w:r>
                        <w:rPr>
                          <w:color w:val="000000"/>
                          <w:spacing w:val="0"/>
                          <w:w w:val="100"/>
                          <w:position w:val="0"/>
                          <w:shd w:val="clear" w:color="auto" w:fill="auto"/>
                          <w:lang w:val="cs-CZ" w:eastAsia="cs-CZ" w:bidi="cs-CZ"/>
                        </w:rPr>
                        <w:t>Spoluúčast sjednaná v pojistné smlouvě se odečítá od celkového vypočteného odškodnění, tj. včet</w:t>
                        <w:softHyphen/>
                        <w:t>ně pojištěných nákladů ve smyslu článku 14 pojistných podmínek. V pojistné smlouvě dodatečně sjednané spoluúčasti pro jednotlivé pojištěné položky nebo dodatečné rozšíření rozsahu pojištění se tyto spoluúčasti odečítají napřed.</w:t>
                      </w:r>
                    </w:p>
                    <w:p>
                      <w:pPr>
                        <w:pStyle w:val="Style40"/>
                        <w:keepNext w:val="0"/>
                        <w:keepLines w:val="0"/>
                        <w:widowControl w:val="0"/>
                        <w:shd w:val="clear" w:color="auto" w:fill="auto"/>
                        <w:bidi w:val="0"/>
                        <w:spacing w:before="0" w:after="0" w:line="293" w:lineRule="auto"/>
                        <w:ind w:left="2160" w:right="0" w:firstLine="20"/>
                        <w:jc w:val="left"/>
                      </w:pPr>
                      <w:r>
                        <w:rPr>
                          <w:color w:val="000000"/>
                          <w:spacing w:val="0"/>
                          <w:w w:val="100"/>
                          <w:position w:val="0"/>
                          <w:shd w:val="clear" w:color="auto" w:fill="auto"/>
                          <w:lang w:val="cs-CZ" w:eastAsia="cs-CZ" w:bidi="cs-CZ"/>
                        </w:rPr>
                        <w:t>Článek 22</w:t>
                      </w:r>
                    </w:p>
                    <w:p>
                      <w:pPr>
                        <w:pStyle w:val="Style40"/>
                        <w:keepNext w:val="0"/>
                        <w:keepLines w:val="0"/>
                        <w:widowControl w:val="0"/>
                        <w:shd w:val="clear" w:color="auto" w:fill="auto"/>
                        <w:bidi w:val="0"/>
                        <w:spacing w:before="0" w:after="60" w:line="293" w:lineRule="auto"/>
                        <w:ind w:left="740" w:right="0" w:firstLine="0"/>
                        <w:jc w:val="left"/>
                      </w:pPr>
                      <w:r>
                        <w:rPr>
                          <w:color w:val="000000"/>
                          <w:spacing w:val="0"/>
                          <w:w w:val="100"/>
                          <w:position w:val="0"/>
                          <w:shd w:val="clear" w:color="auto" w:fill="auto"/>
                          <w:lang w:val="cs-CZ" w:eastAsia="cs-CZ" w:bidi="cs-CZ"/>
                        </w:rPr>
                        <w:t>Práva a povinnosti účastníků pojištění při uzavírání pojistné smlouvy</w:t>
                      </w:r>
                    </w:p>
                    <w:p>
                      <w:pPr>
                        <w:pStyle w:val="Style40"/>
                        <w:keepNext w:val="0"/>
                        <w:keepLines w:val="0"/>
                        <w:widowControl w:val="0"/>
                        <w:shd w:val="clear" w:color="auto" w:fill="auto"/>
                        <w:bidi w:val="0"/>
                        <w:spacing w:before="0" w:after="60" w:line="290" w:lineRule="auto"/>
                        <w:ind w:left="160" w:right="0" w:hanging="160"/>
                        <w:jc w:val="left"/>
                      </w:pPr>
                      <w:r>
                        <w:rPr>
                          <w:color w:val="000000"/>
                          <w:spacing w:val="0"/>
                          <w:w w:val="100"/>
                          <w:position w:val="0"/>
                          <w:shd w:val="clear" w:color="auto" w:fill="auto"/>
                          <w:lang w:val="cs-CZ" w:eastAsia="cs-CZ" w:bidi="cs-CZ"/>
                        </w:rPr>
                        <w:t>1. Pojistník a pojištěný jsou povinni pravdivě a úplně odpovědět na všechny písemné dotazy pojistíte- 7. le týkající se sjednávaného pojištění. To platí i v případě, že jde o změnu pojištění.</w:t>
                      </w:r>
                    </w:p>
                  </w:txbxContent>
                </v:textbox>
                <w10:wrap type="square" side="right" anchorx="page" anchory="margin"/>
              </v:shape>
            </w:pict>
          </mc:Fallback>
        </mc:AlternateContent>
      </w:r>
      <w:r>
        <w:t xml:space="preserve">Stejnou povinnost jako v </w:t>
      </w:r>
      <w:proofErr w:type="spellStart"/>
      <w:r>
        <w:t>odst</w:t>
      </w:r>
      <w:proofErr w:type="spellEnd"/>
      <w:r>
        <w:t xml:space="preserve"> 1. má pojistitel vůči pojistníkovi, resp. pojištěnému. Jménem pojis</w:t>
      </w:r>
      <w:r>
        <w:softHyphen/>
        <w:t>titele může tuto povinnost plnit též pojišťovací zprostředkovatel.</w:t>
      </w:r>
    </w:p>
    <w:p w:rsidR="00253CB9" w:rsidRDefault="00734BA3">
      <w:pPr>
        <w:pStyle w:val="Zkladntext1"/>
        <w:numPr>
          <w:ilvl w:val="0"/>
          <w:numId w:val="87"/>
        </w:numPr>
        <w:shd w:val="clear" w:color="auto" w:fill="auto"/>
        <w:tabs>
          <w:tab w:val="left" w:pos="217"/>
        </w:tabs>
        <w:spacing w:after="120" w:line="307" w:lineRule="auto"/>
      </w:pPr>
      <w:r>
        <w:t>V případě pojištění</w:t>
      </w:r>
      <w:r>
        <w:t xml:space="preserve"> cizího rizika je pojistník povinen seznámit pojištěného s obsahem pojistné </w:t>
      </w:r>
      <w:proofErr w:type="spellStart"/>
      <w:r>
        <w:t>smiouvy</w:t>
      </w:r>
      <w:proofErr w:type="spellEnd"/>
      <w:r>
        <w:t xml:space="preserve"> týkající se pojištění jeho pojistného rizika.</w:t>
      </w:r>
    </w:p>
    <w:p w:rsidR="00253CB9" w:rsidRDefault="00734BA3">
      <w:pPr>
        <w:pStyle w:val="Zkladntext1"/>
        <w:shd w:val="clear" w:color="auto" w:fill="auto"/>
        <w:spacing w:line="312" w:lineRule="auto"/>
        <w:jc w:val="center"/>
      </w:pPr>
      <w:r>
        <w:t>Článek 23</w:t>
      </w:r>
    </w:p>
    <w:p w:rsidR="00253CB9" w:rsidRDefault="00734BA3">
      <w:pPr>
        <w:pStyle w:val="Zkladntext1"/>
        <w:shd w:val="clear" w:color="auto" w:fill="auto"/>
        <w:spacing w:after="40" w:line="312" w:lineRule="auto"/>
        <w:jc w:val="center"/>
      </w:pPr>
      <w:r>
        <w:t>Práva a povinnosti při součinnosti účastníků pojištění</w:t>
      </w:r>
      <w:r>
        <w:br/>
        <w:t>během trvání pojištění</w:t>
      </w:r>
    </w:p>
    <w:p w:rsidR="00253CB9" w:rsidRDefault="00734BA3">
      <w:pPr>
        <w:pStyle w:val="Zkladntext1"/>
        <w:numPr>
          <w:ilvl w:val="0"/>
          <w:numId w:val="88"/>
        </w:numPr>
        <w:shd w:val="clear" w:color="auto" w:fill="auto"/>
        <w:tabs>
          <w:tab w:val="left" w:pos="212"/>
        </w:tabs>
        <w:spacing w:line="302" w:lineRule="auto"/>
      </w:pPr>
      <w:r>
        <w:lastRenderedPageBreak/>
        <w:t>Pojistník je povinen:</w:t>
      </w:r>
    </w:p>
    <w:p w:rsidR="00253CB9" w:rsidRDefault="00734BA3">
      <w:pPr>
        <w:pStyle w:val="Zkladntext1"/>
        <w:numPr>
          <w:ilvl w:val="0"/>
          <w:numId w:val="89"/>
        </w:numPr>
        <w:shd w:val="clear" w:color="auto" w:fill="auto"/>
        <w:tabs>
          <w:tab w:val="left" w:pos="236"/>
        </w:tabs>
        <w:spacing w:line="302" w:lineRule="auto"/>
        <w:ind w:left="200" w:hanging="200"/>
      </w:pPr>
      <w:r>
        <w:t>dbát, aby pojist</w:t>
      </w:r>
      <w:r>
        <w:t xml:space="preserve">ná událost nenastala, zejména nesmí porušovat povinnosti směřující k </w:t>
      </w:r>
      <w:proofErr w:type="gramStart"/>
      <w:r>
        <w:t>odvráce</w:t>
      </w:r>
      <w:r>
        <w:softHyphen/>
        <w:t>ni</w:t>
      </w:r>
      <w:proofErr w:type="gramEnd"/>
      <w:r>
        <w:t xml:space="preserve"> nebo zmenšení nebezpečí vzniku škody, které jsou mu uloženy právními předpisy nebo před</w:t>
      </w:r>
      <w:r>
        <w:softHyphen/>
        <w:t>pisy vydanými na jejich základě, anebo povinnosti, které převzal uzavřením pojistné smlo</w:t>
      </w:r>
      <w:r>
        <w:t>uvy'; pojištěný nesmí též strpět porušování těchto předpisů a povinností ze strany třetích osob; pojiš</w:t>
      </w:r>
      <w:r>
        <w:softHyphen/>
        <w:t>těný je dále povinen zajistit udržování pojištěných věci v dobrém technickém stavu a jejich pou</w:t>
      </w:r>
      <w:r>
        <w:softHyphen/>
        <w:t xml:space="preserve">žívání pouze k </w:t>
      </w:r>
      <w:proofErr w:type="spellStart"/>
      <w:r>
        <w:t>účeiu</w:t>
      </w:r>
      <w:proofErr w:type="spellEnd"/>
      <w:r>
        <w:t xml:space="preserve"> stanovenému výrobcem;</w:t>
      </w:r>
    </w:p>
    <w:p w:rsidR="00253CB9" w:rsidRDefault="00734BA3">
      <w:pPr>
        <w:pStyle w:val="Zkladntext1"/>
        <w:numPr>
          <w:ilvl w:val="0"/>
          <w:numId w:val="89"/>
        </w:numPr>
        <w:shd w:val="clear" w:color="auto" w:fill="auto"/>
        <w:tabs>
          <w:tab w:val="left" w:pos="236"/>
        </w:tabs>
        <w:spacing w:line="302" w:lineRule="auto"/>
      </w:pPr>
      <w:r>
        <w:t>neprodleně pís</w:t>
      </w:r>
      <w:r>
        <w:t>emně oznámit pojistiteli změnu způsobu nebo druhu podnikatelské činnosti;</w:t>
      </w:r>
    </w:p>
    <w:p w:rsidR="00253CB9" w:rsidRDefault="00734BA3">
      <w:pPr>
        <w:pStyle w:val="Zkladntext1"/>
        <w:numPr>
          <w:ilvl w:val="0"/>
          <w:numId w:val="89"/>
        </w:numPr>
        <w:shd w:val="clear" w:color="auto" w:fill="auto"/>
        <w:tabs>
          <w:tab w:val="left" w:pos="236"/>
        </w:tabs>
        <w:spacing w:line="302" w:lineRule="auto"/>
        <w:ind w:left="200" w:hanging="200"/>
      </w:pPr>
      <w:r>
        <w:t>kdykoliv umožnit pojistiteli nebo jím pověřeným osobám vstup do prostor, kde se nacházejí pojištěné věci, a umožnit jim posoudit rozsah pojistného rizika a pojistného nebezpečí a pod</w:t>
      </w:r>
      <w:r>
        <w:t>at podrobné informace potřebné pro jejich ocenění;</w:t>
      </w:r>
    </w:p>
    <w:p w:rsidR="00253CB9" w:rsidRDefault="00734BA3">
      <w:pPr>
        <w:pStyle w:val="Zkladntext1"/>
        <w:numPr>
          <w:ilvl w:val="0"/>
          <w:numId w:val="89"/>
        </w:numPr>
        <w:shd w:val="clear" w:color="auto" w:fill="auto"/>
        <w:tabs>
          <w:tab w:val="left" w:pos="236"/>
        </w:tabs>
        <w:spacing w:line="302" w:lineRule="auto"/>
        <w:ind w:left="200" w:hanging="200"/>
      </w:pPr>
      <w:r>
        <w:t>písemně oznámit pojistiteli uzavření dalšího pojištění stejných položek na stejné pojistné riziko u jiného pojistitele a sdělit jeho obchodní firmu (název) a výši pojistné částky nebo limitu pojist</w:t>
      </w:r>
      <w:r>
        <w:softHyphen/>
        <w:t>ného pl</w:t>
      </w:r>
      <w:r>
        <w:t>nění;</w:t>
      </w:r>
    </w:p>
    <w:p w:rsidR="00253CB9" w:rsidRDefault="00734BA3">
      <w:pPr>
        <w:pStyle w:val="Zkladntext1"/>
        <w:numPr>
          <w:ilvl w:val="0"/>
          <w:numId w:val="89"/>
        </w:numPr>
        <w:shd w:val="clear" w:color="auto" w:fill="auto"/>
        <w:tabs>
          <w:tab w:val="left" w:pos="236"/>
        </w:tabs>
        <w:spacing w:line="302" w:lineRule="auto"/>
        <w:ind w:left="200" w:hanging="200"/>
      </w:pPr>
      <w:r>
        <w:t>vést inventární seznam pojištěných věcí uvedených v článku 12 odst. 4. písm. b) a tento seznam uložit tak, aby v případě pojistné události nemohl být zničen, poškozen nebo ztracen společně s pojištěnými věcmi;</w:t>
      </w:r>
    </w:p>
    <w:p w:rsidR="00253CB9" w:rsidRDefault="00734BA3">
      <w:pPr>
        <w:pStyle w:val="Zkladntext1"/>
        <w:numPr>
          <w:ilvl w:val="0"/>
          <w:numId w:val="89"/>
        </w:numPr>
        <w:shd w:val="clear" w:color="auto" w:fill="auto"/>
        <w:tabs>
          <w:tab w:val="left" w:pos="236"/>
        </w:tabs>
        <w:spacing w:line="302" w:lineRule="auto"/>
        <w:ind w:left="200" w:hanging="200"/>
      </w:pPr>
      <w:r>
        <w:t>pokud je sjednáno pojištění pro případ k</w:t>
      </w:r>
      <w:r>
        <w:t xml:space="preserve">rádeže vloupáním a loupeže ve smyslu článku 7 </w:t>
      </w:r>
      <w:proofErr w:type="spellStart"/>
      <w:r>
        <w:t>odst</w:t>
      </w:r>
      <w:proofErr w:type="spellEnd"/>
      <w:r>
        <w:t xml:space="preserve"> 1. písm. a) až c) těchto pojistných podmínek a dojde ke ztrátě klíče od vstupních dveří do místa pojištění nebo od skříňky, kde jsou pojištěné věci uloženy v souladu se sjednanými bezpečnost</w:t>
      </w:r>
      <w:r>
        <w:softHyphen/>
        <w:t>ními opatřením</w:t>
      </w:r>
      <w:r>
        <w:t>i, neprodleně nahradit stávající zámek jiným zámkem stejného druhu a kvality;</w:t>
      </w:r>
    </w:p>
    <w:p w:rsidR="00253CB9" w:rsidRDefault="00734BA3">
      <w:pPr>
        <w:pStyle w:val="Zkladntext1"/>
        <w:numPr>
          <w:ilvl w:val="0"/>
          <w:numId w:val="89"/>
        </w:numPr>
        <w:shd w:val="clear" w:color="auto" w:fill="auto"/>
        <w:tabs>
          <w:tab w:val="left" w:pos="241"/>
        </w:tabs>
        <w:spacing w:line="302" w:lineRule="auto"/>
        <w:ind w:left="200" w:hanging="200"/>
      </w:pPr>
      <w:r>
        <w:t>předem konzultovat s pojistitelem každou zamýšlenou změnu, která by měla za následek zvý</w:t>
      </w:r>
      <w:r>
        <w:softHyphen/>
        <w:t>šení pojistného rizika, aby ten mohl posoudit, zda může dojit k jeho podstatnému zvýšení,</w:t>
      </w:r>
      <w:r>
        <w:t xml:space="preserve"> které by mohlo být důvodem pro postup podle odst. 2. tohoto článku nebo pro návrh na změnu pod</w:t>
      </w:r>
      <w:r>
        <w:softHyphen/>
        <w:t>mínek dalšího trvání pojištění.</w:t>
      </w:r>
    </w:p>
    <w:p w:rsidR="00253CB9" w:rsidRDefault="00734BA3">
      <w:pPr>
        <w:pStyle w:val="Zkladntext1"/>
        <w:numPr>
          <w:ilvl w:val="0"/>
          <w:numId w:val="88"/>
        </w:numPr>
        <w:shd w:val="clear" w:color="auto" w:fill="auto"/>
        <w:tabs>
          <w:tab w:val="left" w:pos="217"/>
        </w:tabs>
        <w:spacing w:line="302" w:lineRule="auto"/>
      </w:pPr>
      <w:r>
        <w:t>V případě změny nebo zániku pojistného rizika je pojistník povinen bez zbytečného odkladu tuto změnu písemně oznámit pojistiteli</w:t>
      </w:r>
      <w:r>
        <w:t>:</w:t>
      </w:r>
    </w:p>
    <w:p w:rsidR="00253CB9" w:rsidRDefault="00734BA3">
      <w:pPr>
        <w:pStyle w:val="Zkladntext1"/>
        <w:numPr>
          <w:ilvl w:val="0"/>
          <w:numId w:val="90"/>
        </w:numPr>
        <w:shd w:val="clear" w:color="auto" w:fill="auto"/>
        <w:tabs>
          <w:tab w:val="left" w:pos="231"/>
        </w:tabs>
        <w:spacing w:line="302" w:lineRule="auto"/>
        <w:ind w:left="200" w:hanging="200"/>
      </w:pPr>
      <w:r>
        <w:t>jestliže se v pojistné době pojistné riziko podstatně sníží, je pojistitel povinen úměrně tomuto snížení snížit pojistné, a to s účinností ode dne, kdy se o snížení rizika dozvěděl;</w:t>
      </w:r>
    </w:p>
    <w:p w:rsidR="00253CB9" w:rsidRDefault="00734BA3">
      <w:pPr>
        <w:pStyle w:val="Zkladntext1"/>
        <w:numPr>
          <w:ilvl w:val="0"/>
          <w:numId w:val="90"/>
        </w:numPr>
        <w:shd w:val="clear" w:color="auto" w:fill="auto"/>
        <w:tabs>
          <w:tab w:val="left" w:pos="231"/>
        </w:tabs>
        <w:spacing w:line="302" w:lineRule="auto"/>
        <w:ind w:left="200" w:hanging="200"/>
      </w:pPr>
      <w:r>
        <w:t xml:space="preserve">jestliže se v době trváni pojištění pojistné riziko podstatně </w:t>
      </w:r>
      <w:proofErr w:type="spellStart"/>
      <w:r>
        <w:rPr>
          <w:i/>
          <w:iCs/>
        </w:rPr>
        <w:t>wyZ</w:t>
      </w:r>
      <w:proofErr w:type="spellEnd"/>
      <w:r>
        <w:rPr>
          <w:i/>
          <w:iCs/>
        </w:rPr>
        <w:t>\</w:t>
      </w:r>
      <w:r>
        <w:t xml:space="preserve"> tak. </w:t>
      </w:r>
      <w:r>
        <w:t>Že pokud by v tomto rozsa</w:t>
      </w:r>
      <w:r>
        <w:softHyphen/>
        <w:t>hu existovalo již při uzavírání pojistné smlouvy, pojistitel by smlouvu uzavřel za jiných podmí</w:t>
      </w:r>
      <w:r>
        <w:softHyphen/>
        <w:t>nek, vzniká pojistiteli právo do 1 měsíce ode dne, kdy se dozvěděl o zvýšení pojistného rizika, navrhnout změnu pojistné smlouvy ode d</w:t>
      </w:r>
      <w:r>
        <w:t>ne, kdy se pojistné riziko zvýšilo; pojistník je povinen se k tomuto návrhu vyjádřil do 1 měsíce ode dne jeho doručení, není-li v návrhu pojistitele sta</w:t>
      </w:r>
      <w:r>
        <w:softHyphen/>
        <w:t>novena lhůta delší;</w:t>
      </w:r>
    </w:p>
    <w:p w:rsidR="00253CB9" w:rsidRDefault="00734BA3">
      <w:pPr>
        <w:pStyle w:val="Zkladntext1"/>
        <w:numPr>
          <w:ilvl w:val="0"/>
          <w:numId w:val="90"/>
        </w:numPr>
        <w:shd w:val="clear" w:color="auto" w:fill="auto"/>
        <w:tabs>
          <w:tab w:val="left" w:pos="231"/>
        </w:tabs>
        <w:spacing w:line="302" w:lineRule="auto"/>
        <w:ind w:left="200" w:hanging="200"/>
      </w:pPr>
      <w:r>
        <w:t xml:space="preserve">nesouhlasí-li pojistník s návrhem na změnu pojistné smlouvy nebo nevyjádří-li se k </w:t>
      </w:r>
      <w:r>
        <w:t xml:space="preserve">této změně ve lhůtě uvedené pod písm. b), má pojistitel právo pojistnou smlouvu vypovědět, a to ve lhůtě 2 měsíců ode dne, kdy obdržel nesouhlas </w:t>
      </w:r>
      <w:proofErr w:type="spellStart"/>
      <w:r>
        <w:t>pojistnika</w:t>
      </w:r>
      <w:proofErr w:type="spellEnd"/>
      <w:r>
        <w:t xml:space="preserve"> se změnou pojistné smlouvy, nebo ode dne, kdy uplynula lhůta pro vyjádření </w:t>
      </w:r>
      <w:proofErr w:type="spellStart"/>
      <w:r>
        <w:t>pojistnika</w:t>
      </w:r>
      <w:proofErr w:type="spellEnd"/>
      <w:r>
        <w:t xml:space="preserve"> stanovená poji</w:t>
      </w:r>
      <w:r>
        <w:t>stitelem; v takovém případě pojištění zanikne uplynutím 8 dnů ode dne doručení výpovědi pojistníkovi;</w:t>
      </w:r>
    </w:p>
    <w:p w:rsidR="00253CB9" w:rsidRDefault="00734BA3">
      <w:pPr>
        <w:pStyle w:val="Zkladntext1"/>
        <w:numPr>
          <w:ilvl w:val="0"/>
          <w:numId w:val="90"/>
        </w:numPr>
        <w:shd w:val="clear" w:color="auto" w:fill="auto"/>
        <w:tabs>
          <w:tab w:val="left" w:pos="241"/>
        </w:tabs>
        <w:spacing w:line="302" w:lineRule="auto"/>
        <w:ind w:left="200" w:hanging="200"/>
      </w:pPr>
      <w:r>
        <w:t>jestliže se v době trvání pojištění pojistné riziko podstatně zvýší tak, že pokud by v tomto rozsa</w:t>
      </w:r>
      <w:r>
        <w:softHyphen/>
        <w:t>hu existovalo již při uzavírání pojistné smlouvy, pojis</w:t>
      </w:r>
      <w:r>
        <w:t>titel by za těchto podmínek pojistnou smlouvu neuzavřel, má právo pojistnou smlouvu vypovědět, a to ve lhůtě 1 měsíce ode dne, kdy se dozvěděl o zvýšení pojistného rizika; v takovém případě pojištění zanikne uplynutím 8 dnů ode dne doručení výpovědi pojist</w:t>
      </w:r>
      <w:r>
        <w:t>níkovi;</w:t>
      </w:r>
    </w:p>
    <w:p w:rsidR="00253CB9" w:rsidRDefault="00734BA3">
      <w:pPr>
        <w:pStyle w:val="Zkladntext1"/>
        <w:numPr>
          <w:ilvl w:val="0"/>
          <w:numId w:val="90"/>
        </w:numPr>
        <w:shd w:val="clear" w:color="auto" w:fill="auto"/>
        <w:tabs>
          <w:tab w:val="left" w:pos="241"/>
        </w:tabs>
        <w:spacing w:line="302" w:lineRule="auto"/>
        <w:ind w:left="200" w:hanging="200"/>
      </w:pPr>
      <w:r>
        <w:t xml:space="preserve">jestliže pojistitel ve stanované lhůtě pojistnou smlouvu </w:t>
      </w:r>
      <w:proofErr w:type="spellStart"/>
      <w:proofErr w:type="gramStart"/>
      <w:r>
        <w:t>nevypovědě</w:t>
      </w:r>
      <w:proofErr w:type="spellEnd"/>
      <w:r>
        <w:t>! a ani</w:t>
      </w:r>
      <w:proofErr w:type="gramEnd"/>
      <w:r>
        <w:t xml:space="preserve"> nepředložil návrh na její změnu, trvá pojištění za dosavadních podmínek.</w:t>
      </w:r>
    </w:p>
    <w:p w:rsidR="00253CB9" w:rsidRDefault="00734BA3">
      <w:pPr>
        <w:pStyle w:val="Zkladntext1"/>
        <w:numPr>
          <w:ilvl w:val="0"/>
          <w:numId w:val="88"/>
        </w:numPr>
        <w:shd w:val="clear" w:color="auto" w:fill="auto"/>
        <w:tabs>
          <w:tab w:val="left" w:pos="217"/>
        </w:tabs>
        <w:spacing w:after="100" w:line="302" w:lineRule="auto"/>
      </w:pPr>
      <w:r>
        <w:t>V případě pojištění cizího pojistného rizika se povinnosti stanovené v odst. 1. a 2. vztahují na poj</w:t>
      </w:r>
      <w:r>
        <w:t>iš</w:t>
      </w:r>
      <w:r>
        <w:softHyphen/>
        <w:t>těného.</w:t>
      </w:r>
    </w:p>
    <w:p w:rsidR="00253CB9" w:rsidRDefault="00734BA3">
      <w:pPr>
        <w:pStyle w:val="Zkladntext1"/>
        <w:shd w:val="clear" w:color="auto" w:fill="auto"/>
        <w:spacing w:line="302" w:lineRule="auto"/>
        <w:ind w:left="140"/>
        <w:jc w:val="center"/>
      </w:pPr>
      <w:r>
        <w:t>Článek 24</w:t>
      </w:r>
    </w:p>
    <w:p w:rsidR="00253CB9" w:rsidRDefault="00734BA3">
      <w:pPr>
        <w:pStyle w:val="Zkladntext1"/>
        <w:shd w:val="clear" w:color="auto" w:fill="auto"/>
        <w:spacing w:after="40" w:line="302" w:lineRule="auto"/>
        <w:jc w:val="center"/>
      </w:pPr>
      <w:r>
        <w:t>Práva a povinnosti účastníků pojištění v případě vzniku pojistné události</w:t>
      </w:r>
    </w:p>
    <w:p w:rsidR="00253CB9" w:rsidRDefault="00734BA3">
      <w:pPr>
        <w:pStyle w:val="Zkladntext1"/>
        <w:numPr>
          <w:ilvl w:val="0"/>
          <w:numId w:val="91"/>
        </w:numPr>
        <w:shd w:val="clear" w:color="auto" w:fill="auto"/>
        <w:tabs>
          <w:tab w:val="left" w:pos="207"/>
        </w:tabs>
      </w:pPr>
      <w:r>
        <w:t xml:space="preserve">Pojistník je povinen u škod přesahujících částku uvedenou v pojistné smlouvě jako spoluúčast bez zbytečného odkladu (u ostatních škod do tří dnu od vzniku </w:t>
      </w:r>
      <w:r>
        <w:t>pojistné události) pojistiteli písemně oznámit, že nastala pojistná událost, podat pravdivé vysvětlení o vzniku a rozsahu následků této události, vyčíslit nároky na pojistné plnění, předložit doklady potřebné ke zjištění okolností rozhod</w:t>
      </w:r>
      <w:r>
        <w:softHyphen/>
        <w:t>ných pro posouzení</w:t>
      </w:r>
      <w:r>
        <w:t xml:space="preserve"> nároku na plnění a jeho výše. </w:t>
      </w:r>
      <w:proofErr w:type="gramStart"/>
      <w:r>
        <w:t>umožnit</w:t>
      </w:r>
      <w:proofErr w:type="gramEnd"/>
      <w:r>
        <w:t xml:space="preserve"> potřebná šetření a postupovat způso</w:t>
      </w:r>
      <w:r>
        <w:softHyphen/>
        <w:t>bem dohodnutým v pojistné smlouvě nebo stanoveným v těchto pojistných podmínkách. Není-li pojistník zároveň pojištěným, má tuto povinnost pojištěný nebo oprávněná osoba.</w:t>
      </w:r>
    </w:p>
    <w:p w:rsidR="00253CB9" w:rsidRDefault="00734BA3">
      <w:pPr>
        <w:pStyle w:val="Zkladntext1"/>
        <w:numPr>
          <w:ilvl w:val="0"/>
          <w:numId w:val="91"/>
        </w:numPr>
        <w:shd w:val="clear" w:color="auto" w:fill="auto"/>
        <w:tabs>
          <w:tab w:val="left" w:pos="217"/>
        </w:tabs>
      </w:pPr>
      <w:r>
        <w:t>První hláše</w:t>
      </w:r>
      <w:r>
        <w:t>ni vzniku pojistné události musí obsahovat čas a místo pojistné události, co bylo poško</w:t>
      </w:r>
      <w:r>
        <w:softHyphen/>
        <w:t>zeno, zničeno nebo ztraceno, předpokládanou příčinu pojistné události, hrubý rozsah vzniklé škody, telefonické a faxové spojení na osoby, které mohou podat jakékoliv' i</w:t>
      </w:r>
      <w:r>
        <w:t>nformace o pojistné události.</w:t>
      </w:r>
    </w:p>
    <w:p w:rsidR="00253CB9" w:rsidRDefault="00734BA3">
      <w:pPr>
        <w:pStyle w:val="Zkladntext1"/>
        <w:numPr>
          <w:ilvl w:val="0"/>
          <w:numId w:val="91"/>
        </w:numPr>
        <w:shd w:val="clear" w:color="auto" w:fill="auto"/>
        <w:tabs>
          <w:tab w:val="left" w:pos="217"/>
        </w:tabs>
      </w:pPr>
      <w:r>
        <w:t>Pojistitel je povinen po oznámení pojistné události, se kterou je spojen požadavek na plnění z pojiš</w:t>
      </w:r>
      <w:r>
        <w:softHyphen/>
        <w:t>tění, bez zbytečného odkladu zahájit šetření nutné ke zjištění rozsahu jeho povinnosti plnit.</w:t>
      </w:r>
    </w:p>
    <w:p w:rsidR="00253CB9" w:rsidRDefault="00734BA3">
      <w:pPr>
        <w:pStyle w:val="Zkladntext1"/>
        <w:numPr>
          <w:ilvl w:val="0"/>
          <w:numId w:val="91"/>
        </w:numPr>
        <w:shd w:val="clear" w:color="auto" w:fill="auto"/>
        <w:tabs>
          <w:tab w:val="left" w:pos="222"/>
        </w:tabs>
      </w:pPr>
      <w:r>
        <w:t>Pojistitel je povinen ukončit š</w:t>
      </w:r>
      <w:r>
        <w:t>etření do 3 měsíců po tom, co mu byla pojistná událost oznámena. Tuto lhůtu lze dohodou prodloužit. Nemůže-li ukončit šetření ve lhůtě podle věty první, je pojistitel povinen sdělit osobě, které má vzniknout nebo vzniklo právo na pojistné plnění, důvody, p</w:t>
      </w:r>
      <w:r>
        <w:t xml:space="preserve">ro které nelze šetření ukončit, a poskytnout jí na její žádost přiměřenou zálohu. Lhůta uvedená v první větě neběží, je-li šetření znemožněno nebo ztíženo z viny oprávněné osoby, </w:t>
      </w:r>
      <w:proofErr w:type="spellStart"/>
      <w:r>
        <w:t>pojistnika</w:t>
      </w:r>
      <w:proofErr w:type="spellEnd"/>
      <w:r>
        <w:t xml:space="preserve"> nebo pojištěné</w:t>
      </w:r>
      <w:r>
        <w:softHyphen/>
        <w:t>ho.</w:t>
      </w:r>
    </w:p>
    <w:p w:rsidR="00253CB9" w:rsidRDefault="00734BA3">
      <w:pPr>
        <w:pStyle w:val="Zkladntext1"/>
        <w:numPr>
          <w:ilvl w:val="0"/>
          <w:numId w:val="91"/>
        </w:numPr>
        <w:shd w:val="clear" w:color="auto" w:fill="auto"/>
        <w:tabs>
          <w:tab w:val="left" w:pos="222"/>
        </w:tabs>
      </w:pPr>
      <w:r>
        <w:t>Během šetření podle odst. 4. je pojistník, resp</w:t>
      </w:r>
      <w:r>
        <w:t>. pojištěný, povinen umožnit pojistiteli nebo osobám jím pověřeným veškerá šetření potřebná pro posouzení nároku na pojistné plnění a jeho výši a předložit k tomu potřebné podklady a informace a dále je povinen:</w:t>
      </w:r>
    </w:p>
    <w:p w:rsidR="00253CB9" w:rsidRDefault="00734BA3">
      <w:pPr>
        <w:pStyle w:val="Zkladntext1"/>
        <w:numPr>
          <w:ilvl w:val="0"/>
          <w:numId w:val="92"/>
        </w:numPr>
        <w:shd w:val="clear" w:color="auto" w:fill="auto"/>
        <w:tabs>
          <w:tab w:val="left" w:pos="231"/>
        </w:tabs>
      </w:pPr>
      <w:r>
        <w:t xml:space="preserve">učinit veškerá možná opatření směřující k </w:t>
      </w:r>
      <w:r>
        <w:t>tomu, aby se vzniklá škoda již nezvětšovala;</w:t>
      </w:r>
    </w:p>
    <w:p w:rsidR="00253CB9" w:rsidRDefault="00734BA3">
      <w:pPr>
        <w:pStyle w:val="Zkladntext1"/>
        <w:numPr>
          <w:ilvl w:val="0"/>
          <w:numId w:val="92"/>
        </w:numPr>
        <w:shd w:val="clear" w:color="auto" w:fill="auto"/>
        <w:tabs>
          <w:tab w:val="left" w:pos="231"/>
        </w:tabs>
        <w:ind w:left="200" w:hanging="200"/>
      </w:pPr>
      <w:r>
        <w:t>zajistit, aby nebyl změněn stav způsobený pojistnou událostí, dokud tato není pojistitelem vyšet</w:t>
      </w:r>
      <w:r>
        <w:softHyphen/>
        <w:t>řena; to neplatí, je-li změna nutná ve veřejném zájmu nebo ke zmírnění následků pojistné udá</w:t>
      </w:r>
      <w:r>
        <w:softHyphen/>
        <w:t>losti; je povinen též</w:t>
      </w:r>
      <w:r>
        <w:t xml:space="preserve"> zajistit úschovu poškozené věci nebo její části, dokud pojistitel nebo jím pověřená osoba neprovede její prohlídku;</w:t>
      </w:r>
    </w:p>
    <w:p w:rsidR="00253CB9" w:rsidRDefault="00734BA3">
      <w:pPr>
        <w:pStyle w:val="Zkladntext1"/>
        <w:numPr>
          <w:ilvl w:val="0"/>
          <w:numId w:val="92"/>
        </w:numPr>
        <w:shd w:val="clear" w:color="auto" w:fill="auto"/>
        <w:tabs>
          <w:tab w:val="left" w:pos="231"/>
        </w:tabs>
        <w:ind w:left="200" w:hanging="200"/>
      </w:pPr>
      <w:r>
        <w:t>na žádost pojistitele vyčkat s opravou věci poškozené pojistnou událostí nebo s odstraňováním jejích zbytků, nejdéle však po dobu jednoho t</w:t>
      </w:r>
      <w:r>
        <w:t>ýdne od doručení žádosti pojistitele, pokud není potřeba z bezpečnostních, hygienických, ekologických nebo jiných závažných důvodů s opravou věci nebo s odstraněním jejích zbytků začít dříve.</w:t>
      </w:r>
    </w:p>
    <w:p w:rsidR="00253CB9" w:rsidRDefault="00734BA3">
      <w:pPr>
        <w:pStyle w:val="Zkladntext1"/>
        <w:numPr>
          <w:ilvl w:val="0"/>
          <w:numId w:val="91"/>
        </w:numPr>
        <w:shd w:val="clear" w:color="auto" w:fill="auto"/>
        <w:tabs>
          <w:tab w:val="left" w:pos="222"/>
        </w:tabs>
      </w:pPr>
      <w:r>
        <w:t>Pojistník, resp. pojištěný je povinen neprodleně oznámit policii</w:t>
      </w:r>
      <w:r>
        <w:t xml:space="preserve"> nebo jinému orgánu činnému v trestním </w:t>
      </w:r>
      <w:proofErr w:type="spellStart"/>
      <w:r>
        <w:t>nzení</w:t>
      </w:r>
      <w:proofErr w:type="spellEnd"/>
      <w:r>
        <w:t xml:space="preserve"> vznik pojistné události, která nastala za okolností nasvědčujících spáchání trestné</w:t>
      </w:r>
      <w:r>
        <w:softHyphen/>
        <w:t xml:space="preserve">ho činu. V případě zahájení jakéhokoliv řízení konaného státním orgánem v souvislosti s pojistnou událostí je pojistník, resp. </w:t>
      </w:r>
      <w:r>
        <w:t>pojištěný povinen o této skutečnosti neprodlené informovat pojistitele, a to i v případě, kdy již byl vznik pojistné události ohlášen.</w:t>
      </w:r>
    </w:p>
    <w:p w:rsidR="00253CB9" w:rsidRDefault="00734BA3">
      <w:pPr>
        <w:pStyle w:val="Zkladntext1"/>
        <w:shd w:val="clear" w:color="auto" w:fill="auto"/>
        <w:spacing w:after="80"/>
        <w:jc w:val="center"/>
      </w:pPr>
      <w:r>
        <w:t>Pokud v souvislosti s pojistnou událostí dojde ke ztrátě cenných papírů, cenných listin nebo jiných</w:t>
      </w:r>
      <w:r>
        <w:br/>
        <w:t>dokladů osvědčujících</w:t>
      </w:r>
      <w:r>
        <w:t xml:space="preserve"> určité nároky, je pojištěný povinen neprodleně zahájit jejich </w:t>
      </w:r>
      <w:proofErr w:type="spellStart"/>
      <w:r>
        <w:t>umorovací</w:t>
      </w:r>
      <w:proofErr w:type="spellEnd"/>
      <w:r>
        <w:t xml:space="preserve"> řízení.</w:t>
      </w:r>
    </w:p>
    <w:p w:rsidR="00253CB9" w:rsidRDefault="00734BA3">
      <w:pPr>
        <w:pStyle w:val="Zkladntext1"/>
        <w:numPr>
          <w:ilvl w:val="0"/>
          <w:numId w:val="24"/>
        </w:numPr>
        <w:shd w:val="clear" w:color="auto" w:fill="auto"/>
        <w:tabs>
          <w:tab w:val="left" w:pos="217"/>
        </w:tabs>
        <w:spacing w:line="302" w:lineRule="auto"/>
        <w:ind w:left="160" w:hanging="160"/>
      </w:pPr>
      <w:r>
        <w:t xml:space="preserve">Pokud pojistník nebo oprávněná osoba zjisti po pojistně události nebo výplatě pojistného plnění, že se našel ztracený nebo odcizený majetek, kterého se pojistná událost týká, </w:t>
      </w:r>
      <w:r>
        <w:t>je povinen tuto sku</w:t>
      </w:r>
      <w:r>
        <w:softHyphen/>
        <w:t xml:space="preserve">tečnost bez zbytečného odkladu oznámit pojistiteli; na pojistitele vlastnictví nalezeného majetku nepřechází. V případě, že již obdržel pojistné plnění za tuto věc, je povinen jej vrátit po </w:t>
      </w:r>
      <w:proofErr w:type="gramStart"/>
      <w:r>
        <w:t>odečteni</w:t>
      </w:r>
      <w:proofErr w:type="gramEnd"/>
      <w:r>
        <w:t xml:space="preserve"> při</w:t>
      </w:r>
      <w:r>
        <w:softHyphen/>
        <w:t xml:space="preserve">měřených nákladů na opravu závad </w:t>
      </w:r>
      <w:r>
        <w:t>vzniklých na věci v době, po kterou byl zbaven možnosti s věci nakládat.</w:t>
      </w:r>
    </w:p>
    <w:p w:rsidR="00253CB9" w:rsidRDefault="00734BA3">
      <w:pPr>
        <w:pStyle w:val="Zkladntext1"/>
        <w:numPr>
          <w:ilvl w:val="0"/>
          <w:numId w:val="24"/>
        </w:numPr>
        <w:shd w:val="clear" w:color="auto" w:fill="auto"/>
        <w:tabs>
          <w:tab w:val="left" w:pos="217"/>
        </w:tabs>
        <w:spacing w:line="302" w:lineRule="auto"/>
        <w:ind w:left="160" w:hanging="160"/>
      </w:pPr>
      <w:r>
        <w:t>Pokud byly náklady šetření podle odst. 3. vynaložené pojistitelem vyvolány nebo zvýšeny poruše</w:t>
      </w:r>
      <w:r>
        <w:softHyphen/>
        <w:t>ním povinností oprávněných osob nebo pojistníka, má pojistitel právo požadovat na tom, k</w:t>
      </w:r>
      <w:r>
        <w:t>do povinnost porušil, přiměřenou náhradu.</w:t>
      </w:r>
    </w:p>
    <w:p w:rsidR="00253CB9" w:rsidRDefault="00734BA3">
      <w:pPr>
        <w:pStyle w:val="Zkladntext1"/>
        <w:numPr>
          <w:ilvl w:val="0"/>
          <w:numId w:val="24"/>
        </w:numPr>
        <w:shd w:val="clear" w:color="auto" w:fill="auto"/>
        <w:tabs>
          <w:tab w:val="left" w:pos="270"/>
        </w:tabs>
        <w:spacing w:after="120" w:line="302" w:lineRule="auto"/>
        <w:ind w:left="160" w:hanging="160"/>
      </w:pPr>
      <w:r>
        <w:t>V pojistné smlouvě může být dohodnuto, že některé povinnosti uvedené v předchozích odstavcích pojistník, resp. pojištěný nemusí plnit a naopak, mohou být dohodnuty i další povinnosti v těchto odstavcích neupravené.</w:t>
      </w:r>
    </w:p>
    <w:p w:rsidR="00253CB9" w:rsidRDefault="00734BA3">
      <w:pPr>
        <w:pStyle w:val="Zkladntext1"/>
        <w:shd w:val="clear" w:color="auto" w:fill="auto"/>
        <w:spacing w:line="302" w:lineRule="auto"/>
        <w:jc w:val="center"/>
      </w:pPr>
      <w:r>
        <w:t>Článek 25</w:t>
      </w:r>
    </w:p>
    <w:p w:rsidR="00253CB9" w:rsidRDefault="00734BA3">
      <w:pPr>
        <w:pStyle w:val="Zkladntext1"/>
        <w:shd w:val="clear" w:color="auto" w:fill="auto"/>
        <w:spacing w:after="60" w:line="302" w:lineRule="auto"/>
        <w:jc w:val="center"/>
      </w:pPr>
      <w:r>
        <w:t>Následky porušení povinnosti</w:t>
      </w:r>
    </w:p>
    <w:p w:rsidR="00253CB9" w:rsidRDefault="00734BA3">
      <w:pPr>
        <w:pStyle w:val="Zkladntext1"/>
        <w:numPr>
          <w:ilvl w:val="0"/>
          <w:numId w:val="93"/>
        </w:numPr>
        <w:shd w:val="clear" w:color="auto" w:fill="auto"/>
        <w:tabs>
          <w:tab w:val="left" w:pos="212"/>
        </w:tabs>
        <w:spacing w:line="307" w:lineRule="auto"/>
        <w:ind w:left="160" w:hanging="160"/>
      </w:pPr>
      <w:r>
        <w:lastRenderedPageBreak/>
        <w:t>Porušil-li při sjednávání pojištění nebo při změně pojistné smlouvy pojistník nebo pojištěný některou z povinností uvedených v zákoně, těchto pojistných podmínkách nebo v pojistné smlouvě a bylo-li v důsledku toho st</w:t>
      </w:r>
      <w:r>
        <w:t>anoveno nižší pojistné, může pojistitel pojistné plnění při</w:t>
      </w:r>
      <w:r>
        <w:softHyphen/>
        <w:t>měřeně snížit.</w:t>
      </w:r>
    </w:p>
    <w:p w:rsidR="00253CB9" w:rsidRDefault="00734BA3">
      <w:pPr>
        <w:pStyle w:val="Zkladntext1"/>
        <w:numPr>
          <w:ilvl w:val="0"/>
          <w:numId w:val="93"/>
        </w:numPr>
        <w:shd w:val="clear" w:color="auto" w:fill="auto"/>
        <w:tabs>
          <w:tab w:val="left" w:pos="222"/>
        </w:tabs>
        <w:spacing w:line="307" w:lineRule="auto"/>
        <w:ind w:left="160" w:hanging="160"/>
      </w:pPr>
      <w:r>
        <w:t xml:space="preserve">Pokud mělo </w:t>
      </w:r>
      <w:proofErr w:type="gramStart"/>
      <w:r>
        <w:t>porušeni</w:t>
      </w:r>
      <w:proofErr w:type="gramEnd"/>
      <w:r>
        <w:t xml:space="preserve"> povinností uvedených v zákoně, těchto pojistných podmínkách nebo v pojist</w:t>
      </w:r>
      <w:r>
        <w:softHyphen/>
        <w:t>né smlouvě podstatný vliv na vznik pojistné události, její průběh nebo zvětšení rozsahu</w:t>
      </w:r>
      <w:r>
        <w:t xml:space="preserve"> jejích následků, anebo na zjištění nebo určeni výše pojistného plněni, anebo znemožnilo předložení důkazů o tom, že ke vzniku škody došlo pojistnou události ve smyslu těchto pojistných podmínek, může pojistitel pojistné plnění snížit úměrně tomu, jaký vli</w:t>
      </w:r>
      <w:r>
        <w:t>v mělo toto porušení na rozsah povin</w:t>
      </w:r>
      <w:r>
        <w:softHyphen/>
        <w:t>nosti plnit.</w:t>
      </w:r>
    </w:p>
    <w:p w:rsidR="00253CB9" w:rsidRDefault="00734BA3">
      <w:pPr>
        <w:pStyle w:val="Zkladntext1"/>
        <w:numPr>
          <w:ilvl w:val="0"/>
          <w:numId w:val="93"/>
        </w:numPr>
        <w:shd w:val="clear" w:color="auto" w:fill="auto"/>
        <w:tabs>
          <w:tab w:val="left" w:pos="222"/>
        </w:tabs>
        <w:spacing w:line="307" w:lineRule="auto"/>
        <w:ind w:left="160" w:hanging="160"/>
      </w:pPr>
      <w:r>
        <w:t>Ke snížení pojistného plnění podle odst. 2. přistoupí pojistitel vždy, pokud byl vznik a rozsah pojist</w:t>
      </w:r>
      <w:r>
        <w:softHyphen/>
        <w:t>né události zaviněn hrubou nedbalostí pojistníka, pojištěného, oprávněné osoby nebo jejich zá</w:t>
      </w:r>
      <w:r>
        <w:softHyphen/>
        <w:t>stupců.</w:t>
      </w:r>
    </w:p>
    <w:p w:rsidR="00253CB9" w:rsidRDefault="00734BA3">
      <w:pPr>
        <w:pStyle w:val="Zkladntext1"/>
        <w:numPr>
          <w:ilvl w:val="0"/>
          <w:numId w:val="93"/>
        </w:numPr>
        <w:shd w:val="clear" w:color="auto" w:fill="auto"/>
        <w:tabs>
          <w:tab w:val="left" w:pos="222"/>
        </w:tabs>
        <w:spacing w:after="120" w:line="307" w:lineRule="auto"/>
        <w:ind w:left="160" w:hanging="160"/>
      </w:pPr>
      <w:r>
        <w:rPr>
          <w:i/>
          <w:iCs/>
        </w:rPr>
        <w:t>V</w:t>
      </w:r>
      <w:r>
        <w:t xml:space="preserve"> případě, že nebyla splněna povinnost oznámit zvýšení pojistného rizika a pojistitel na základě svého zjištění pojistnou smlouvu vypověděl, náleží mu pojistné </w:t>
      </w:r>
      <w:r>
        <w:rPr>
          <w:i/>
          <w:iCs/>
        </w:rPr>
        <w:t>až</w:t>
      </w:r>
      <w:r>
        <w:t xml:space="preserve"> do konce pojistného období, ve kterém došlo k zániku pojištění. Jednorázové pojistné náleží po</w:t>
      </w:r>
      <w:r>
        <w:t>jistiteli v tomto případě celé.</w:t>
      </w:r>
    </w:p>
    <w:p w:rsidR="00253CB9" w:rsidRDefault="00734BA3">
      <w:pPr>
        <w:pStyle w:val="Zkladntext1"/>
        <w:shd w:val="clear" w:color="auto" w:fill="auto"/>
        <w:spacing w:after="60" w:line="302" w:lineRule="auto"/>
        <w:jc w:val="center"/>
      </w:pPr>
      <w:r>
        <w:t>Článek 26</w:t>
      </w:r>
      <w:r>
        <w:br/>
      </w:r>
      <w:proofErr w:type="spellStart"/>
      <w:r>
        <w:t>Sou</w:t>
      </w:r>
      <w:proofErr w:type="spellEnd"/>
      <w:r>
        <w:t xml:space="preserve"> pojištěni</w:t>
      </w:r>
    </w:p>
    <w:p w:rsidR="00253CB9" w:rsidRDefault="00734BA3">
      <w:pPr>
        <w:pStyle w:val="Zkladntext1"/>
        <w:numPr>
          <w:ilvl w:val="0"/>
          <w:numId w:val="94"/>
        </w:numPr>
        <w:shd w:val="clear" w:color="auto" w:fill="auto"/>
        <w:tabs>
          <w:tab w:val="left" w:pos="212"/>
        </w:tabs>
        <w:spacing w:line="298" w:lineRule="auto"/>
        <w:ind w:left="160" w:hanging="160"/>
      </w:pPr>
      <w:r>
        <w:t>U pojištění, na jehož sjednání se podílí více pojistitelů (</w:t>
      </w:r>
      <w:proofErr w:type="spellStart"/>
      <w:r>
        <w:t>soupojistitelů</w:t>
      </w:r>
      <w:proofErr w:type="spellEnd"/>
      <w:r>
        <w:t>), je dohodnuta výše podílů jed</w:t>
      </w:r>
      <w:r>
        <w:softHyphen/>
        <w:t>notlivých pojistitelů na právech a závazcích plynoucích ze soupojištění.</w:t>
      </w:r>
    </w:p>
    <w:p w:rsidR="00253CB9" w:rsidRDefault="00734BA3">
      <w:pPr>
        <w:pStyle w:val="Zkladntext1"/>
        <w:numPr>
          <w:ilvl w:val="0"/>
          <w:numId w:val="94"/>
        </w:numPr>
        <w:shd w:val="clear" w:color="auto" w:fill="auto"/>
        <w:tabs>
          <w:tab w:val="left" w:pos="222"/>
        </w:tabs>
        <w:spacing w:after="120" w:line="298" w:lineRule="auto"/>
        <w:ind w:left="160" w:hanging="160"/>
      </w:pPr>
      <w:r>
        <w:t>Ten z pojistitelů, kte</w:t>
      </w:r>
      <w:r>
        <w:t>rý je v pojistné smlouvě určen jako vedoucí pojistitel, stanoví pojistné podmín</w:t>
      </w:r>
      <w:r>
        <w:softHyphen/>
        <w:t xml:space="preserve">ky a výši pojistného, spravuje soupojištění a je oprávněn a zmocněn přejímat oznámení a projevy vůle pojištěného jménem všech zúčastněných </w:t>
      </w:r>
      <w:proofErr w:type="spellStart"/>
      <w:r>
        <w:t>soupojistitelů</w:t>
      </w:r>
      <w:proofErr w:type="spellEnd"/>
      <w:r>
        <w:t>.</w:t>
      </w:r>
    </w:p>
    <w:p w:rsidR="00253CB9" w:rsidRDefault="00734BA3">
      <w:pPr>
        <w:pStyle w:val="Zkladntext1"/>
        <w:shd w:val="clear" w:color="auto" w:fill="auto"/>
        <w:spacing w:after="120" w:line="302" w:lineRule="auto"/>
        <w:jc w:val="center"/>
      </w:pPr>
      <w:r>
        <w:t>Článek 27</w:t>
      </w:r>
      <w:r>
        <w:br/>
        <w:t>Přerušení p</w:t>
      </w:r>
      <w:r>
        <w:t>ojištění</w:t>
      </w:r>
    </w:p>
    <w:p w:rsidR="00253CB9" w:rsidRDefault="00734BA3">
      <w:pPr>
        <w:pStyle w:val="Zkladntext1"/>
        <w:numPr>
          <w:ilvl w:val="0"/>
          <w:numId w:val="95"/>
        </w:numPr>
        <w:shd w:val="clear" w:color="auto" w:fill="auto"/>
        <w:tabs>
          <w:tab w:val="left" w:pos="207"/>
        </w:tabs>
        <w:spacing w:line="302" w:lineRule="auto"/>
        <w:ind w:left="160" w:hanging="160"/>
      </w:pPr>
      <w:r>
        <w:t>Ustanovení zákona o přerušení pojištění při nezaplacení pojistného do 2 měsíců ode dne jeho splat</w:t>
      </w:r>
      <w:r>
        <w:softHyphen/>
        <w:t>nosti se na toto pojištění nevztahuje.</w:t>
      </w:r>
    </w:p>
    <w:p w:rsidR="00253CB9" w:rsidRDefault="00734BA3">
      <w:pPr>
        <w:pStyle w:val="Zkladntext1"/>
        <w:numPr>
          <w:ilvl w:val="0"/>
          <w:numId w:val="95"/>
        </w:numPr>
        <w:shd w:val="clear" w:color="auto" w:fill="auto"/>
        <w:tabs>
          <w:tab w:val="left" w:pos="222"/>
        </w:tabs>
        <w:spacing w:after="100" w:line="302" w:lineRule="auto"/>
        <w:ind w:left="160" w:hanging="160"/>
      </w:pPr>
      <w:r>
        <w:t>V pojistné smlouvě lze dohodnout podmínky, za kterých bude pojištění přerušeno.</w:t>
      </w:r>
    </w:p>
    <w:p w:rsidR="00253CB9" w:rsidRDefault="00734BA3">
      <w:pPr>
        <w:pStyle w:val="Zkladntext1"/>
        <w:shd w:val="clear" w:color="auto" w:fill="auto"/>
        <w:spacing w:line="302" w:lineRule="auto"/>
        <w:jc w:val="center"/>
      </w:pPr>
      <w:r>
        <w:t>Článek 28</w:t>
      </w:r>
    </w:p>
    <w:p w:rsidR="00253CB9" w:rsidRDefault="00734BA3">
      <w:pPr>
        <w:pStyle w:val="Zkladntext1"/>
        <w:shd w:val="clear" w:color="auto" w:fill="auto"/>
        <w:spacing w:after="60" w:line="302" w:lineRule="auto"/>
        <w:jc w:val="center"/>
      </w:pPr>
      <w:r>
        <w:t xml:space="preserve">Přechod práv na </w:t>
      </w:r>
      <w:r>
        <w:t>pojistitele</w:t>
      </w:r>
    </w:p>
    <w:p w:rsidR="00253CB9" w:rsidRDefault="00734BA3">
      <w:pPr>
        <w:pStyle w:val="Zkladntext1"/>
        <w:numPr>
          <w:ilvl w:val="0"/>
          <w:numId w:val="96"/>
        </w:numPr>
        <w:shd w:val="clear" w:color="auto" w:fill="auto"/>
        <w:tabs>
          <w:tab w:val="left" w:pos="207"/>
        </w:tabs>
        <w:spacing w:line="302" w:lineRule="auto"/>
        <w:ind w:left="160" w:hanging="160"/>
      </w:pPr>
      <w:r>
        <w:t>Jestliže pojištěný nebo oprávněná osoba anebo osoba, která vynaložila zachraňovací náklady, má proti jinému právo na náhradu škody nebo jiné obdobné právo, přechází výplatou plnění z pojiště</w:t>
      </w:r>
      <w:r>
        <w:softHyphen/>
        <w:t>ní toto právo na pojistitele, a to až do výše částek,</w:t>
      </w:r>
      <w:r>
        <w:t xml:space="preserve"> které pojistitel poskytl pojištěnému, oprávněné osobě nebo osobě, která vynaložila zachraňovací náklady. Pojištěný je v takovém případě povinen zajistit, aby pojistitel mohl uplatnit vůči tomu, kdo za škodu odpovídá, právo na náhradu vzniklé škody a jiná </w:t>
      </w:r>
      <w:r>
        <w:t>obdobná práva.</w:t>
      </w:r>
    </w:p>
    <w:p w:rsidR="00253CB9" w:rsidRDefault="00734BA3">
      <w:pPr>
        <w:pStyle w:val="Zkladntext1"/>
        <w:numPr>
          <w:ilvl w:val="0"/>
          <w:numId w:val="96"/>
        </w:numPr>
        <w:shd w:val="clear" w:color="auto" w:fill="auto"/>
        <w:tabs>
          <w:tab w:val="left" w:pos="217"/>
        </w:tabs>
        <w:spacing w:line="302" w:lineRule="auto"/>
        <w:ind w:left="160" w:hanging="160"/>
      </w:pPr>
      <w:r>
        <w:t xml:space="preserve">Vzdala-li se oprávněná osoba, pojištěný nebo osoba, která vynaložila zachraňovací náklady, svého práva na náhradu škody nebo jiného obdobného práva nebo toto právo včas neuplatnila anebo jinak zmařila přechod svých nároků na pojistitele, má </w:t>
      </w:r>
      <w:r>
        <w:t>pojistitel právo pojistné plnění snížit až do výše částek, které by jinak mohl získat, nestanoví-li zákon jinak.</w:t>
      </w:r>
    </w:p>
    <w:p w:rsidR="00253CB9" w:rsidRDefault="00734BA3">
      <w:pPr>
        <w:pStyle w:val="Zkladntext1"/>
        <w:numPr>
          <w:ilvl w:val="0"/>
          <w:numId w:val="96"/>
        </w:numPr>
        <w:shd w:val="clear" w:color="auto" w:fill="auto"/>
        <w:tabs>
          <w:tab w:val="left" w:pos="217"/>
        </w:tabs>
        <w:spacing w:after="120" w:line="302" w:lineRule="auto"/>
        <w:ind w:left="160" w:hanging="160"/>
      </w:pPr>
      <w:r>
        <w:t>Projeví-li se následky jednání uvedeného v odst. 2. až po výplatě pojistného plnění, má pojistitel právo na vrácení vyplaceného pojistného plně</w:t>
      </w:r>
      <w:r>
        <w:t>ní až do výše částek, které by jinak mohl získat.</w:t>
      </w:r>
    </w:p>
    <w:p w:rsidR="00253CB9" w:rsidRDefault="00734BA3">
      <w:pPr>
        <w:pStyle w:val="Zkladntext1"/>
        <w:shd w:val="clear" w:color="auto" w:fill="auto"/>
        <w:spacing w:after="60" w:line="276" w:lineRule="auto"/>
        <w:jc w:val="center"/>
      </w:pPr>
      <w:r>
        <w:t>Článek 29</w:t>
      </w:r>
      <w:r>
        <w:br/>
        <w:t>Doručování</w:t>
      </w:r>
    </w:p>
    <w:p w:rsidR="00253CB9" w:rsidRDefault="00734BA3">
      <w:pPr>
        <w:pStyle w:val="Zkladntext1"/>
        <w:numPr>
          <w:ilvl w:val="0"/>
          <w:numId w:val="97"/>
        </w:numPr>
        <w:shd w:val="clear" w:color="auto" w:fill="auto"/>
        <w:tabs>
          <w:tab w:val="left" w:pos="212"/>
        </w:tabs>
        <w:ind w:left="160" w:hanging="160"/>
      </w:pPr>
      <w:r>
        <w:t>Pro účely tohoto pojištění se zásilkou rozumí každá písemnost nebo peněžní částka, kterou zasílá pojistitel pojistníkovi a oprávněným osobám a pojistník nebo oprávněné osoby pojistiteli</w:t>
      </w:r>
      <w:r>
        <w:t>. Pojistníkovi zasílá pojistitel zásilku na jeho poslední známou adresu a oprávněným osobám na tu adresu, kterou písemně pojistiteli sdělili. Pojistník je povinen pojistiteli sdělit každou změnu adresy pro doručování zásilek. Peněžní částky mohou být zasíl</w:t>
      </w:r>
      <w:r>
        <w:t>ány pojistitelem na účet, který pojistník nebo oprávněné osoby pojistiteli sdělili. Pojistník a oprávněné osoby zasílají písemnosti do sídla pojistite</w:t>
      </w:r>
      <w:r>
        <w:softHyphen/>
        <w:t>le a peněžní částky na účty pojistitele, které jim sdělí. Zasíláni zásilek se provádí prostřednictvím drž</w:t>
      </w:r>
      <w:r>
        <w:t>itele poštovní licence, ale lze je doručovat i osobně. Peněžní částky lze zasílat prostřednictvím peněžních ústavů.</w:t>
      </w:r>
    </w:p>
    <w:p w:rsidR="00253CB9" w:rsidRDefault="00734BA3">
      <w:pPr>
        <w:pStyle w:val="Zkladntext1"/>
        <w:numPr>
          <w:ilvl w:val="0"/>
          <w:numId w:val="97"/>
        </w:numPr>
        <w:shd w:val="clear" w:color="auto" w:fill="auto"/>
        <w:tabs>
          <w:tab w:val="left" w:pos="222"/>
        </w:tabs>
        <w:ind w:left="160" w:hanging="160"/>
      </w:pPr>
      <w:r>
        <w:t xml:space="preserve">Písemnost určená pojistiteli je doručena dnem. </w:t>
      </w:r>
      <w:proofErr w:type="gramStart"/>
      <w:r>
        <w:t>kdy</w:t>
      </w:r>
      <w:proofErr w:type="gramEnd"/>
      <w:r>
        <w:t xml:space="preserve"> pojistitel potvrdí její převzetí. Totéž platí, pokud byla písemnost předána </w:t>
      </w:r>
      <w:r>
        <w:t xml:space="preserve">prostřednictvím pojišťovacího zprostředkovatele. Peněžní částka určená pojistiteli je doručena dnem připsání této částky na jeho účet nebo dnem, kdy bylo její </w:t>
      </w:r>
      <w:proofErr w:type="spellStart"/>
      <w:r>
        <w:t>pňjetí</w:t>
      </w:r>
      <w:proofErr w:type="spellEnd"/>
      <w:r>
        <w:t xml:space="preserve"> v hotovosti pojistitelem potvrzeno.</w:t>
      </w:r>
    </w:p>
    <w:p w:rsidR="00253CB9" w:rsidRDefault="00734BA3">
      <w:pPr>
        <w:pStyle w:val="Zkladntext1"/>
        <w:numPr>
          <w:ilvl w:val="0"/>
          <w:numId w:val="97"/>
        </w:numPr>
        <w:shd w:val="clear" w:color="auto" w:fill="auto"/>
        <w:tabs>
          <w:tab w:val="left" w:pos="222"/>
        </w:tabs>
        <w:spacing w:after="100"/>
        <w:ind w:left="160" w:hanging="160"/>
      </w:pPr>
      <w:r>
        <w:t>Písemnost pojistitele určená pojistníkovi nebo oprávně</w:t>
      </w:r>
      <w:r>
        <w:t>né osobě (dále jen „adresát") se považuje za doručenou dnem jejího převzetí adresátem nebo dnem, kdy adresát převzetí písemnosti odepřel. Nebyl-</w:t>
      </w:r>
      <w:proofErr w:type="spellStart"/>
      <w:r>
        <w:t>Ii</w:t>
      </w:r>
      <w:proofErr w:type="spellEnd"/>
      <w:r>
        <w:t xml:space="preserve"> adresát zastižen, je </w:t>
      </w:r>
      <w:proofErr w:type="spellStart"/>
      <w:r>
        <w:t>jásemnost</w:t>
      </w:r>
      <w:proofErr w:type="spellEnd"/>
      <w:r>
        <w:t xml:space="preserve"> uložena u držitele poštovní licence, který adresáta vyzve, aby si ji vyzvedl. </w:t>
      </w:r>
      <w:r>
        <w:t xml:space="preserve">Písemnost se považuje za doručenou dnem, kdy byla uložena, i když se adresát o jejím uložení nedozvěděl, nebo dnem. </w:t>
      </w:r>
      <w:proofErr w:type="gramStart"/>
      <w:r>
        <w:t>kdy</w:t>
      </w:r>
      <w:proofErr w:type="gramEnd"/>
      <w:r>
        <w:t xml:space="preserve"> byla vrácena pojistiteli jako nedoručitelná pro změnu adresy, kterou adresát pojistiteli neoznámil; to neplatí, pokud adresát prokáže, ž</w:t>
      </w:r>
      <w:r>
        <w:t>e zásilku nemohl vyzved</w:t>
      </w:r>
      <w:r>
        <w:softHyphen/>
        <w:t xml:space="preserve">nout nebo změnu adresy oznámit z důvodu hospitalizace, lázeňského pobytu, pobytu v cizině nebo z jiných závažných důvodů. Peněžní částka určená adresátovi při bezhotovostním placeni je </w:t>
      </w:r>
      <w:proofErr w:type="spellStart"/>
      <w:r>
        <w:t>doru</w:t>
      </w:r>
      <w:r>
        <w:softHyphen/>
      </w:r>
      <w:proofErr w:type="spellEnd"/>
    </w:p>
    <w:p w:rsidR="00253CB9" w:rsidRDefault="00734BA3">
      <w:pPr>
        <w:pStyle w:val="Zkladntext1"/>
        <w:shd w:val="clear" w:color="auto" w:fill="auto"/>
        <w:spacing w:line="298" w:lineRule="auto"/>
        <w:ind w:left="160" w:firstLine="20"/>
      </w:pPr>
      <w:proofErr w:type="spellStart"/>
      <w:r>
        <w:t>čena</w:t>
      </w:r>
      <w:proofErr w:type="spellEnd"/>
      <w:r>
        <w:t xml:space="preserve"> dnem jejího připsání na účet adresát</w:t>
      </w:r>
      <w:r>
        <w:t>a a při platbě prostřednictvím držitele poštovní licence jejím předáním držiteli poštovní licence.</w:t>
      </w:r>
    </w:p>
    <w:p w:rsidR="00253CB9" w:rsidRDefault="00734BA3">
      <w:pPr>
        <w:pStyle w:val="Zkladntext1"/>
        <w:numPr>
          <w:ilvl w:val="0"/>
          <w:numId w:val="97"/>
        </w:numPr>
        <w:shd w:val="clear" w:color="auto" w:fill="auto"/>
        <w:tabs>
          <w:tab w:val="left" w:pos="222"/>
        </w:tabs>
        <w:spacing w:line="298" w:lineRule="auto"/>
        <w:ind w:left="160" w:hanging="160"/>
      </w:pPr>
      <w:r>
        <w:t xml:space="preserve">Doručování podle odstavců 2. a 3. se týká zásilek zasílaných na dodejku nebo </w:t>
      </w:r>
      <w:proofErr w:type="spellStart"/>
      <w:r>
        <w:t>forrrou</w:t>
      </w:r>
      <w:proofErr w:type="spellEnd"/>
      <w:r>
        <w:t xml:space="preserve"> dodání do vlastních rukou adresáta. Písemnost zasílaná prostřednictvím d</w:t>
      </w:r>
      <w:r>
        <w:t>ržitele poštovní licence obyčejnou zásilkou nebo doporučeným psaním se považuje za doručenou jen tehdy, prokáže-li její doručení odesilatel nebo potvrdí-li toto doručení ten, komu byla určena.</w:t>
      </w:r>
    </w:p>
    <w:p w:rsidR="00253CB9" w:rsidRDefault="00734BA3">
      <w:pPr>
        <w:pStyle w:val="Zkladntext1"/>
        <w:numPr>
          <w:ilvl w:val="0"/>
          <w:numId w:val="97"/>
        </w:numPr>
        <w:shd w:val="clear" w:color="auto" w:fill="auto"/>
        <w:tabs>
          <w:tab w:val="left" w:pos="222"/>
        </w:tabs>
        <w:spacing w:after="120" w:line="298" w:lineRule="auto"/>
        <w:ind w:left="160" w:hanging="160"/>
      </w:pPr>
      <w:r>
        <w:t xml:space="preserve">Zasílání písemností prováděné telegraficky, dálnopisem (faxem) </w:t>
      </w:r>
      <w:r>
        <w:t>nebo elektronickými prostředky s účinky doručení podle odstavce 2. a první věty odstavce 3. je možné buď na základě dohody účast</w:t>
      </w:r>
      <w:r>
        <w:softHyphen/>
        <w:t>níků pojištění o způsobu zasíláni písemností a potvrzováni jejich přijetí, anebo pokud doručení adresát nepochybným způsobem po</w:t>
      </w:r>
      <w:r>
        <w:t>tvrdí (např. elektronickým podpisem).</w:t>
      </w:r>
    </w:p>
    <w:p w:rsidR="00253CB9" w:rsidRDefault="00734BA3">
      <w:pPr>
        <w:pStyle w:val="Zkladntext1"/>
        <w:shd w:val="clear" w:color="auto" w:fill="auto"/>
        <w:spacing w:line="298" w:lineRule="auto"/>
        <w:jc w:val="center"/>
      </w:pPr>
      <w:r>
        <w:t>Článek 30</w:t>
      </w:r>
    </w:p>
    <w:p w:rsidR="00253CB9" w:rsidRDefault="00734BA3">
      <w:pPr>
        <w:pStyle w:val="Zkladntext1"/>
        <w:shd w:val="clear" w:color="auto" w:fill="auto"/>
        <w:spacing w:after="60" w:line="298" w:lineRule="auto"/>
        <w:jc w:val="center"/>
      </w:pPr>
      <w:r>
        <w:t>Expertní posouzení sporného nároku</w:t>
      </w:r>
    </w:p>
    <w:p w:rsidR="00253CB9" w:rsidRDefault="00734BA3">
      <w:pPr>
        <w:pStyle w:val="Zkladntext1"/>
        <w:numPr>
          <w:ilvl w:val="0"/>
          <w:numId w:val="98"/>
        </w:numPr>
        <w:shd w:val="clear" w:color="auto" w:fill="auto"/>
        <w:tabs>
          <w:tab w:val="left" w:pos="217"/>
        </w:tabs>
        <w:spacing w:line="295" w:lineRule="auto"/>
        <w:ind w:left="160" w:hanging="160"/>
      </w:pPr>
      <w:r>
        <w:t>V případě pochybnosti o výši pojistného plněni (přičemž základ nároku byl uznán) se mohou účast</w:t>
      </w:r>
      <w:r>
        <w:softHyphen/>
        <w:t xml:space="preserve">níci pojištění dohodnout na určení výše pojistného plnění prostřednictvím </w:t>
      </w:r>
      <w:r>
        <w:t>expertního posouzení sporného nároku (dále jen „expertíza“), aby předešli případnému soudnímu sporu.</w:t>
      </w:r>
    </w:p>
    <w:p w:rsidR="00253CB9" w:rsidRDefault="00734BA3">
      <w:pPr>
        <w:pStyle w:val="Zkladntext1"/>
        <w:numPr>
          <w:ilvl w:val="0"/>
          <w:numId w:val="98"/>
        </w:numPr>
        <w:shd w:val="clear" w:color="auto" w:fill="auto"/>
        <w:tabs>
          <w:tab w:val="left" w:pos="226"/>
        </w:tabs>
        <w:spacing w:line="295" w:lineRule="auto"/>
        <w:ind w:left="160" w:hanging="160"/>
      </w:pPr>
      <w:r>
        <w:t xml:space="preserve">Provedení expertizy je formou šetřeni ve smyslu článku 24, </w:t>
      </w:r>
      <w:proofErr w:type="spellStart"/>
      <w:r>
        <w:t>odsL</w:t>
      </w:r>
      <w:proofErr w:type="spellEnd"/>
      <w:r>
        <w:t xml:space="preserve"> 3. a 4. a spočívá v posouzení spor</w:t>
      </w:r>
      <w:r>
        <w:softHyphen/>
        <w:t>ného nároku jedním nebo více experty tak, že účastníci p</w:t>
      </w:r>
      <w:r>
        <w:t>ojištění:</w:t>
      </w:r>
    </w:p>
    <w:p w:rsidR="00253CB9" w:rsidRDefault="00734BA3">
      <w:pPr>
        <w:pStyle w:val="Zkladntext1"/>
        <w:numPr>
          <w:ilvl w:val="0"/>
          <w:numId w:val="99"/>
        </w:numPr>
        <w:shd w:val="clear" w:color="auto" w:fill="auto"/>
        <w:tabs>
          <w:tab w:val="left" w:pos="411"/>
        </w:tabs>
        <w:spacing w:line="295" w:lineRule="auto"/>
        <w:ind w:left="340" w:hanging="160"/>
      </w:pPr>
      <w:proofErr w:type="gramStart"/>
      <w:r>
        <w:t>se</w:t>
      </w:r>
      <w:proofErr w:type="gramEnd"/>
      <w:r>
        <w:t xml:space="preserve"> písemně </w:t>
      </w:r>
      <w:proofErr w:type="gramStart"/>
      <w:r>
        <w:t>dohodnou</w:t>
      </w:r>
      <w:proofErr w:type="gramEnd"/>
      <w:r>
        <w:t xml:space="preserve"> na jednom expertovi nebo</w:t>
      </w:r>
    </w:p>
    <w:p w:rsidR="00253CB9" w:rsidRDefault="00734BA3">
      <w:pPr>
        <w:pStyle w:val="Zkladntext1"/>
        <w:numPr>
          <w:ilvl w:val="0"/>
          <w:numId w:val="99"/>
        </w:numPr>
        <w:shd w:val="clear" w:color="auto" w:fill="auto"/>
        <w:tabs>
          <w:tab w:val="left" w:pos="416"/>
        </w:tabs>
        <w:spacing w:line="295" w:lineRule="auto"/>
        <w:ind w:left="340" w:hanging="160"/>
      </w:pPr>
      <w:r>
        <w:t>určí každý svého experta s tím, že úkolem těchto expertů bude vypracovat společné stanovisko ke spornému nároku. Pokud se na takovém společném stanovisku neshodnou, bude jejich povinností určit neprodl</w:t>
      </w:r>
      <w:r>
        <w:t>eně, nejpozději do jednoho měsíce, rozhodujícího experta (odst. 4.).</w:t>
      </w:r>
    </w:p>
    <w:p w:rsidR="00253CB9" w:rsidRDefault="00734BA3">
      <w:pPr>
        <w:pStyle w:val="Zkladntext1"/>
        <w:numPr>
          <w:ilvl w:val="0"/>
          <w:numId w:val="98"/>
        </w:numPr>
        <w:shd w:val="clear" w:color="auto" w:fill="auto"/>
        <w:tabs>
          <w:tab w:val="left" w:pos="226"/>
        </w:tabs>
        <w:spacing w:line="295" w:lineRule="auto"/>
        <w:ind w:left="160" w:hanging="160"/>
      </w:pPr>
      <w:r>
        <w:t xml:space="preserve">Expert (rozhodující expert) nesmí mít k žádnému z účastníků pojištění obchodní, pracovněprávní ani příbuzenský vztah; pokud by tato podmínka nebyla splněna a účastník pojištění její </w:t>
      </w:r>
      <w:r>
        <w:t>nesplnění namítne, není stanovisko (včetně společného stanoviska vypracovaného experty určenými podle odst. 2. písm. b)) takového experta (rozhodujícího experta) ve smyslu odst. 5 závazné.</w:t>
      </w:r>
    </w:p>
    <w:p w:rsidR="00253CB9" w:rsidRDefault="00734BA3">
      <w:pPr>
        <w:pStyle w:val="Zkladntext1"/>
        <w:numPr>
          <w:ilvl w:val="0"/>
          <w:numId w:val="98"/>
        </w:numPr>
        <w:shd w:val="clear" w:color="auto" w:fill="auto"/>
        <w:tabs>
          <w:tab w:val="left" w:pos="226"/>
        </w:tabs>
        <w:spacing w:line="295" w:lineRule="auto"/>
        <w:ind w:left="160" w:hanging="160"/>
      </w:pPr>
      <w:r>
        <w:t>Rozhodující expert posoudí sporný nárok buď sám, nebo společně s ex</w:t>
      </w:r>
      <w:r>
        <w:t xml:space="preserve">perty, kteří jej určili, a vydá stanovisko, které je pro </w:t>
      </w:r>
      <w:proofErr w:type="gramStart"/>
      <w:r>
        <w:t>posouzeni</w:t>
      </w:r>
      <w:proofErr w:type="gramEnd"/>
      <w:r>
        <w:t xml:space="preserve"> sporného nároku rozhodující.</w:t>
      </w:r>
    </w:p>
    <w:p w:rsidR="00253CB9" w:rsidRDefault="00734BA3">
      <w:pPr>
        <w:pStyle w:val="Zkladntext1"/>
        <w:numPr>
          <w:ilvl w:val="0"/>
          <w:numId w:val="98"/>
        </w:numPr>
        <w:shd w:val="clear" w:color="auto" w:fill="auto"/>
        <w:tabs>
          <w:tab w:val="left" w:pos="226"/>
        </w:tabs>
        <w:spacing w:line="295" w:lineRule="auto"/>
        <w:ind w:left="160" w:hanging="160"/>
      </w:pPr>
      <w:r>
        <w:t>Výsledek expertízy je pro účastníky pojištění závazný.</w:t>
      </w:r>
    </w:p>
    <w:p w:rsidR="00253CB9" w:rsidRDefault="00734BA3">
      <w:pPr>
        <w:pStyle w:val="Zkladntext1"/>
        <w:numPr>
          <w:ilvl w:val="0"/>
          <w:numId w:val="98"/>
        </w:numPr>
        <w:shd w:val="clear" w:color="auto" w:fill="auto"/>
        <w:tabs>
          <w:tab w:val="left" w:pos="226"/>
        </w:tabs>
        <w:spacing w:line="295" w:lineRule="auto"/>
        <w:ind w:left="160" w:hanging="160"/>
      </w:pPr>
      <w:r>
        <w:t xml:space="preserve">Náklady na experta určeného podle odst. 2. písm. a) a na rozhodujícího experta hradí účastníci pojištění </w:t>
      </w:r>
      <w:r>
        <w:t>rovným dílem a náklady na experta určeného účastníky pojištění podle odst. 2. písm. b) si hradí každý z účastníků pojištění sám.</w:t>
      </w:r>
    </w:p>
    <w:p w:rsidR="00253CB9" w:rsidRDefault="00734BA3">
      <w:pPr>
        <w:pStyle w:val="Zkladntext1"/>
        <w:numPr>
          <w:ilvl w:val="0"/>
          <w:numId w:val="98"/>
        </w:numPr>
        <w:shd w:val="clear" w:color="auto" w:fill="auto"/>
        <w:tabs>
          <w:tab w:val="left" w:pos="226"/>
        </w:tabs>
        <w:spacing w:line="295" w:lineRule="auto"/>
        <w:ind w:left="160" w:hanging="160"/>
      </w:pPr>
      <w:r>
        <w:t xml:space="preserve">Pro provedení expertízy platí lhůta uvedená v článku 24, odst. 3. a 4., pokud tuto lhůtu účastníci pojištěni </w:t>
      </w:r>
      <w:r>
        <w:lastRenderedPageBreak/>
        <w:t>dohodou neprodlouž</w:t>
      </w:r>
      <w:r>
        <w:t xml:space="preserve">í; pokud expertíza není skončena ve lhůtě uvedené v cit. </w:t>
      </w:r>
      <w:proofErr w:type="gramStart"/>
      <w:r>
        <w:t>článku</w:t>
      </w:r>
      <w:proofErr w:type="gramEnd"/>
      <w:r>
        <w:t xml:space="preserve"> nebo v prodloužené lhůtě, šetření podle tohoto článku končí, jestliže všichni účastnici pojištění nebudou výslovně trvat na jeho dalším pokračování; šetření končí též v případě, pokud experti </w:t>
      </w:r>
      <w:r>
        <w:t>neurčí rozho</w:t>
      </w:r>
      <w:r>
        <w:softHyphen/>
        <w:t>dujícího experta, nastanou-li podmínky uvedené v odst. 2. písm. b).</w:t>
      </w:r>
    </w:p>
    <w:p w:rsidR="00253CB9" w:rsidRDefault="00734BA3">
      <w:pPr>
        <w:pStyle w:val="Zkladntext1"/>
        <w:numPr>
          <w:ilvl w:val="0"/>
          <w:numId w:val="98"/>
        </w:numPr>
        <w:shd w:val="clear" w:color="auto" w:fill="auto"/>
        <w:tabs>
          <w:tab w:val="left" w:pos="226"/>
        </w:tabs>
        <w:spacing w:after="120" w:line="295" w:lineRule="auto"/>
        <w:ind w:left="160" w:hanging="160"/>
      </w:pPr>
      <w:r>
        <w:t>Práva a povinnosti účastníků pojištění upravená právními předpisy nejsou ustanovením tohoto článku dotčena.</w:t>
      </w:r>
    </w:p>
    <w:p w:rsidR="00253CB9" w:rsidRDefault="00734BA3">
      <w:pPr>
        <w:pStyle w:val="Zkladntext1"/>
        <w:shd w:val="clear" w:color="auto" w:fill="auto"/>
        <w:spacing w:after="60" w:line="290" w:lineRule="auto"/>
        <w:jc w:val="center"/>
      </w:pPr>
      <w:r>
        <w:t>Článek 31</w:t>
      </w:r>
      <w:r>
        <w:br/>
        <w:t>Vymezení pojmů</w:t>
      </w:r>
    </w:p>
    <w:p w:rsidR="00253CB9" w:rsidRDefault="00734BA3">
      <w:pPr>
        <w:pStyle w:val="Zkladntext1"/>
        <w:shd w:val="clear" w:color="auto" w:fill="auto"/>
        <w:ind w:left="160" w:hanging="160"/>
      </w:pPr>
      <w:r>
        <w:t xml:space="preserve">Pro účely pojištění sjednaného podle </w:t>
      </w:r>
      <w:r>
        <w:t>těchto pojistných podmínek se rozumí:</w:t>
      </w:r>
    </w:p>
    <w:p w:rsidR="00253CB9" w:rsidRDefault="00734BA3">
      <w:pPr>
        <w:pStyle w:val="Zkladntext1"/>
        <w:numPr>
          <w:ilvl w:val="0"/>
          <w:numId w:val="100"/>
        </w:numPr>
        <w:shd w:val="clear" w:color="auto" w:fill="auto"/>
        <w:tabs>
          <w:tab w:val="left" w:pos="212"/>
        </w:tabs>
        <w:ind w:left="160" w:hanging="160"/>
      </w:pPr>
      <w:r>
        <w:t>Pojistitelem je Allianz pojišťovna, a. s., se sídlem Ke Štvanici 656/3,186 00 Praha 8, Česká republi</w:t>
      </w:r>
      <w:r>
        <w:softHyphen/>
        <w:t>ka, IČ 47115971, která je oprávněna provozovat pojišťovací činnost podle zvláštního zákona.</w:t>
      </w:r>
    </w:p>
    <w:p w:rsidR="00253CB9" w:rsidRDefault="00734BA3">
      <w:pPr>
        <w:pStyle w:val="Zkladntext1"/>
        <w:numPr>
          <w:ilvl w:val="0"/>
          <w:numId w:val="100"/>
        </w:numPr>
        <w:shd w:val="clear" w:color="auto" w:fill="auto"/>
        <w:tabs>
          <w:tab w:val="left" w:pos="222"/>
        </w:tabs>
        <w:ind w:left="160" w:hanging="160"/>
      </w:pPr>
      <w:r>
        <w:t>Pojistníkem je osoba, kte</w:t>
      </w:r>
      <w:r>
        <w:t>rá s pojistitelem uzavřela pojistnou smlouvu a která je podle této smlouvy povinna platit pojistné. Pokud je pojistník současně pojištěným, vztahují se na něj práva a povin</w:t>
      </w:r>
      <w:r>
        <w:softHyphen/>
        <w:t>nosti stanovená v těchto pojistných podmínkách pro pojištěného.</w:t>
      </w:r>
    </w:p>
    <w:p w:rsidR="00253CB9" w:rsidRDefault="00734BA3">
      <w:pPr>
        <w:pStyle w:val="Zkladntext1"/>
        <w:numPr>
          <w:ilvl w:val="0"/>
          <w:numId w:val="100"/>
        </w:numPr>
        <w:shd w:val="clear" w:color="auto" w:fill="auto"/>
        <w:tabs>
          <w:tab w:val="left" w:pos="222"/>
        </w:tabs>
        <w:ind w:left="160" w:hanging="160"/>
      </w:pPr>
      <w:r>
        <w:t>Pojištěným je osoba</w:t>
      </w:r>
      <w:r>
        <w:t>, na jejíž věc nebo jiný majetek se pojištění vztahuje. Pokud není v těchto pojistných podmínkách určeno jinak, platí práva a povinnosti stanovená pro pojistníka také pro pojištěného.</w:t>
      </w:r>
    </w:p>
    <w:p w:rsidR="00253CB9" w:rsidRDefault="00734BA3">
      <w:pPr>
        <w:pStyle w:val="Zkladntext1"/>
        <w:numPr>
          <w:ilvl w:val="0"/>
          <w:numId w:val="100"/>
        </w:numPr>
        <w:shd w:val="clear" w:color="auto" w:fill="auto"/>
        <w:tabs>
          <w:tab w:val="left" w:pos="222"/>
        </w:tabs>
        <w:ind w:left="160" w:hanging="160"/>
      </w:pPr>
      <w:r>
        <w:t>Oprávněnou osobou je osoba, které v důsledku pojistné události vznikne p</w:t>
      </w:r>
      <w:r>
        <w:t xml:space="preserve">rávo na pojistné plnění (pojištěný, vlastník pojištěné věci. </w:t>
      </w:r>
      <w:proofErr w:type="gramStart"/>
      <w:r>
        <w:t>poškozený</w:t>
      </w:r>
      <w:proofErr w:type="gramEnd"/>
      <w:r>
        <w:t xml:space="preserve"> v odpovědnosti za škodu).</w:t>
      </w:r>
    </w:p>
    <w:p w:rsidR="00253CB9" w:rsidRDefault="00734BA3">
      <w:pPr>
        <w:pStyle w:val="Zkladntext1"/>
        <w:numPr>
          <w:ilvl w:val="0"/>
          <w:numId w:val="100"/>
        </w:numPr>
        <w:shd w:val="clear" w:color="auto" w:fill="auto"/>
        <w:tabs>
          <w:tab w:val="left" w:pos="222"/>
        </w:tabs>
        <w:ind w:left="160" w:hanging="160"/>
      </w:pPr>
      <w:r>
        <w:t>Pojistnou dobou je doba, na kterou bylo pojištění sjednáno.</w:t>
      </w:r>
    </w:p>
    <w:p w:rsidR="00253CB9" w:rsidRDefault="00734BA3">
      <w:pPr>
        <w:pStyle w:val="Zkladntext1"/>
        <w:numPr>
          <w:ilvl w:val="0"/>
          <w:numId w:val="100"/>
        </w:numPr>
        <w:shd w:val="clear" w:color="auto" w:fill="auto"/>
        <w:tabs>
          <w:tab w:val="left" w:pos="222"/>
        </w:tabs>
        <w:ind w:left="160" w:hanging="160"/>
      </w:pPr>
      <w:r>
        <w:t>Pojistné je úplata za pojištění, kterou je povinen pojistník hradit pojistiteli.</w:t>
      </w:r>
    </w:p>
    <w:p w:rsidR="00253CB9" w:rsidRDefault="00734BA3">
      <w:pPr>
        <w:pStyle w:val="Zkladntext1"/>
        <w:numPr>
          <w:ilvl w:val="0"/>
          <w:numId w:val="100"/>
        </w:numPr>
        <w:shd w:val="clear" w:color="auto" w:fill="auto"/>
        <w:tabs>
          <w:tab w:val="left" w:pos="222"/>
        </w:tabs>
        <w:ind w:left="160" w:hanging="160"/>
      </w:pPr>
      <w:r>
        <w:t xml:space="preserve">Běžné pojistné je </w:t>
      </w:r>
      <w:r>
        <w:t>pojistné stanovené za pojistné období (měsíční, čtvrtletní, pololetní, roční).</w:t>
      </w:r>
    </w:p>
    <w:p w:rsidR="00253CB9" w:rsidRDefault="00734BA3">
      <w:pPr>
        <w:pStyle w:val="Zkladntext1"/>
        <w:numPr>
          <w:ilvl w:val="0"/>
          <w:numId w:val="100"/>
        </w:numPr>
        <w:shd w:val="clear" w:color="auto" w:fill="auto"/>
        <w:tabs>
          <w:tab w:val="left" w:pos="222"/>
        </w:tabs>
        <w:ind w:left="160" w:hanging="160"/>
      </w:pPr>
      <w:r>
        <w:t>Pojistné období je časové období dohodnuté v pojistné smlouvě, za které se platí pojistné; základ</w:t>
      </w:r>
      <w:r>
        <w:softHyphen/>
        <w:t>ním pojistným obdobím v tomto pojištění je roční pojistné období.</w:t>
      </w:r>
    </w:p>
    <w:p w:rsidR="00253CB9" w:rsidRDefault="00734BA3">
      <w:pPr>
        <w:pStyle w:val="Zkladntext1"/>
        <w:numPr>
          <w:ilvl w:val="0"/>
          <w:numId w:val="100"/>
        </w:numPr>
        <w:shd w:val="clear" w:color="auto" w:fill="auto"/>
        <w:tabs>
          <w:tab w:val="left" w:pos="222"/>
        </w:tabs>
        <w:ind w:left="160" w:hanging="160"/>
      </w:pPr>
      <w:r>
        <w:t>Jednorázové p</w:t>
      </w:r>
      <w:r>
        <w:t>ojistné je pojistné stanovené na celou dobu, na kterou bylo pojištění sjednáno.</w:t>
      </w:r>
    </w:p>
    <w:p w:rsidR="00253CB9" w:rsidRDefault="00734BA3">
      <w:pPr>
        <w:pStyle w:val="Zkladntext1"/>
        <w:numPr>
          <w:ilvl w:val="0"/>
          <w:numId w:val="100"/>
        </w:numPr>
        <w:shd w:val="clear" w:color="auto" w:fill="auto"/>
        <w:tabs>
          <w:tab w:val="left" w:pos="270"/>
        </w:tabs>
        <w:ind w:left="160" w:hanging="160"/>
      </w:pPr>
      <w:r>
        <w:t>Pojistné nebezpečí je možná příčina vzniku pojistné události.</w:t>
      </w:r>
    </w:p>
    <w:p w:rsidR="00253CB9" w:rsidRDefault="00734BA3">
      <w:pPr>
        <w:pStyle w:val="Zkladntext1"/>
        <w:numPr>
          <w:ilvl w:val="0"/>
          <w:numId w:val="100"/>
        </w:numPr>
        <w:shd w:val="clear" w:color="auto" w:fill="auto"/>
        <w:tabs>
          <w:tab w:val="left" w:pos="279"/>
        </w:tabs>
        <w:ind w:left="160" w:hanging="160"/>
      </w:pPr>
      <w:r>
        <w:t>Pojistné riziko je míra pravděpodobnosti vzniku pojistné události vyvolaná pojistným nebezpečím.</w:t>
      </w:r>
    </w:p>
    <w:p w:rsidR="00253CB9" w:rsidRDefault="00734BA3">
      <w:pPr>
        <w:pStyle w:val="Zkladntext1"/>
        <w:numPr>
          <w:ilvl w:val="0"/>
          <w:numId w:val="100"/>
        </w:numPr>
        <w:shd w:val="clear" w:color="auto" w:fill="auto"/>
        <w:tabs>
          <w:tab w:val="left" w:pos="279"/>
        </w:tabs>
        <w:ind w:left="160" w:hanging="160"/>
      </w:pPr>
      <w:r>
        <w:t xml:space="preserve">Pojištění cizího </w:t>
      </w:r>
      <w:r>
        <w:t>pojistného rizika je pojištění, které uzavírá pojistník na pojistné riziko pojištěného, který je odlišnou osobou od pojistníka.</w:t>
      </w:r>
    </w:p>
    <w:p w:rsidR="00253CB9" w:rsidRDefault="00734BA3">
      <w:pPr>
        <w:pStyle w:val="Zkladntext1"/>
        <w:numPr>
          <w:ilvl w:val="0"/>
          <w:numId w:val="100"/>
        </w:numPr>
        <w:shd w:val="clear" w:color="auto" w:fill="auto"/>
        <w:tabs>
          <w:tab w:val="left" w:pos="279"/>
        </w:tabs>
        <w:ind w:left="160" w:hanging="160"/>
      </w:pPr>
      <w:r>
        <w:t>Pojišťovacím zprostředkovatelem je fyzická nebo právnická osoba, která provádí odbornou činnost směřující k uzavírání pojistných</w:t>
      </w:r>
      <w:r>
        <w:t xml:space="preserve"> smluv a k provádění dalších činností s tím souvisejících. Postavení pojišťovacích zprostředkovatelů, jejich práva a povinnosti upravuje zákon o pojišťovacích zpro</w:t>
      </w:r>
      <w:r>
        <w:softHyphen/>
        <w:t>středkovatelích a samostatných likvidátorech pojistných událostí.</w:t>
      </w:r>
    </w:p>
    <w:p w:rsidR="00253CB9" w:rsidRDefault="00734BA3">
      <w:pPr>
        <w:pStyle w:val="Zkladntext1"/>
        <w:numPr>
          <w:ilvl w:val="0"/>
          <w:numId w:val="100"/>
        </w:numPr>
        <w:shd w:val="clear" w:color="auto" w:fill="auto"/>
        <w:tabs>
          <w:tab w:val="left" w:pos="279"/>
        </w:tabs>
        <w:ind w:left="160" w:hanging="160"/>
      </w:pPr>
      <w:r>
        <w:t xml:space="preserve">Hrubá nedbalost je takové </w:t>
      </w:r>
      <w:r>
        <w:t>zanedbání nutné opatrnosti a obezřetnosti, porušení právních předpisů nebo předpisů vydaných na jejich základě anebo smluvně převzatých povinností, jehož důsledkem byl vznik škody nebo zvětšení jejích následků (např. porušení protipožárních předpisů, závaž</w:t>
      </w:r>
      <w:r>
        <w:t>né porušeni technologických pravidel, závažné porušení pravidel silničního provozu, Činnost pod vli</w:t>
      </w:r>
      <w:r>
        <w:softHyphen/>
        <w:t>vem alkoholu nebo návykových látek apod.); hrubou nedbalostí je vždy takové jednání pojištěného, které bylo příčinou vzniku škodní události a pro které byla</w:t>
      </w:r>
      <w:r>
        <w:t xml:space="preserve"> osoba uvedená v článku 25 odst. 3. pra</w:t>
      </w:r>
      <w:r>
        <w:softHyphen/>
        <w:t>vomocně odsouzena pro nedbalostní trestný čin.</w:t>
      </w:r>
    </w:p>
    <w:p w:rsidR="00253CB9" w:rsidRDefault="00734BA3">
      <w:pPr>
        <w:pStyle w:val="Zkladntext1"/>
        <w:numPr>
          <w:ilvl w:val="0"/>
          <w:numId w:val="100"/>
        </w:numPr>
        <w:shd w:val="clear" w:color="auto" w:fill="auto"/>
        <w:tabs>
          <w:tab w:val="left" w:pos="279"/>
        </w:tabs>
        <w:spacing w:after="120"/>
        <w:ind w:left="160" w:hanging="160"/>
      </w:pPr>
      <w:r>
        <w:t xml:space="preserve">Časovou cenou je cena, kterou měla pojištěná věc bezprostředně před pojistnou událostí; stanoví se z nově ceny věci (článek 13 </w:t>
      </w:r>
      <w:proofErr w:type="spellStart"/>
      <w:r>
        <w:t>odst</w:t>
      </w:r>
      <w:proofErr w:type="spellEnd"/>
      <w:r>
        <w:t xml:space="preserve"> 2. písm. a)), přičemž se přihlíží ke </w:t>
      </w:r>
      <w:r>
        <w:t>stupni opotřebení nebo jiné</w:t>
      </w:r>
      <w:r>
        <w:softHyphen/>
        <w:t>ho znehodnocení anebo zhodnocení věci, k němuž došlo její opravou, modernizací nebo jiným způsobem.</w:t>
      </w:r>
    </w:p>
    <w:p w:rsidR="00253CB9" w:rsidRDefault="00734BA3">
      <w:pPr>
        <w:pStyle w:val="Zkladntext1"/>
        <w:shd w:val="clear" w:color="auto" w:fill="auto"/>
        <w:spacing w:line="298" w:lineRule="auto"/>
        <w:jc w:val="center"/>
      </w:pPr>
      <w:r>
        <w:t>Článek 32</w:t>
      </w:r>
    </w:p>
    <w:p w:rsidR="00253CB9" w:rsidRDefault="00734BA3">
      <w:pPr>
        <w:pStyle w:val="Zkladntext1"/>
        <w:shd w:val="clear" w:color="auto" w:fill="auto"/>
        <w:spacing w:after="60" w:line="298" w:lineRule="auto"/>
        <w:jc w:val="center"/>
      </w:pPr>
      <w:r>
        <w:t>Závěrečná ustanovení</w:t>
      </w:r>
    </w:p>
    <w:p w:rsidR="00253CB9" w:rsidRDefault="00734BA3">
      <w:pPr>
        <w:pStyle w:val="Zkladntext1"/>
        <w:numPr>
          <w:ilvl w:val="0"/>
          <w:numId w:val="101"/>
        </w:numPr>
        <w:shd w:val="clear" w:color="auto" w:fill="auto"/>
        <w:tabs>
          <w:tab w:val="left" w:pos="212"/>
        </w:tabs>
        <w:spacing w:line="295" w:lineRule="auto"/>
        <w:ind w:left="160" w:hanging="160"/>
      </w:pPr>
      <w:r>
        <w:t>Pojištění sjednané na základě pojistné smlouvy, jejíž součástí jsou tyto pojistné podmínky, se ří</w:t>
      </w:r>
      <w:r>
        <w:t>dí právním řádem České republiky a pro řešení sporů vzniklých při tomto pojištění jsou příslušné soudy České republiky. Toto platí rovněž pro pojistná rizika v zahraničí, pokud právní předpisy státu, kde je pojistné riziko umístěno, nestanoví použití svých</w:t>
      </w:r>
      <w:r>
        <w:t xml:space="preserve"> předpisů.</w:t>
      </w:r>
    </w:p>
    <w:p w:rsidR="00253CB9" w:rsidRDefault="00734BA3">
      <w:pPr>
        <w:pStyle w:val="Zkladntext1"/>
        <w:numPr>
          <w:ilvl w:val="0"/>
          <w:numId w:val="101"/>
        </w:numPr>
        <w:shd w:val="clear" w:color="auto" w:fill="auto"/>
        <w:tabs>
          <w:tab w:val="left" w:pos="222"/>
        </w:tabs>
        <w:spacing w:after="80" w:line="295" w:lineRule="auto"/>
        <w:ind w:left="160" w:hanging="160"/>
      </w:pPr>
      <w:r>
        <w:t xml:space="preserve">Tyto pojistné podmínky nabývají platnosti dne </w:t>
      </w:r>
      <w:proofErr w:type="gramStart"/>
      <w:r>
        <w:t>01.01.2007</w:t>
      </w:r>
      <w:proofErr w:type="gramEnd"/>
      <w:r>
        <w:t>.</w:t>
      </w:r>
    </w:p>
    <w:sectPr w:rsidR="00253CB9">
      <w:headerReference w:type="default" r:id="rId17"/>
      <w:footerReference w:type="default" r:id="rId18"/>
      <w:headerReference w:type="first" r:id="rId19"/>
      <w:footerReference w:type="first" r:id="rId20"/>
      <w:pgSz w:w="11900" w:h="16840"/>
      <w:pgMar w:top="1082" w:right="930" w:bottom="1431" w:left="937" w:header="0" w:footer="3" w:gutter="0"/>
      <w:cols w:num="2" w:space="165"/>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BA3" w:rsidRDefault="00734BA3">
      <w:r>
        <w:separator/>
      </w:r>
    </w:p>
  </w:endnote>
  <w:endnote w:type="continuationSeparator" w:id="0">
    <w:p w:rsidR="00734BA3" w:rsidRDefault="007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3770630</wp:posOffset>
              </wp:positionH>
              <wp:positionV relativeFrom="page">
                <wp:posOffset>9850755</wp:posOffset>
              </wp:positionV>
              <wp:extent cx="33655" cy="67310"/>
              <wp:effectExtent l="0" t="0" r="0" b="0"/>
              <wp:wrapNone/>
              <wp:docPr id="53" name="Shape 53"/>
              <wp:cNvGraphicFramePr/>
              <a:graphic xmlns:a="http://schemas.openxmlformats.org/drawingml/2006/main">
                <a:graphicData uri="http://schemas.microsoft.com/office/word/2010/wordprocessingShape">
                  <wps:wsp>
                    <wps:cNvSpPr txBox="1"/>
                    <wps:spPr>
                      <a:xfrm>
                        <a:off x="0" y="0"/>
                        <a:ext cx="33655" cy="67310"/>
                      </a:xfrm>
                      <a:prstGeom prst="rect">
                        <a:avLst/>
                      </a:prstGeom>
                      <a:noFill/>
                    </wps:spPr>
                    <wps:txbx>
                      <w:txbxContent>
                        <w:p w:rsidR="00253CB9" w:rsidRDefault="00734BA3">
                          <w:pPr>
                            <w:pStyle w:val="Zhlavnebozpat20"/>
                            <w:shd w:val="clear" w:color="auto" w:fill="auto"/>
                            <w:rPr>
                              <w:sz w:val="14"/>
                              <w:szCs w:val="14"/>
                            </w:rPr>
                          </w:pPr>
                          <w:r>
                            <w:fldChar w:fldCharType="begin"/>
                          </w:r>
                          <w:r>
                            <w:instrText xml:space="preserve"> PAGE \* MERGEFORMAT </w:instrText>
                          </w:r>
                          <w:r>
                            <w:fldChar w:fldCharType="separate"/>
                          </w:r>
                          <w:r w:rsidR="006E52CB" w:rsidRPr="006E52CB">
                            <w:rPr>
                              <w:rFonts w:ascii="Arial" w:eastAsia="Arial" w:hAnsi="Arial" w:cs="Arial"/>
                              <w:noProof/>
                              <w:sz w:val="14"/>
                              <w:szCs w:val="14"/>
                            </w:rPr>
                            <w:t>3</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54" type="#_x0000_t202" style="position:absolute;margin-left:296.9pt;margin-top:775.65pt;width:2.65pt;height:5.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" filled="f" stroked="f">
              <v:textbox style="mso-fit-shape-to-text:t" inset="0,0,0,0">
                <w:txbxContent>
                  <w:p w:rsidR="00253CB9" w:rsidRDefault="00734BA3">
                    <w:pPr>
                      <w:pStyle w:val="Zhlavnebozpat20"/>
                      <w:shd w:val="clear" w:color="auto" w:fill="auto"/>
                      <w:rPr>
                        <w:sz w:val="14"/>
                        <w:szCs w:val="14"/>
                      </w:rPr>
                    </w:pPr>
                    <w:r>
                      <w:fldChar w:fldCharType="begin"/>
                    </w:r>
                    <w:r>
                      <w:instrText xml:space="preserve"> PAGE \* MERGEFORMAT </w:instrText>
                    </w:r>
                    <w:r>
                      <w:fldChar w:fldCharType="separate"/>
                    </w:r>
                    <w:r w:rsidR="006E52CB" w:rsidRPr="006E52CB">
                      <w:rPr>
                        <w:rFonts w:ascii="Arial" w:eastAsia="Arial" w:hAnsi="Arial" w:cs="Arial"/>
                        <w:noProof/>
                        <w:sz w:val="14"/>
                        <w:szCs w:val="14"/>
                      </w:rPr>
                      <w:t>3</w:t>
                    </w:r>
                    <w:r>
                      <w:rPr>
                        <w:rFonts w:ascii="Arial" w:eastAsia="Arial" w:hAnsi="Arial" w:cs="Arial"/>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3696335</wp:posOffset>
              </wp:positionH>
              <wp:positionV relativeFrom="page">
                <wp:posOffset>9860915</wp:posOffset>
              </wp:positionV>
              <wp:extent cx="18415" cy="64135"/>
              <wp:effectExtent l="0" t="0" r="0" b="0"/>
              <wp:wrapNone/>
              <wp:docPr id="55" name="Shape 55"/>
              <wp:cNvGraphicFramePr/>
              <a:graphic xmlns:a="http://schemas.openxmlformats.org/drawingml/2006/main">
                <a:graphicData uri="http://schemas.microsoft.com/office/word/2010/wordprocessingShape">
                  <wps:wsp>
                    <wps:cNvSpPr txBox="1"/>
                    <wps:spPr>
                      <a:xfrm>
                        <a:off x="0" y="0"/>
                        <a:ext cx="18415" cy="64135"/>
                      </a:xfrm>
                      <a:prstGeom prst="rect">
                        <a:avLst/>
                      </a:prstGeom>
                      <a:noFill/>
                    </wps:spPr>
                    <wps:txbx>
                      <w:txbxContent>
                        <w:p w:rsidR="00253CB9" w:rsidRDefault="00734BA3">
                          <w:pPr>
                            <w:pStyle w:val="Zhlavnebozpat20"/>
                            <w:shd w:val="clear" w:color="auto" w:fill="auto"/>
                            <w:rPr>
                              <w:sz w:val="14"/>
                              <w:szCs w:val="14"/>
                            </w:rPr>
                          </w:pPr>
                          <w:r>
                            <w:fldChar w:fldCharType="begin"/>
                          </w:r>
                          <w:r>
                            <w:instrText xml:space="preserve"> PAGE \* MERGEFORMAT </w:instrText>
                          </w:r>
                          <w:r>
                            <w:fldChar w:fldCharType="separate"/>
                          </w:r>
                          <w:r w:rsidR="006E52CB" w:rsidRPr="006E52CB">
                            <w:rPr>
                              <w:rFonts w:ascii="Arial" w:eastAsia="Arial" w:hAnsi="Arial" w:cs="Arial"/>
                              <w:noProof/>
                              <w:sz w:val="14"/>
                              <w:szCs w:val="14"/>
                            </w:rPr>
                            <w:t>1</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55" type="#_x0000_t202" style="position:absolute;margin-left:291.05pt;margin-top:776.45pt;width:1.45pt;height:5.0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" filled="f" stroked="f">
              <v:textbox style="mso-fit-shape-to-text:t" inset="0,0,0,0">
                <w:txbxContent>
                  <w:p w:rsidR="00253CB9" w:rsidRDefault="00734BA3">
                    <w:pPr>
                      <w:pStyle w:val="Zhlavnebozpat20"/>
                      <w:shd w:val="clear" w:color="auto" w:fill="auto"/>
                      <w:rPr>
                        <w:sz w:val="14"/>
                        <w:szCs w:val="14"/>
                      </w:rPr>
                    </w:pPr>
                    <w:r>
                      <w:fldChar w:fldCharType="begin"/>
                    </w:r>
                    <w:r>
                      <w:instrText xml:space="preserve"> PAGE \* MERGEFORMAT </w:instrText>
                    </w:r>
                    <w:r>
                      <w:fldChar w:fldCharType="separate"/>
                    </w:r>
                    <w:r w:rsidR="006E52CB" w:rsidRPr="006E52CB">
                      <w:rPr>
                        <w:rFonts w:ascii="Arial" w:eastAsia="Arial" w:hAnsi="Arial" w:cs="Arial"/>
                        <w:noProof/>
                        <w:sz w:val="14"/>
                        <w:szCs w:val="14"/>
                      </w:rPr>
                      <w:t>1</w:t>
                    </w:r>
                    <w:r>
                      <w:rPr>
                        <w:rFonts w:ascii="Arial" w:eastAsia="Arial" w:hAnsi="Arial" w:cs="Arial"/>
                        <w:sz w:val="14"/>
                        <w:szCs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3770630</wp:posOffset>
              </wp:positionH>
              <wp:positionV relativeFrom="page">
                <wp:posOffset>9850755</wp:posOffset>
              </wp:positionV>
              <wp:extent cx="33655" cy="67310"/>
              <wp:effectExtent l="0" t="0" r="0" b="0"/>
              <wp:wrapNone/>
              <wp:docPr id="61" name="Shape 61"/>
              <wp:cNvGraphicFramePr/>
              <a:graphic xmlns:a="http://schemas.openxmlformats.org/drawingml/2006/main">
                <a:graphicData uri="http://schemas.microsoft.com/office/word/2010/wordprocessingShape">
                  <wps:wsp>
                    <wps:cNvSpPr txBox="1"/>
                    <wps:spPr>
                      <a:xfrm>
                        <a:off x="0" y="0"/>
                        <a:ext cx="33655" cy="67310"/>
                      </a:xfrm>
                      <a:prstGeom prst="rect">
                        <a:avLst/>
                      </a:prstGeom>
                      <a:noFill/>
                    </wps:spPr>
                    <wps:txbx>
                      <w:txbxContent>
                        <w:p w:rsidR="00253CB9" w:rsidRDefault="00734BA3">
                          <w:pPr>
                            <w:pStyle w:val="Zhlavnebozpat20"/>
                            <w:shd w:val="clear" w:color="auto" w:fill="auto"/>
                            <w:rPr>
                              <w:sz w:val="14"/>
                              <w:szCs w:val="14"/>
                            </w:rPr>
                          </w:pPr>
                          <w:r>
                            <w:fldChar w:fldCharType="begin"/>
                          </w:r>
                          <w:r>
                            <w:instrText xml:space="preserve"> PAGE \* MERGEFORMAT </w:instrText>
                          </w:r>
                          <w:r>
                            <w:fldChar w:fldCharType="separate"/>
                          </w:r>
                          <w:r w:rsidR="006E52CB" w:rsidRPr="006E52CB">
                            <w:rPr>
                              <w:rFonts w:ascii="Arial" w:eastAsia="Arial" w:hAnsi="Arial" w:cs="Arial"/>
                              <w:noProof/>
                              <w:sz w:val="14"/>
                              <w:szCs w:val="14"/>
                            </w:rPr>
                            <w:t>6</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6" type="#_x0000_t202" style="position:absolute;margin-left:296.9pt;margin-top:775.65pt;width:2.65pt;height:5.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" filled="f" stroked="f">
              <v:textbox style="mso-fit-shape-to-text:t" inset="0,0,0,0">
                <w:txbxContent>
                  <w:p w:rsidR="00253CB9" w:rsidRDefault="00734BA3">
                    <w:pPr>
                      <w:pStyle w:val="Zhlavnebozpat20"/>
                      <w:shd w:val="clear" w:color="auto" w:fill="auto"/>
                      <w:rPr>
                        <w:sz w:val="14"/>
                        <w:szCs w:val="14"/>
                      </w:rPr>
                    </w:pPr>
                    <w:r>
                      <w:fldChar w:fldCharType="begin"/>
                    </w:r>
                    <w:r>
                      <w:instrText xml:space="preserve"> PAGE \* MERGEFORMAT </w:instrText>
                    </w:r>
                    <w:r>
                      <w:fldChar w:fldCharType="separate"/>
                    </w:r>
                    <w:r w:rsidR="006E52CB" w:rsidRPr="006E52CB">
                      <w:rPr>
                        <w:rFonts w:ascii="Arial" w:eastAsia="Arial" w:hAnsi="Arial" w:cs="Arial"/>
                        <w:noProof/>
                        <w:sz w:val="14"/>
                        <w:szCs w:val="14"/>
                      </w:rPr>
                      <w:t>6</w:t>
                    </w:r>
                    <w:r>
                      <w:rPr>
                        <w:rFonts w:ascii="Arial" w:eastAsia="Arial" w:hAnsi="Arial" w:cs="Arial"/>
                        <w:sz w:val="14"/>
                        <w:szCs w:val="1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3773805</wp:posOffset>
              </wp:positionH>
              <wp:positionV relativeFrom="page">
                <wp:posOffset>9848215</wp:posOffset>
              </wp:positionV>
              <wp:extent cx="39370" cy="57785"/>
              <wp:effectExtent l="0" t="0" r="0" b="0"/>
              <wp:wrapNone/>
              <wp:docPr id="63" name="Shape 63"/>
              <wp:cNvGraphicFramePr/>
              <a:graphic xmlns:a="http://schemas.openxmlformats.org/drawingml/2006/main">
                <a:graphicData uri="http://schemas.microsoft.com/office/word/2010/wordprocessingShape">
                  <wps:wsp>
                    <wps:cNvSpPr txBox="1"/>
                    <wps:spPr>
                      <a:xfrm>
                        <a:off x="0" y="0"/>
                        <a:ext cx="39370" cy="57785"/>
                      </a:xfrm>
                      <a:prstGeom prst="rect">
                        <a:avLst/>
                      </a:prstGeom>
                      <a:noFill/>
                    </wps:spPr>
                    <wps:txbx>
                      <w:txbxContent>
                        <w:p w:rsidR="00253CB9" w:rsidRDefault="00734BA3">
                          <w:pPr>
                            <w:pStyle w:val="Zhlavnebozpat20"/>
                            <w:shd w:val="clear" w:color="auto" w:fill="auto"/>
                            <w:rPr>
                              <w:sz w:val="10"/>
                              <w:szCs w:val="10"/>
                            </w:rPr>
                          </w:pPr>
                          <w:r>
                            <w:fldChar w:fldCharType="begin"/>
                          </w:r>
                          <w:r>
                            <w:instrText xml:space="preserve"> PAGE \* MERGEFORMAT </w:instrText>
                          </w:r>
                          <w:r>
                            <w:fldChar w:fldCharType="separate"/>
                          </w:r>
                          <w:r w:rsidR="006E52CB" w:rsidRPr="006E52CB">
                            <w:rPr>
                              <w:rFonts w:ascii="Arial" w:eastAsia="Arial" w:hAnsi="Arial" w:cs="Arial"/>
                              <w:noProof/>
                              <w:sz w:val="10"/>
                              <w:szCs w:val="10"/>
                            </w:rPr>
                            <w:t>4</w:t>
                          </w:r>
                          <w:r>
                            <w:rPr>
                              <w:rFonts w:ascii="Arial" w:eastAsia="Arial" w:hAnsi="Arial" w:cs="Arial"/>
                              <w:sz w:val="10"/>
                              <w:szCs w:val="1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57" type="#_x0000_t202" style="position:absolute;margin-left:297.15pt;margin-top:775.45pt;width:3.1pt;height:4.5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" filled="f" stroked="f">
              <v:textbox style="mso-fit-shape-to-text:t" inset="0,0,0,0">
                <w:txbxContent>
                  <w:p w:rsidR="00253CB9" w:rsidRDefault="00734BA3">
                    <w:pPr>
                      <w:pStyle w:val="Zhlavnebozpat20"/>
                      <w:shd w:val="clear" w:color="auto" w:fill="auto"/>
                      <w:rPr>
                        <w:sz w:val="10"/>
                        <w:szCs w:val="10"/>
                      </w:rPr>
                    </w:pPr>
                    <w:r>
                      <w:fldChar w:fldCharType="begin"/>
                    </w:r>
                    <w:r>
                      <w:instrText xml:space="preserve"> PAGE \* MERGEFORMAT </w:instrText>
                    </w:r>
                    <w:r>
                      <w:fldChar w:fldCharType="separate"/>
                    </w:r>
                    <w:r w:rsidR="006E52CB" w:rsidRPr="006E52CB">
                      <w:rPr>
                        <w:rFonts w:ascii="Arial" w:eastAsia="Arial" w:hAnsi="Arial" w:cs="Arial"/>
                        <w:noProof/>
                        <w:sz w:val="10"/>
                        <w:szCs w:val="10"/>
                      </w:rPr>
                      <w:t>4</w:t>
                    </w:r>
                    <w:r>
                      <w:rPr>
                        <w:rFonts w:ascii="Arial" w:eastAsia="Arial" w:hAnsi="Arial" w:cs="Arial"/>
                        <w:sz w:val="10"/>
                        <w:szCs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BA3" w:rsidRDefault="00734BA3"/>
  </w:footnote>
  <w:footnote w:type="continuationSeparator" w:id="0">
    <w:p w:rsidR="00734BA3" w:rsidRDefault="00734B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5683250</wp:posOffset>
              </wp:positionH>
              <wp:positionV relativeFrom="page">
                <wp:posOffset>631190</wp:posOffset>
              </wp:positionV>
              <wp:extent cx="1060450" cy="280670"/>
              <wp:effectExtent l="0" t="0" r="0" b="0"/>
              <wp:wrapNone/>
              <wp:docPr id="1" name="Shape 1"/>
              <wp:cNvGraphicFramePr/>
              <a:graphic xmlns:a="http://schemas.openxmlformats.org/drawingml/2006/main">
                <a:graphicData uri="http://schemas.microsoft.com/office/word/2010/wordprocessingShape">
                  <wps:wsp>
                    <wps:cNvSpPr txBox="1"/>
                    <wps:spPr>
                      <a:xfrm>
                        <a:off x="0" y="0"/>
                        <a:ext cx="1060450" cy="280670"/>
                      </a:xfrm>
                      <a:prstGeom prst="rect">
                        <a:avLst/>
                      </a:prstGeom>
                      <a:noFill/>
                    </wps:spPr>
                    <wps:txbx>
                      <w:txbxContent>
                        <w:p w:rsidR="00253CB9" w:rsidRDefault="00734BA3">
                          <w:pPr>
                            <w:pStyle w:val="Zhlavnebozpat20"/>
                            <w:shd w:val="clear" w:color="auto" w:fill="auto"/>
                            <w:rPr>
                              <w:sz w:val="32"/>
                              <w:szCs w:val="32"/>
                            </w:rPr>
                          </w:pPr>
                          <w:r>
                            <w:rPr>
                              <w:rFonts w:ascii="Arial" w:eastAsia="Arial" w:hAnsi="Arial" w:cs="Arial"/>
                              <w:b/>
                              <w:bCs/>
                              <w:sz w:val="32"/>
                              <w:szCs w:val="32"/>
                            </w:rPr>
                            <w:t>Allianz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7.5pt;margin-top:49.700000000000003pt;width:83.5pt;height:22.1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Allianz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5752465</wp:posOffset>
              </wp:positionH>
              <wp:positionV relativeFrom="page">
                <wp:posOffset>882650</wp:posOffset>
              </wp:positionV>
              <wp:extent cx="1051560" cy="267970"/>
              <wp:effectExtent l="0" t="0" r="0" b="0"/>
              <wp:wrapNone/>
              <wp:docPr id="27" name="Shape 27"/>
              <wp:cNvGraphicFramePr/>
              <a:graphic xmlns:a="http://schemas.openxmlformats.org/drawingml/2006/main">
                <a:graphicData uri="http://schemas.microsoft.com/office/word/2010/wordprocessingShape">
                  <wps:wsp>
                    <wps:cNvSpPr txBox="1"/>
                    <wps:spPr>
                      <a:xfrm>
                        <a:off x="0" y="0"/>
                        <a:ext cx="1051560" cy="267970"/>
                      </a:xfrm>
                      <a:prstGeom prst="rect">
                        <a:avLst/>
                      </a:prstGeom>
                      <a:noFill/>
                    </wps:spPr>
                    <wps:txbx>
                      <w:txbxContent>
                        <w:p w:rsidR="00253CB9" w:rsidRDefault="00734BA3">
                          <w:pPr>
                            <w:pStyle w:val="Zhlavnebozpat20"/>
                            <w:shd w:val="clear" w:color="auto" w:fill="auto"/>
                            <w:rPr>
                              <w:sz w:val="32"/>
                              <w:szCs w:val="32"/>
                            </w:rPr>
                          </w:pPr>
                          <w:r>
                            <w:rPr>
                              <w:rFonts w:ascii="Arial" w:eastAsia="Arial" w:hAnsi="Arial" w:cs="Arial"/>
                              <w:b/>
                              <w:bCs/>
                              <w:sz w:val="32"/>
                              <w:szCs w:val="32"/>
                            </w:rPr>
                            <w:t>Allianz (</w:t>
                          </w:r>
                          <w:proofErr w:type="spellStart"/>
                          <w:r>
                            <w:rPr>
                              <w:rFonts w:ascii="Arial" w:eastAsia="Arial" w:hAnsi="Arial" w:cs="Arial"/>
                              <w:b/>
                              <w:bCs/>
                              <w:sz w:val="32"/>
                              <w:szCs w:val="32"/>
                            </w:rPr>
                            <w:t>fij</w:t>
                          </w:r>
                          <w:proofErr w:type="spellEnd"/>
                          <w:r>
                            <w:rPr>
                              <w:rFonts w:ascii="Arial" w:eastAsia="Arial" w:hAnsi="Arial" w:cs="Arial"/>
                              <w:b/>
                              <w:bCs/>
                              <w:sz w:val="32"/>
                              <w:szCs w:val="32"/>
                            </w:rPr>
                            <w:t>)</w:t>
                          </w:r>
                        </w:p>
                      </w:txbxContent>
                    </wps:txbx>
                    <wps:bodyPr wrap="none" lIns="0" tIns="0" rIns="0" bIns="0">
                      <a:spAutoFit/>
                    </wps:bodyPr>
                  </wps:wsp>
                </a:graphicData>
              </a:graphic>
            </wp:anchor>
          </w:drawing>
        </mc:Choice>
        <mc:Fallback>
          <w:pict>
            <v:shape id="_x0000_s1053" type="#_x0000_t202" style="position:absolute;margin-left:452.94999999999999pt;margin-top:69.5pt;width:82.799999999999997pt;height:21.10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Allianz (fij)</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5774055</wp:posOffset>
              </wp:positionH>
              <wp:positionV relativeFrom="page">
                <wp:posOffset>419735</wp:posOffset>
              </wp:positionV>
              <wp:extent cx="1060450" cy="274320"/>
              <wp:effectExtent l="0" t="0" r="0" b="0"/>
              <wp:wrapNone/>
              <wp:docPr id="29" name="Shape 29"/>
              <wp:cNvGraphicFramePr/>
              <a:graphic xmlns:a="http://schemas.openxmlformats.org/drawingml/2006/main">
                <a:graphicData uri="http://schemas.microsoft.com/office/word/2010/wordprocessingShape">
                  <wps:wsp>
                    <wps:cNvSpPr txBox="1"/>
                    <wps:spPr>
                      <a:xfrm>
                        <a:off x="0" y="0"/>
                        <a:ext cx="1060450" cy="274320"/>
                      </a:xfrm>
                      <a:prstGeom prst="rect">
                        <a:avLst/>
                      </a:prstGeom>
                      <a:noFill/>
                    </wps:spPr>
                    <wps:txbx>
                      <w:txbxContent>
                        <w:p w:rsidR="00253CB9" w:rsidRDefault="00734BA3">
                          <w:pPr>
                            <w:pStyle w:val="Zhlavnebozpat20"/>
                            <w:shd w:val="clear" w:color="auto" w:fill="auto"/>
                            <w:rPr>
                              <w:sz w:val="32"/>
                              <w:szCs w:val="32"/>
                            </w:rPr>
                          </w:pPr>
                          <w:r>
                            <w:rPr>
                              <w:rFonts w:ascii="Arial" w:eastAsia="Arial" w:hAnsi="Arial" w:cs="Arial"/>
                              <w:b/>
                              <w:bCs/>
                              <w:sz w:val="32"/>
                              <w:szCs w:val="32"/>
                            </w:rPr>
                            <w:t>Allianz ®</w:t>
                          </w:r>
                        </w:p>
                      </w:txbxContent>
                    </wps:txbx>
                    <wps:bodyPr wrap="none" lIns="0" tIns="0" rIns="0" bIns="0">
                      <a:spAutoFit/>
                    </wps:bodyPr>
                  </wps:wsp>
                </a:graphicData>
              </a:graphic>
            </wp:anchor>
          </w:drawing>
        </mc:Choice>
        <mc:Fallback>
          <w:pict>
            <v:shape id="_x0000_s1055" type="#_x0000_t202" style="position:absolute;margin-left:454.64999999999998pt;margin-top:33.049999999999997pt;width:83.5pt;height:21.6000000000000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Allianz ®</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1043305</wp:posOffset>
              </wp:positionH>
              <wp:positionV relativeFrom="page">
                <wp:posOffset>1233805</wp:posOffset>
              </wp:positionV>
              <wp:extent cx="2907665" cy="133985"/>
              <wp:effectExtent l="0" t="0" r="0" b="0"/>
              <wp:wrapNone/>
              <wp:docPr id="31" name="Shape 31"/>
              <wp:cNvGraphicFramePr/>
              <a:graphic xmlns:a="http://schemas.openxmlformats.org/drawingml/2006/main">
                <a:graphicData uri="http://schemas.microsoft.com/office/word/2010/wordprocessingShape">
                  <wps:wsp>
                    <wps:cNvSpPr txBox="1"/>
                    <wps:spPr>
                      <a:xfrm>
                        <a:off x="0" y="0"/>
                        <a:ext cx="2907665" cy="133985"/>
                      </a:xfrm>
                      <a:prstGeom prst="rect">
                        <a:avLst/>
                      </a:prstGeom>
                      <a:noFill/>
                    </wps:spPr>
                    <wps:txbx>
                      <w:txbxContent>
                        <w:p w:rsidR="00253CB9" w:rsidRDefault="00734BA3">
                          <w:pPr>
                            <w:pStyle w:val="Zhlavnebozpat20"/>
                            <w:shd w:val="clear" w:color="auto" w:fill="auto"/>
                            <w:tabs>
                              <w:tab w:val="right" w:pos="4579"/>
                            </w:tabs>
                            <w:rPr>
                              <w:sz w:val="22"/>
                              <w:szCs w:val="22"/>
                            </w:rPr>
                          </w:pPr>
                          <w:r>
                            <w:rPr>
                              <w:rFonts w:ascii="Calibri" w:eastAsia="Calibri" w:hAnsi="Calibri" w:cs="Calibri"/>
                              <w:sz w:val="22"/>
                              <w:szCs w:val="22"/>
                            </w:rPr>
                            <w:t>Roční pojistné:</w:t>
                          </w:r>
                          <w:r>
                            <w:rPr>
                              <w:rFonts w:ascii="Calibri" w:eastAsia="Calibri" w:hAnsi="Calibri" w:cs="Calibri"/>
                              <w:sz w:val="22"/>
                              <w:szCs w:val="22"/>
                            </w:rPr>
                            <w:tab/>
                            <w:t>378 000,- Kč</w:t>
                          </w:r>
                        </w:p>
                      </w:txbxContent>
                    </wps:txbx>
                    <wps:bodyPr lIns="0" tIns="0" rIns="0" bIns="0">
                      <a:spAutoFit/>
                    </wps:bodyPr>
                  </wps:wsp>
                </a:graphicData>
              </a:graphic>
            </wp:anchor>
          </w:drawing>
        </mc:Choice>
        <mc:Fallback>
          <w:pict>
            <v:shape id="_x0000_s1057" type="#_x0000_t202" style="position:absolute;margin-left:82.150000000000006pt;margin-top:97.150000000000006pt;width:228.94999999999999pt;height:10.550000000000001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4579" w:val="right"/>
                      </w:tabs>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Roční pojistné:</w:t>
                      <w:tab/>
                      <w:t>378 000,- Kč</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734BA3">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5517515</wp:posOffset>
              </wp:positionH>
              <wp:positionV relativeFrom="page">
                <wp:posOffset>615950</wp:posOffset>
              </wp:positionV>
              <wp:extent cx="1060450" cy="250190"/>
              <wp:effectExtent l="0" t="0" r="0" b="0"/>
              <wp:wrapNone/>
              <wp:docPr id="45" name="Shape 45"/>
              <wp:cNvGraphicFramePr/>
              <a:graphic xmlns:a="http://schemas.openxmlformats.org/drawingml/2006/main">
                <a:graphicData uri="http://schemas.microsoft.com/office/word/2010/wordprocessingShape">
                  <wps:wsp>
                    <wps:cNvSpPr txBox="1"/>
                    <wps:spPr>
                      <a:xfrm>
                        <a:off x="0" y="0"/>
                        <a:ext cx="1060450" cy="250190"/>
                      </a:xfrm>
                      <a:prstGeom prst="rect">
                        <a:avLst/>
                      </a:prstGeom>
                      <a:noFill/>
                    </wps:spPr>
                    <wps:txbx>
                      <w:txbxContent>
                        <w:p w:rsidR="00253CB9" w:rsidRDefault="00734BA3">
                          <w:pPr>
                            <w:pStyle w:val="Zhlavnebozpat20"/>
                            <w:shd w:val="clear" w:color="auto" w:fill="auto"/>
                            <w:rPr>
                              <w:sz w:val="32"/>
                              <w:szCs w:val="32"/>
                            </w:rPr>
                          </w:pPr>
                          <w:r>
                            <w:rPr>
                              <w:rFonts w:ascii="Arial" w:eastAsia="Arial" w:hAnsi="Arial" w:cs="Arial"/>
                              <w:b/>
                              <w:bCs/>
                              <w:sz w:val="32"/>
                              <w:szCs w:val="32"/>
                            </w:rPr>
                            <w:t>Allianz (</w:t>
                          </w:r>
                          <w:proofErr w:type="spellStart"/>
                          <w:r>
                            <w:rPr>
                              <w:rFonts w:ascii="Arial" w:eastAsia="Arial" w:hAnsi="Arial" w:cs="Arial"/>
                              <w:b/>
                              <w:bCs/>
                              <w:sz w:val="32"/>
                              <w:szCs w:val="32"/>
                            </w:rPr>
                            <w:t>ffi</w:t>
                          </w:r>
                          <w:proofErr w:type="spellEnd"/>
                          <w:r>
                            <w:rPr>
                              <w:rFonts w:ascii="Arial" w:eastAsia="Arial" w:hAnsi="Arial" w:cs="Arial"/>
                              <w:b/>
                              <w:bCs/>
                              <w:sz w:val="32"/>
                              <w:szCs w:val="32"/>
                            </w:rPr>
                            <w:t>)</w:t>
                          </w:r>
                        </w:p>
                      </w:txbxContent>
                    </wps:txbx>
                    <wps:bodyPr wrap="none" lIns="0" tIns="0" rIns="0" bIns="0">
                      <a:spAutoFit/>
                    </wps:bodyPr>
                  </wps:wsp>
                </a:graphicData>
              </a:graphic>
            </wp:anchor>
          </w:drawing>
        </mc:Choice>
        <mc:Fallback>
          <w:pict>
            <v:shape id="_x0000_s1071" type="#_x0000_t202" style="position:absolute;margin-left:434.44999999999999pt;margin-top:48.5pt;width:83.5pt;height:19.699999999999999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2"/>
                        <w:szCs w:val="32"/>
                      </w:rPr>
                    </w:pPr>
                    <w:r>
                      <w:rPr>
                        <w:rFonts w:ascii="Arial" w:eastAsia="Arial" w:hAnsi="Arial" w:cs="Arial"/>
                        <w:b/>
                        <w:bCs/>
                        <w:color w:val="000000"/>
                        <w:spacing w:val="0"/>
                        <w:w w:val="100"/>
                        <w:position w:val="0"/>
                        <w:sz w:val="32"/>
                        <w:szCs w:val="32"/>
                        <w:shd w:val="clear" w:color="auto" w:fill="auto"/>
                        <w:lang w:val="cs-CZ" w:eastAsia="cs-CZ" w:bidi="cs-CZ"/>
                      </w:rPr>
                      <w:t>Allianz (ffi)</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253CB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253CB9">
    <w:pPr>
      <w:spacing w:line="14"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253CB9">
    <w:pPr>
      <w:spacing w:line="14"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253CB9">
    <w:pPr>
      <w:spacing w:line="14"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B9" w:rsidRDefault="00253CB9">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064"/>
    <w:multiLevelType w:val="multilevel"/>
    <w:tmpl w:val="9372EB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B3785"/>
    <w:multiLevelType w:val="multilevel"/>
    <w:tmpl w:val="36BAE8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63F49"/>
    <w:multiLevelType w:val="multilevel"/>
    <w:tmpl w:val="0E38D8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E463E5"/>
    <w:multiLevelType w:val="multilevel"/>
    <w:tmpl w:val="29AAB8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C6364"/>
    <w:multiLevelType w:val="multilevel"/>
    <w:tmpl w:val="80FEF4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52971"/>
    <w:multiLevelType w:val="multilevel"/>
    <w:tmpl w:val="2BCEE3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B3742D"/>
    <w:multiLevelType w:val="multilevel"/>
    <w:tmpl w:val="874E23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F31ED"/>
    <w:multiLevelType w:val="multilevel"/>
    <w:tmpl w:val="157A3B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0960B4"/>
    <w:multiLevelType w:val="multilevel"/>
    <w:tmpl w:val="3CD66C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2509E0"/>
    <w:multiLevelType w:val="multilevel"/>
    <w:tmpl w:val="17823F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9D495F"/>
    <w:multiLevelType w:val="multilevel"/>
    <w:tmpl w:val="F5E298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F17406"/>
    <w:multiLevelType w:val="multilevel"/>
    <w:tmpl w:val="DA34AD48"/>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427233"/>
    <w:multiLevelType w:val="multilevel"/>
    <w:tmpl w:val="CEBA6F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0476FC"/>
    <w:multiLevelType w:val="multilevel"/>
    <w:tmpl w:val="EDB867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073C1B"/>
    <w:multiLevelType w:val="multilevel"/>
    <w:tmpl w:val="54B2BA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4233F6"/>
    <w:multiLevelType w:val="multilevel"/>
    <w:tmpl w:val="636C87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0710DE"/>
    <w:multiLevelType w:val="multilevel"/>
    <w:tmpl w:val="77E031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DF390A"/>
    <w:multiLevelType w:val="multilevel"/>
    <w:tmpl w:val="C3E4A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A26607"/>
    <w:multiLevelType w:val="multilevel"/>
    <w:tmpl w:val="B4B41466"/>
    <w:lvl w:ilvl="0">
      <w:start w:val="2"/>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B4646E"/>
    <w:multiLevelType w:val="multilevel"/>
    <w:tmpl w:val="52F2714E"/>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A37795"/>
    <w:multiLevelType w:val="multilevel"/>
    <w:tmpl w:val="C8FE41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8145C"/>
    <w:multiLevelType w:val="multilevel"/>
    <w:tmpl w:val="621401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C4BF0"/>
    <w:multiLevelType w:val="multilevel"/>
    <w:tmpl w:val="0C3EF2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AD1877"/>
    <w:multiLevelType w:val="multilevel"/>
    <w:tmpl w:val="805008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246828"/>
    <w:multiLevelType w:val="multilevel"/>
    <w:tmpl w:val="0D5011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3A7618"/>
    <w:multiLevelType w:val="multilevel"/>
    <w:tmpl w:val="941471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EF1C6A"/>
    <w:multiLevelType w:val="multilevel"/>
    <w:tmpl w:val="A43068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F0012C"/>
    <w:multiLevelType w:val="multilevel"/>
    <w:tmpl w:val="20CA36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FE0DC4"/>
    <w:multiLevelType w:val="multilevel"/>
    <w:tmpl w:val="A258BD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603FCF"/>
    <w:multiLevelType w:val="multilevel"/>
    <w:tmpl w:val="3BA0C8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7B05814"/>
    <w:multiLevelType w:val="multilevel"/>
    <w:tmpl w:val="7DE09D34"/>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8C41200"/>
    <w:multiLevelType w:val="multilevel"/>
    <w:tmpl w:val="76DE91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226ED9"/>
    <w:multiLevelType w:val="multilevel"/>
    <w:tmpl w:val="73C02F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412642"/>
    <w:multiLevelType w:val="multilevel"/>
    <w:tmpl w:val="D314486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F854EA"/>
    <w:multiLevelType w:val="multilevel"/>
    <w:tmpl w:val="C54800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1523FD"/>
    <w:multiLevelType w:val="multilevel"/>
    <w:tmpl w:val="B7DAC43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1E581B"/>
    <w:multiLevelType w:val="multilevel"/>
    <w:tmpl w:val="A6220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7D6DC1"/>
    <w:multiLevelType w:val="multilevel"/>
    <w:tmpl w:val="965E34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E61889"/>
    <w:multiLevelType w:val="multilevel"/>
    <w:tmpl w:val="F80477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5F3656"/>
    <w:multiLevelType w:val="multilevel"/>
    <w:tmpl w:val="817E60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C56617"/>
    <w:multiLevelType w:val="multilevel"/>
    <w:tmpl w:val="BB38E634"/>
    <w:lvl w:ilvl="0">
      <w:start w:val="1"/>
      <w:numFmt w:val="decimal"/>
      <w:lvlText w:val="%1."/>
      <w:lvlJc w:val="left"/>
      <w:rPr>
        <w:rFonts w:ascii="Arial" w:eastAsia="Arial" w:hAnsi="Arial" w:cs="Arial"/>
        <w:b w:val="0"/>
        <w:bCs w:val="0"/>
        <w:i/>
        <w:iCs/>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680CA3"/>
    <w:multiLevelType w:val="multilevel"/>
    <w:tmpl w:val="07EC64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F712B0"/>
    <w:multiLevelType w:val="multilevel"/>
    <w:tmpl w:val="5CD00D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5F1EAD"/>
    <w:multiLevelType w:val="multilevel"/>
    <w:tmpl w:val="0B0044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7E756F"/>
    <w:multiLevelType w:val="multilevel"/>
    <w:tmpl w:val="ECB0B0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97C07B8"/>
    <w:multiLevelType w:val="multilevel"/>
    <w:tmpl w:val="B49C3C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174409"/>
    <w:multiLevelType w:val="multilevel"/>
    <w:tmpl w:val="B8A2BD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8A7D93"/>
    <w:multiLevelType w:val="multilevel"/>
    <w:tmpl w:val="79284F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B2B1633"/>
    <w:multiLevelType w:val="multilevel"/>
    <w:tmpl w:val="90B4B0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07652F"/>
    <w:multiLevelType w:val="multilevel"/>
    <w:tmpl w:val="0F50B61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E853146"/>
    <w:multiLevelType w:val="multilevel"/>
    <w:tmpl w:val="2F94A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C53F33"/>
    <w:multiLevelType w:val="multilevel"/>
    <w:tmpl w:val="A11AED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F625C3F"/>
    <w:multiLevelType w:val="multilevel"/>
    <w:tmpl w:val="655CDA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6C31BF"/>
    <w:multiLevelType w:val="multilevel"/>
    <w:tmpl w:val="394A3D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1D5D4B"/>
    <w:multiLevelType w:val="multilevel"/>
    <w:tmpl w:val="8CCCDC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E3687D"/>
    <w:multiLevelType w:val="multilevel"/>
    <w:tmpl w:val="9476ED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343129"/>
    <w:multiLevelType w:val="multilevel"/>
    <w:tmpl w:val="4216AA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76F3D3A"/>
    <w:multiLevelType w:val="multilevel"/>
    <w:tmpl w:val="19D8E8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9190A02"/>
    <w:multiLevelType w:val="multilevel"/>
    <w:tmpl w:val="33886A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032C44"/>
    <w:multiLevelType w:val="multilevel"/>
    <w:tmpl w:val="B8261A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A990DEF"/>
    <w:multiLevelType w:val="multilevel"/>
    <w:tmpl w:val="79C893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CE708FE"/>
    <w:multiLevelType w:val="multilevel"/>
    <w:tmpl w:val="2EE446A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EBA7216"/>
    <w:multiLevelType w:val="multilevel"/>
    <w:tmpl w:val="2E9A54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F55378D"/>
    <w:multiLevelType w:val="multilevel"/>
    <w:tmpl w:val="9482E5A8"/>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F802B36"/>
    <w:multiLevelType w:val="multilevel"/>
    <w:tmpl w:val="C6F421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9C4354"/>
    <w:multiLevelType w:val="multilevel"/>
    <w:tmpl w:val="4AF863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0C381C"/>
    <w:multiLevelType w:val="multilevel"/>
    <w:tmpl w:val="88C67F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8463450"/>
    <w:multiLevelType w:val="multilevel"/>
    <w:tmpl w:val="29C618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E01D5"/>
    <w:multiLevelType w:val="multilevel"/>
    <w:tmpl w:val="EE0269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CB1A3C"/>
    <w:multiLevelType w:val="multilevel"/>
    <w:tmpl w:val="42BC92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F7244C"/>
    <w:multiLevelType w:val="multilevel"/>
    <w:tmpl w:val="3F4251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8F6D10"/>
    <w:multiLevelType w:val="multilevel"/>
    <w:tmpl w:val="7E561E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D47484"/>
    <w:multiLevelType w:val="multilevel"/>
    <w:tmpl w:val="611E2A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FA92A8B"/>
    <w:multiLevelType w:val="multilevel"/>
    <w:tmpl w:val="A8D223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0487999"/>
    <w:multiLevelType w:val="multilevel"/>
    <w:tmpl w:val="7FF429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0C05F13"/>
    <w:multiLevelType w:val="multilevel"/>
    <w:tmpl w:val="4AFC0F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0E33D58"/>
    <w:multiLevelType w:val="multilevel"/>
    <w:tmpl w:val="118C67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2982FB9"/>
    <w:multiLevelType w:val="multilevel"/>
    <w:tmpl w:val="0D0E135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4C6BB6"/>
    <w:multiLevelType w:val="multilevel"/>
    <w:tmpl w:val="DE8C25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56F172A"/>
    <w:multiLevelType w:val="multilevel"/>
    <w:tmpl w:val="BFEAEE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5CF70F1"/>
    <w:multiLevelType w:val="multilevel"/>
    <w:tmpl w:val="2BA251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5E30607"/>
    <w:multiLevelType w:val="multilevel"/>
    <w:tmpl w:val="DB2E099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62911E9"/>
    <w:multiLevelType w:val="multilevel"/>
    <w:tmpl w:val="AD8A28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347308"/>
    <w:multiLevelType w:val="multilevel"/>
    <w:tmpl w:val="9D2ACA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89F66F8"/>
    <w:multiLevelType w:val="multilevel"/>
    <w:tmpl w:val="F6D864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8B52E07"/>
    <w:multiLevelType w:val="multilevel"/>
    <w:tmpl w:val="E4FC56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A547693"/>
    <w:multiLevelType w:val="multilevel"/>
    <w:tmpl w:val="4ACAA8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AFE5454"/>
    <w:multiLevelType w:val="multilevel"/>
    <w:tmpl w:val="D6E6CB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C6F3D00"/>
    <w:multiLevelType w:val="multilevel"/>
    <w:tmpl w:val="E57A1F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E186F8D"/>
    <w:multiLevelType w:val="multilevel"/>
    <w:tmpl w:val="6936B6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45E0856"/>
    <w:multiLevelType w:val="multilevel"/>
    <w:tmpl w:val="0D90A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0F1682"/>
    <w:multiLevelType w:val="multilevel"/>
    <w:tmpl w:val="39DC19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6863C0"/>
    <w:multiLevelType w:val="multilevel"/>
    <w:tmpl w:val="F49250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7873DC3"/>
    <w:multiLevelType w:val="multilevel"/>
    <w:tmpl w:val="5BB47A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7B11BAD"/>
    <w:multiLevelType w:val="multilevel"/>
    <w:tmpl w:val="F52411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9B033F8"/>
    <w:multiLevelType w:val="multilevel"/>
    <w:tmpl w:val="BBB0FD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A7934B9"/>
    <w:multiLevelType w:val="multilevel"/>
    <w:tmpl w:val="BC42DC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8E3717"/>
    <w:multiLevelType w:val="multilevel"/>
    <w:tmpl w:val="76BA3E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D462F48"/>
    <w:multiLevelType w:val="multilevel"/>
    <w:tmpl w:val="20025C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986E96"/>
    <w:multiLevelType w:val="multilevel"/>
    <w:tmpl w:val="95569F8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EAB285E"/>
    <w:multiLevelType w:val="multilevel"/>
    <w:tmpl w:val="BBD8C2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30"/>
  </w:num>
  <w:num w:numId="3">
    <w:abstractNumId w:val="33"/>
  </w:num>
  <w:num w:numId="4">
    <w:abstractNumId w:val="90"/>
  </w:num>
  <w:num w:numId="5">
    <w:abstractNumId w:val="56"/>
  </w:num>
  <w:num w:numId="6">
    <w:abstractNumId w:val="14"/>
  </w:num>
  <w:num w:numId="7">
    <w:abstractNumId w:val="67"/>
  </w:num>
  <w:num w:numId="8">
    <w:abstractNumId w:val="64"/>
  </w:num>
  <w:num w:numId="9">
    <w:abstractNumId w:val="81"/>
  </w:num>
  <w:num w:numId="10">
    <w:abstractNumId w:val="94"/>
  </w:num>
  <w:num w:numId="11">
    <w:abstractNumId w:val="39"/>
  </w:num>
  <w:num w:numId="12">
    <w:abstractNumId w:val="89"/>
  </w:num>
  <w:num w:numId="13">
    <w:abstractNumId w:val="74"/>
  </w:num>
  <w:num w:numId="14">
    <w:abstractNumId w:val="63"/>
  </w:num>
  <w:num w:numId="15">
    <w:abstractNumId w:val="13"/>
  </w:num>
  <w:num w:numId="16">
    <w:abstractNumId w:val="3"/>
  </w:num>
  <w:num w:numId="17">
    <w:abstractNumId w:val="18"/>
  </w:num>
  <w:num w:numId="18">
    <w:abstractNumId w:val="98"/>
  </w:num>
  <w:num w:numId="19">
    <w:abstractNumId w:val="9"/>
  </w:num>
  <w:num w:numId="20">
    <w:abstractNumId w:val="50"/>
  </w:num>
  <w:num w:numId="21">
    <w:abstractNumId w:val="34"/>
  </w:num>
  <w:num w:numId="22">
    <w:abstractNumId w:val="70"/>
  </w:num>
  <w:num w:numId="23">
    <w:abstractNumId w:val="88"/>
  </w:num>
  <w:num w:numId="24">
    <w:abstractNumId w:val="31"/>
  </w:num>
  <w:num w:numId="25">
    <w:abstractNumId w:val="80"/>
  </w:num>
  <w:num w:numId="26">
    <w:abstractNumId w:val="37"/>
  </w:num>
  <w:num w:numId="27">
    <w:abstractNumId w:val="46"/>
  </w:num>
  <w:num w:numId="28">
    <w:abstractNumId w:val="85"/>
  </w:num>
  <w:num w:numId="29">
    <w:abstractNumId w:val="21"/>
  </w:num>
  <w:num w:numId="30">
    <w:abstractNumId w:val="72"/>
  </w:num>
  <w:num w:numId="31">
    <w:abstractNumId w:val="20"/>
  </w:num>
  <w:num w:numId="32">
    <w:abstractNumId w:val="26"/>
  </w:num>
  <w:num w:numId="33">
    <w:abstractNumId w:val="45"/>
  </w:num>
  <w:num w:numId="34">
    <w:abstractNumId w:val="23"/>
  </w:num>
  <w:num w:numId="35">
    <w:abstractNumId w:val="11"/>
  </w:num>
  <w:num w:numId="36">
    <w:abstractNumId w:val="19"/>
  </w:num>
  <w:num w:numId="37">
    <w:abstractNumId w:val="27"/>
  </w:num>
  <w:num w:numId="38">
    <w:abstractNumId w:val="99"/>
  </w:num>
  <w:num w:numId="39">
    <w:abstractNumId w:val="66"/>
  </w:num>
  <w:num w:numId="40">
    <w:abstractNumId w:val="73"/>
  </w:num>
  <w:num w:numId="41">
    <w:abstractNumId w:val="77"/>
  </w:num>
  <w:num w:numId="42">
    <w:abstractNumId w:val="24"/>
  </w:num>
  <w:num w:numId="43">
    <w:abstractNumId w:val="44"/>
  </w:num>
  <w:num w:numId="44">
    <w:abstractNumId w:val="75"/>
  </w:num>
  <w:num w:numId="45">
    <w:abstractNumId w:val="93"/>
  </w:num>
  <w:num w:numId="46">
    <w:abstractNumId w:val="91"/>
  </w:num>
  <w:num w:numId="47">
    <w:abstractNumId w:val="2"/>
  </w:num>
  <w:num w:numId="48">
    <w:abstractNumId w:val="59"/>
  </w:num>
  <w:num w:numId="49">
    <w:abstractNumId w:val="41"/>
  </w:num>
  <w:num w:numId="50">
    <w:abstractNumId w:val="57"/>
  </w:num>
  <w:num w:numId="51">
    <w:abstractNumId w:val="76"/>
  </w:num>
  <w:num w:numId="52">
    <w:abstractNumId w:val="61"/>
  </w:num>
  <w:num w:numId="53">
    <w:abstractNumId w:val="100"/>
  </w:num>
  <w:num w:numId="54">
    <w:abstractNumId w:val="68"/>
  </w:num>
  <w:num w:numId="55">
    <w:abstractNumId w:val="92"/>
  </w:num>
  <w:num w:numId="56">
    <w:abstractNumId w:val="58"/>
  </w:num>
  <w:num w:numId="57">
    <w:abstractNumId w:val="87"/>
  </w:num>
  <w:num w:numId="58">
    <w:abstractNumId w:val="96"/>
  </w:num>
  <w:num w:numId="59">
    <w:abstractNumId w:val="42"/>
  </w:num>
  <w:num w:numId="60">
    <w:abstractNumId w:val="43"/>
  </w:num>
  <w:num w:numId="61">
    <w:abstractNumId w:val="95"/>
  </w:num>
  <w:num w:numId="62">
    <w:abstractNumId w:val="65"/>
  </w:num>
  <w:num w:numId="63">
    <w:abstractNumId w:val="5"/>
  </w:num>
  <w:num w:numId="64">
    <w:abstractNumId w:val="16"/>
  </w:num>
  <w:num w:numId="65">
    <w:abstractNumId w:val="7"/>
  </w:num>
  <w:num w:numId="66">
    <w:abstractNumId w:val="35"/>
  </w:num>
  <w:num w:numId="67">
    <w:abstractNumId w:val="4"/>
  </w:num>
  <w:num w:numId="68">
    <w:abstractNumId w:val="82"/>
  </w:num>
  <w:num w:numId="69">
    <w:abstractNumId w:val="28"/>
  </w:num>
  <w:num w:numId="70">
    <w:abstractNumId w:val="10"/>
  </w:num>
  <w:num w:numId="71">
    <w:abstractNumId w:val="25"/>
  </w:num>
  <w:num w:numId="72">
    <w:abstractNumId w:val="71"/>
  </w:num>
  <w:num w:numId="73">
    <w:abstractNumId w:val="84"/>
  </w:num>
  <w:num w:numId="74">
    <w:abstractNumId w:val="15"/>
  </w:num>
  <w:num w:numId="75">
    <w:abstractNumId w:val="53"/>
  </w:num>
  <w:num w:numId="76">
    <w:abstractNumId w:val="17"/>
  </w:num>
  <w:num w:numId="77">
    <w:abstractNumId w:val="32"/>
  </w:num>
  <w:num w:numId="78">
    <w:abstractNumId w:val="38"/>
  </w:num>
  <w:num w:numId="79">
    <w:abstractNumId w:val="22"/>
  </w:num>
  <w:num w:numId="80">
    <w:abstractNumId w:val="12"/>
  </w:num>
  <w:num w:numId="81">
    <w:abstractNumId w:val="8"/>
  </w:num>
  <w:num w:numId="82">
    <w:abstractNumId w:val="86"/>
  </w:num>
  <w:num w:numId="83">
    <w:abstractNumId w:val="52"/>
  </w:num>
  <w:num w:numId="84">
    <w:abstractNumId w:val="69"/>
  </w:num>
  <w:num w:numId="85">
    <w:abstractNumId w:val="36"/>
  </w:num>
  <w:num w:numId="86">
    <w:abstractNumId w:val="97"/>
  </w:num>
  <w:num w:numId="87">
    <w:abstractNumId w:val="1"/>
  </w:num>
  <w:num w:numId="88">
    <w:abstractNumId w:val="79"/>
  </w:num>
  <w:num w:numId="89">
    <w:abstractNumId w:val="6"/>
  </w:num>
  <w:num w:numId="90">
    <w:abstractNumId w:val="62"/>
  </w:num>
  <w:num w:numId="91">
    <w:abstractNumId w:val="48"/>
  </w:num>
  <w:num w:numId="92">
    <w:abstractNumId w:val="51"/>
  </w:num>
  <w:num w:numId="93">
    <w:abstractNumId w:val="40"/>
  </w:num>
  <w:num w:numId="94">
    <w:abstractNumId w:val="0"/>
  </w:num>
  <w:num w:numId="95">
    <w:abstractNumId w:val="49"/>
  </w:num>
  <w:num w:numId="96">
    <w:abstractNumId w:val="29"/>
  </w:num>
  <w:num w:numId="97">
    <w:abstractNumId w:val="83"/>
  </w:num>
  <w:num w:numId="98">
    <w:abstractNumId w:val="60"/>
  </w:num>
  <w:num w:numId="99">
    <w:abstractNumId w:val="78"/>
  </w:num>
  <w:num w:numId="100">
    <w:abstractNumId w:val="55"/>
  </w:num>
  <w:num w:numId="101">
    <w:abstractNumId w:val="5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53CB9"/>
    <w:rsid w:val="00253CB9"/>
    <w:rsid w:val="006E52CB"/>
    <w:rsid w:val="00734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0"/>
      <w:szCs w:val="1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885B3"/>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0"/>
      <w:szCs w:val="10"/>
      <w:u w:val="none"/>
    </w:rPr>
  </w:style>
  <w:style w:type="paragraph" w:customStyle="1" w:styleId="Nadpis20">
    <w:name w:val="Nadpis #2"/>
    <w:basedOn w:val="Normln"/>
    <w:link w:val="Nadpis2"/>
    <w:pPr>
      <w:shd w:val="clear" w:color="auto" w:fill="FFFFFF"/>
      <w:spacing w:after="640"/>
      <w:jc w:val="both"/>
      <w:outlineLvl w:val="1"/>
    </w:pPr>
    <w:rPr>
      <w:rFonts w:ascii="Calibri" w:eastAsia="Calibri" w:hAnsi="Calibri" w:cs="Calibri"/>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20"/>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spacing w:line="286" w:lineRule="auto"/>
      <w:ind w:left="660" w:hanging="300"/>
      <w:jc w:val="both"/>
    </w:pPr>
    <w:rPr>
      <w:rFonts w:ascii="Arial" w:eastAsia="Arial" w:hAnsi="Arial" w:cs="Arial"/>
      <w:sz w:val="15"/>
      <w:szCs w:val="15"/>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Jin0">
    <w:name w:val="Jiné"/>
    <w:basedOn w:val="Normln"/>
    <w:link w:val="Jin"/>
    <w:pPr>
      <w:shd w:val="clear" w:color="auto" w:fill="FFFFFF"/>
      <w:spacing w:line="300" w:lineRule="auto"/>
      <w:jc w:val="both"/>
    </w:pPr>
    <w:rPr>
      <w:rFonts w:ascii="Arial" w:eastAsia="Arial" w:hAnsi="Arial" w:cs="Arial"/>
      <w:sz w:val="10"/>
      <w:szCs w:val="10"/>
    </w:rPr>
  </w:style>
  <w:style w:type="paragraph" w:customStyle="1" w:styleId="Obsah0">
    <w:name w:val="Obsah"/>
    <w:basedOn w:val="Normln"/>
    <w:link w:val="Obsah"/>
    <w:pPr>
      <w:shd w:val="clear" w:color="auto" w:fill="FFFFFF"/>
      <w:ind w:left="820" w:firstLine="20"/>
      <w:jc w:val="both"/>
    </w:pPr>
    <w:rPr>
      <w:rFonts w:ascii="Arial" w:eastAsia="Arial" w:hAnsi="Arial" w:cs="Arial"/>
      <w:sz w:val="15"/>
      <w:szCs w:val="15"/>
    </w:rPr>
  </w:style>
  <w:style w:type="paragraph" w:customStyle="1" w:styleId="Nadpis30">
    <w:name w:val="Nadpis #3"/>
    <w:basedOn w:val="Normln"/>
    <w:link w:val="Nadpis3"/>
    <w:pPr>
      <w:shd w:val="clear" w:color="auto" w:fill="FFFFFF"/>
      <w:spacing w:after="120" w:line="276" w:lineRule="auto"/>
      <w:ind w:right="130"/>
      <w:jc w:val="center"/>
      <w:outlineLvl w:val="2"/>
    </w:pPr>
    <w:rPr>
      <w:rFonts w:ascii="Tahoma" w:eastAsia="Tahoma" w:hAnsi="Tahoma" w:cs="Tahoma"/>
      <w:sz w:val="26"/>
      <w:szCs w:val="26"/>
    </w:rPr>
  </w:style>
  <w:style w:type="paragraph" w:customStyle="1" w:styleId="Nadpis10">
    <w:name w:val="Nadpis #1"/>
    <w:basedOn w:val="Normln"/>
    <w:link w:val="Nadpis1"/>
    <w:pPr>
      <w:shd w:val="clear" w:color="auto" w:fill="FFFFFF"/>
      <w:outlineLvl w:val="0"/>
    </w:pPr>
    <w:rPr>
      <w:rFonts w:ascii="Arial" w:eastAsia="Arial" w:hAnsi="Arial" w:cs="Arial"/>
      <w:b/>
      <w:bCs/>
      <w:color w:val="0885B3"/>
      <w:sz w:val="40"/>
      <w:szCs w:val="40"/>
    </w:rPr>
  </w:style>
  <w:style w:type="paragraph" w:customStyle="1" w:styleId="Zkladntext1">
    <w:name w:val="Základní text1"/>
    <w:basedOn w:val="Normln"/>
    <w:link w:val="Zkladntext"/>
    <w:pPr>
      <w:shd w:val="clear" w:color="auto" w:fill="FFFFFF"/>
      <w:spacing w:line="300" w:lineRule="auto"/>
      <w:jc w:val="both"/>
    </w:pPr>
    <w:rPr>
      <w:rFonts w:ascii="Arial" w:eastAsia="Arial" w:hAnsi="Arial" w:cs="Arial"/>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0"/>
      <w:szCs w:val="1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Tahoma" w:eastAsia="Tahoma" w:hAnsi="Tahoma" w:cs="Tahoma"/>
      <w:b w:val="0"/>
      <w:bCs w:val="0"/>
      <w:i w:val="0"/>
      <w:iCs w:val="0"/>
      <w:smallCaps w:val="0"/>
      <w:strike w:val="0"/>
      <w:sz w:val="26"/>
      <w:szCs w:val="26"/>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885B3"/>
      <w:sz w:val="40"/>
      <w:szCs w:val="4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0"/>
      <w:szCs w:val="10"/>
      <w:u w:val="none"/>
    </w:rPr>
  </w:style>
  <w:style w:type="paragraph" w:customStyle="1" w:styleId="Nadpis20">
    <w:name w:val="Nadpis #2"/>
    <w:basedOn w:val="Normln"/>
    <w:link w:val="Nadpis2"/>
    <w:pPr>
      <w:shd w:val="clear" w:color="auto" w:fill="FFFFFF"/>
      <w:spacing w:after="640"/>
      <w:jc w:val="both"/>
      <w:outlineLvl w:val="1"/>
    </w:pPr>
    <w:rPr>
      <w:rFonts w:ascii="Calibri" w:eastAsia="Calibri" w:hAnsi="Calibri" w:cs="Calibri"/>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30">
    <w:name w:val="Základní text (3)"/>
    <w:basedOn w:val="Normln"/>
    <w:link w:val="Zkladntext3"/>
    <w:pPr>
      <w:shd w:val="clear" w:color="auto" w:fill="FFFFFF"/>
      <w:spacing w:after="220"/>
    </w:pPr>
    <w:rPr>
      <w:rFonts w:ascii="Calibri" w:eastAsia="Calibri" w:hAnsi="Calibri" w:cs="Calibri"/>
      <w:sz w:val="22"/>
      <w:szCs w:val="22"/>
    </w:rPr>
  </w:style>
  <w:style w:type="paragraph" w:customStyle="1" w:styleId="Zkladntext20">
    <w:name w:val="Základní text (2)"/>
    <w:basedOn w:val="Normln"/>
    <w:link w:val="Zkladntext2"/>
    <w:pPr>
      <w:shd w:val="clear" w:color="auto" w:fill="FFFFFF"/>
      <w:spacing w:line="286" w:lineRule="auto"/>
      <w:ind w:left="660" w:hanging="300"/>
      <w:jc w:val="both"/>
    </w:pPr>
    <w:rPr>
      <w:rFonts w:ascii="Arial" w:eastAsia="Arial" w:hAnsi="Arial" w:cs="Arial"/>
      <w:sz w:val="15"/>
      <w:szCs w:val="15"/>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Jin0">
    <w:name w:val="Jiné"/>
    <w:basedOn w:val="Normln"/>
    <w:link w:val="Jin"/>
    <w:pPr>
      <w:shd w:val="clear" w:color="auto" w:fill="FFFFFF"/>
      <w:spacing w:line="300" w:lineRule="auto"/>
      <w:jc w:val="both"/>
    </w:pPr>
    <w:rPr>
      <w:rFonts w:ascii="Arial" w:eastAsia="Arial" w:hAnsi="Arial" w:cs="Arial"/>
      <w:sz w:val="10"/>
      <w:szCs w:val="10"/>
    </w:rPr>
  </w:style>
  <w:style w:type="paragraph" w:customStyle="1" w:styleId="Obsah0">
    <w:name w:val="Obsah"/>
    <w:basedOn w:val="Normln"/>
    <w:link w:val="Obsah"/>
    <w:pPr>
      <w:shd w:val="clear" w:color="auto" w:fill="FFFFFF"/>
      <w:ind w:left="820" w:firstLine="20"/>
      <w:jc w:val="both"/>
    </w:pPr>
    <w:rPr>
      <w:rFonts w:ascii="Arial" w:eastAsia="Arial" w:hAnsi="Arial" w:cs="Arial"/>
      <w:sz w:val="15"/>
      <w:szCs w:val="15"/>
    </w:rPr>
  </w:style>
  <w:style w:type="paragraph" w:customStyle="1" w:styleId="Nadpis30">
    <w:name w:val="Nadpis #3"/>
    <w:basedOn w:val="Normln"/>
    <w:link w:val="Nadpis3"/>
    <w:pPr>
      <w:shd w:val="clear" w:color="auto" w:fill="FFFFFF"/>
      <w:spacing w:after="120" w:line="276" w:lineRule="auto"/>
      <w:ind w:right="130"/>
      <w:jc w:val="center"/>
      <w:outlineLvl w:val="2"/>
    </w:pPr>
    <w:rPr>
      <w:rFonts w:ascii="Tahoma" w:eastAsia="Tahoma" w:hAnsi="Tahoma" w:cs="Tahoma"/>
      <w:sz w:val="26"/>
      <w:szCs w:val="26"/>
    </w:rPr>
  </w:style>
  <w:style w:type="paragraph" w:customStyle="1" w:styleId="Nadpis10">
    <w:name w:val="Nadpis #1"/>
    <w:basedOn w:val="Normln"/>
    <w:link w:val="Nadpis1"/>
    <w:pPr>
      <w:shd w:val="clear" w:color="auto" w:fill="FFFFFF"/>
      <w:outlineLvl w:val="0"/>
    </w:pPr>
    <w:rPr>
      <w:rFonts w:ascii="Arial" w:eastAsia="Arial" w:hAnsi="Arial" w:cs="Arial"/>
      <w:b/>
      <w:bCs/>
      <w:color w:val="0885B3"/>
      <w:sz w:val="40"/>
      <w:szCs w:val="40"/>
    </w:rPr>
  </w:style>
  <w:style w:type="paragraph" w:customStyle="1" w:styleId="Zkladntext1">
    <w:name w:val="Základní text1"/>
    <w:basedOn w:val="Normln"/>
    <w:link w:val="Zkladntext"/>
    <w:pPr>
      <w:shd w:val="clear" w:color="auto" w:fill="FFFFFF"/>
      <w:spacing w:line="300" w:lineRule="auto"/>
      <w:jc w:val="both"/>
    </w:pPr>
    <w:rPr>
      <w:rFonts w:ascii="Arial" w:eastAsia="Arial" w:hAnsi="Arial" w:cs="Arial"/>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14749</Words>
  <Characters>87025</Characters>
  <Application>Microsoft Office Word</Application>
  <DocSecurity>0</DocSecurity>
  <Lines>725</Lines>
  <Paragraphs>203</Paragraphs>
  <ScaleCrop>false</ScaleCrop>
  <Company/>
  <LinksUpToDate>false</LinksUpToDate>
  <CharactersWithSpaces>101571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2022-08-11T07:25:00Z</dcterms:created>
  <dcterms:modified xsi:type="dcterms:W3CDTF">2022-08-11T07:27:00Z</dcterms:modified>
</cp:coreProperties>
</file>