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2A" w:rsidRPr="009E7496" w:rsidRDefault="00AF6C2A" w:rsidP="00AF6C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000000" w:fill="auto"/>
        <w:spacing w:before="120" w:line="240" w:lineRule="atLeast"/>
        <w:jc w:val="center"/>
        <w:rPr>
          <w:b/>
          <w:caps/>
          <w:sz w:val="28"/>
        </w:rPr>
      </w:pPr>
      <w:r w:rsidRPr="009E7496">
        <w:rPr>
          <w:b/>
          <w:caps/>
          <w:sz w:val="28"/>
        </w:rPr>
        <w:t>Příkazní smlouva</w:t>
      </w:r>
    </w:p>
    <w:p w:rsidR="00AF6C2A" w:rsidRPr="00714757" w:rsidRDefault="00AF6C2A" w:rsidP="00AF6C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000000" w:fill="auto"/>
        <w:spacing w:before="120" w:line="240" w:lineRule="atLeast"/>
        <w:jc w:val="center"/>
        <w:rPr>
          <w:b/>
          <w:sz w:val="24"/>
          <w:szCs w:val="24"/>
        </w:rPr>
      </w:pPr>
      <w:r w:rsidRPr="00714757">
        <w:rPr>
          <w:b/>
          <w:sz w:val="24"/>
          <w:szCs w:val="24"/>
        </w:rPr>
        <w:t>NA VÝKON TECHNICKÉHO DOZORU STAVEBNÍKA (TDS)</w:t>
      </w:r>
      <w:r>
        <w:rPr>
          <w:b/>
          <w:sz w:val="24"/>
          <w:szCs w:val="24"/>
        </w:rPr>
        <w:t xml:space="preserve"> </w:t>
      </w:r>
    </w:p>
    <w:p w:rsidR="00AF6C2A" w:rsidRDefault="00AF6C2A" w:rsidP="00AF6C2A">
      <w:pPr>
        <w:spacing w:before="120" w:line="240" w:lineRule="atLeast"/>
        <w:jc w:val="center"/>
      </w:pPr>
      <w:r w:rsidRPr="005C1341">
        <w:t>uzavřená podle ustanovení § 2430 až § 2444</w:t>
      </w:r>
      <w:r>
        <w:t xml:space="preserve"> </w:t>
      </w:r>
      <w:r w:rsidRPr="005C1341">
        <w:t xml:space="preserve">zákona č. 89/2012 Sb., občanský zákoník (dále jen „smlouva“) </w:t>
      </w:r>
    </w:p>
    <w:p w:rsidR="00AF6C2A" w:rsidRDefault="00AF6C2A" w:rsidP="00AF6C2A">
      <w:pPr>
        <w:spacing w:before="120" w:line="240" w:lineRule="atLeast"/>
        <w:jc w:val="center"/>
      </w:pPr>
    </w:p>
    <w:p w:rsidR="00467A7D" w:rsidRPr="005C1341" w:rsidRDefault="00467A7D" w:rsidP="00AF6C2A">
      <w:pPr>
        <w:spacing w:before="120" w:line="240" w:lineRule="atLeast"/>
        <w:jc w:val="center"/>
      </w:pPr>
    </w:p>
    <w:p w:rsidR="00AF6C2A" w:rsidRDefault="00AF6C2A" w:rsidP="00AF6C2A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I. Smluvní strany</w:t>
      </w:r>
    </w:p>
    <w:p w:rsidR="00AF6C2A" w:rsidRDefault="00AF6C2A" w:rsidP="00AF6C2A">
      <w:pPr>
        <w:spacing w:before="120" w:line="240" w:lineRule="atLeast"/>
        <w:jc w:val="center"/>
        <w:rPr>
          <w:b/>
        </w:rPr>
      </w:pPr>
    </w:p>
    <w:p w:rsidR="00AF6C2A" w:rsidRPr="00D05154" w:rsidRDefault="00AF6C2A" w:rsidP="00AF5B9C">
      <w:pPr>
        <w:pStyle w:val="Odstavecseseznamem"/>
        <w:numPr>
          <w:ilvl w:val="0"/>
          <w:numId w:val="39"/>
        </w:numPr>
        <w:spacing w:before="120" w:line="240" w:lineRule="atLeast"/>
        <w:ind w:left="426" w:hanging="284"/>
        <w:rPr>
          <w:rFonts w:ascii="Times New Roman" w:hAnsi="Times New Roman"/>
          <w:b/>
          <w:sz w:val="20"/>
          <w:szCs w:val="20"/>
        </w:rPr>
      </w:pPr>
      <w:r w:rsidRPr="00D05154">
        <w:rPr>
          <w:rFonts w:ascii="Times New Roman" w:hAnsi="Times New Roman"/>
          <w:b/>
          <w:sz w:val="20"/>
          <w:szCs w:val="20"/>
        </w:rPr>
        <w:t>Příkazce (stavebník):</w:t>
      </w:r>
      <w:r w:rsidRPr="00D05154">
        <w:rPr>
          <w:rFonts w:ascii="Times New Roman" w:hAnsi="Times New Roman"/>
          <w:b/>
          <w:sz w:val="20"/>
          <w:szCs w:val="20"/>
        </w:rPr>
        <w:tab/>
      </w:r>
      <w:r w:rsidRPr="00D05154">
        <w:rPr>
          <w:rFonts w:ascii="Times New Roman" w:hAnsi="Times New Roman"/>
          <w:b/>
          <w:sz w:val="20"/>
          <w:szCs w:val="20"/>
        </w:rPr>
        <w:tab/>
        <w:t>Město Bruntál</w:t>
      </w:r>
    </w:p>
    <w:p w:rsidR="00D05154" w:rsidRPr="00D05154" w:rsidRDefault="00D05154" w:rsidP="00AF6C2A">
      <w:pPr>
        <w:tabs>
          <w:tab w:val="left" w:pos="283"/>
        </w:tabs>
        <w:spacing w:before="120" w:line="240" w:lineRule="atLeast"/>
        <w:ind w:left="283" w:hanging="283"/>
      </w:pPr>
      <w:r w:rsidRPr="00D05154">
        <w:tab/>
        <w:t>se sídlem:</w:t>
      </w:r>
      <w:r w:rsidRPr="00D05154">
        <w:tab/>
      </w:r>
      <w:r w:rsidRPr="00D05154">
        <w:tab/>
      </w:r>
      <w:r w:rsidRPr="00D05154">
        <w:tab/>
      </w:r>
      <w:r w:rsidRPr="00D05154">
        <w:tab/>
        <w:t xml:space="preserve">Nádražní </w:t>
      </w:r>
      <w:r>
        <w:t>994/</w:t>
      </w:r>
      <w:r w:rsidRPr="00D05154">
        <w:t>20, 792 01 Bruntál</w:t>
      </w:r>
    </w:p>
    <w:p w:rsidR="00D05154" w:rsidRPr="00D05154" w:rsidRDefault="00D05154" w:rsidP="00AF6C2A">
      <w:pPr>
        <w:tabs>
          <w:tab w:val="left" w:pos="283"/>
        </w:tabs>
        <w:spacing w:before="120" w:line="240" w:lineRule="atLeast"/>
        <w:ind w:left="283" w:hanging="283"/>
      </w:pPr>
      <w:r w:rsidRPr="00D05154">
        <w:tab/>
        <w:t>IČ / DIČ</w:t>
      </w:r>
      <w:r>
        <w:t>:</w:t>
      </w:r>
      <w:r w:rsidRPr="00D05154">
        <w:tab/>
      </w:r>
      <w:r w:rsidRPr="00D05154">
        <w:tab/>
      </w:r>
      <w:r w:rsidRPr="00D05154">
        <w:tab/>
      </w:r>
      <w:r w:rsidRPr="00D05154">
        <w:tab/>
        <w:t>00295892 / CZ00295892</w:t>
      </w:r>
    </w:p>
    <w:p w:rsidR="00AF6C2A" w:rsidRPr="00D05154" w:rsidRDefault="00AF6C2A" w:rsidP="00AF6C2A">
      <w:pPr>
        <w:spacing w:before="120" w:line="240" w:lineRule="atLeast"/>
        <w:ind w:left="283"/>
      </w:pPr>
      <w:r w:rsidRPr="00D05154">
        <w:t>Zastoupený ve věcech smluvních:</w:t>
      </w:r>
      <w:r w:rsidRPr="00D05154">
        <w:tab/>
        <w:t>Ing. Hana Šutovská, 1. místostarostka města</w:t>
      </w:r>
    </w:p>
    <w:p w:rsidR="00D05154" w:rsidRDefault="00AF6C2A" w:rsidP="00AF6C2A">
      <w:pPr>
        <w:spacing w:before="120" w:line="240" w:lineRule="atLeast"/>
        <w:ind w:left="283"/>
      </w:pPr>
      <w:r w:rsidRPr="00D05154">
        <w:t>ve věcech technických:</w:t>
      </w:r>
      <w:r w:rsidRPr="00D05154">
        <w:tab/>
      </w:r>
      <w:r w:rsidRPr="00D05154">
        <w:tab/>
      </w:r>
      <w:r w:rsidR="00805434">
        <w:tab/>
        <w:t>XXXXXXXXXX</w:t>
      </w:r>
      <w:r w:rsidR="00D05154">
        <w:t>, vedoucí oddělení investic a dotací odboru SMID</w:t>
      </w:r>
    </w:p>
    <w:p w:rsidR="00AF6C2A" w:rsidRDefault="00805434" w:rsidP="00D05154">
      <w:pPr>
        <w:spacing w:before="120" w:line="240" w:lineRule="atLeast"/>
        <w:ind w:left="3163" w:firstLine="437"/>
      </w:pPr>
      <w:proofErr w:type="gramStart"/>
      <w:r>
        <w:t xml:space="preserve">XXXXXXXXXX, </w:t>
      </w:r>
      <w:r w:rsidR="00AF6C2A" w:rsidRPr="00D05154">
        <w:t xml:space="preserve"> referent</w:t>
      </w:r>
      <w:proofErr w:type="gramEnd"/>
      <w:r w:rsidR="00AF6C2A" w:rsidRPr="00D05154">
        <w:t xml:space="preserve"> </w:t>
      </w:r>
      <w:r w:rsidR="00D05154">
        <w:t>oddělení investic a dotací odboru SMID</w:t>
      </w:r>
    </w:p>
    <w:p w:rsidR="00805434" w:rsidRDefault="00D05154" w:rsidP="00D05154">
      <w:pPr>
        <w:spacing w:before="120" w:line="240" w:lineRule="atLeast"/>
        <w:ind w:left="284"/>
      </w:pPr>
      <w:r w:rsidRPr="00D05154">
        <w:t>Bankovní spojení:</w:t>
      </w:r>
      <w:r w:rsidRPr="00D05154">
        <w:tab/>
      </w:r>
      <w:r w:rsidRPr="00D05154">
        <w:tab/>
      </w:r>
      <w:r w:rsidRPr="00D05154">
        <w:tab/>
      </w:r>
      <w:r w:rsidR="00805434">
        <w:t xml:space="preserve">XXXXXXXXXX, </w:t>
      </w:r>
    </w:p>
    <w:p w:rsidR="00D05154" w:rsidRPr="00D05154" w:rsidRDefault="00D05154" w:rsidP="00D05154">
      <w:pPr>
        <w:spacing w:before="120" w:line="240" w:lineRule="atLeast"/>
        <w:ind w:left="284"/>
      </w:pPr>
      <w:r w:rsidRPr="00D05154">
        <w:t>Datová schránka - ID:</w:t>
      </w:r>
      <w:r w:rsidRPr="00D05154">
        <w:tab/>
      </w:r>
      <w:r w:rsidRPr="00D05154">
        <w:tab/>
      </w:r>
      <w:r>
        <w:tab/>
      </w:r>
      <w:r w:rsidRPr="00D05154">
        <w:rPr>
          <w:color w:val="000000"/>
        </w:rPr>
        <w:t>c9vbr2k</w:t>
      </w:r>
    </w:p>
    <w:p w:rsidR="00AF6C2A" w:rsidRPr="00D05154" w:rsidRDefault="00AF6C2A" w:rsidP="00AF6C2A">
      <w:pPr>
        <w:spacing w:before="120" w:line="240" w:lineRule="atLeast"/>
        <w:ind w:left="284"/>
      </w:pPr>
      <w:r w:rsidRPr="00D05154">
        <w:t>Telefon</w:t>
      </w:r>
      <w:r w:rsidR="00D05154">
        <w:t xml:space="preserve"> / fax:</w:t>
      </w:r>
      <w:r w:rsidRPr="00D05154">
        <w:tab/>
      </w:r>
      <w:r w:rsidRPr="00D05154">
        <w:tab/>
      </w:r>
      <w:r w:rsidRPr="00D05154">
        <w:tab/>
      </w:r>
      <w:r w:rsidRPr="00D05154">
        <w:tab/>
        <w:t>+420 554 706</w:t>
      </w:r>
      <w:r w:rsidR="00D05154">
        <w:t> </w:t>
      </w:r>
      <w:r w:rsidRPr="00D05154">
        <w:t>111</w:t>
      </w:r>
      <w:r w:rsidR="00D05154">
        <w:t xml:space="preserve"> / </w:t>
      </w:r>
      <w:r w:rsidR="00D05154" w:rsidRPr="00D05154">
        <w:t>+420 554 712 19</w:t>
      </w:r>
      <w:r w:rsidR="00715679">
        <w:t>5</w:t>
      </w:r>
    </w:p>
    <w:p w:rsidR="00AF6C2A" w:rsidRDefault="00AF6C2A" w:rsidP="00BF0D98">
      <w:pPr>
        <w:spacing w:before="120" w:line="240" w:lineRule="atLeast"/>
        <w:ind w:firstLine="284"/>
      </w:pPr>
      <w:r w:rsidRPr="00D05154">
        <w:t>E-mail:</w:t>
      </w:r>
      <w:r w:rsidRPr="00D05154">
        <w:tab/>
      </w:r>
      <w:r w:rsidRPr="00D05154">
        <w:tab/>
      </w:r>
      <w:r w:rsidRPr="00D05154">
        <w:tab/>
      </w:r>
      <w:r w:rsidRPr="00D05154">
        <w:tab/>
      </w:r>
      <w:hyperlink r:id="rId8" w:history="1">
        <w:r w:rsidR="00D05154" w:rsidRPr="006C0787">
          <w:rPr>
            <w:rStyle w:val="Hypertextovodkaz"/>
          </w:rPr>
          <w:t>posta@mubruntal.cz</w:t>
        </w:r>
      </w:hyperlink>
    </w:p>
    <w:p w:rsidR="00D05154" w:rsidRPr="00D05154" w:rsidRDefault="00D05154" w:rsidP="00BF0D98">
      <w:pPr>
        <w:spacing w:before="120" w:line="240" w:lineRule="atLeast"/>
        <w:ind w:firstLine="284"/>
      </w:pPr>
    </w:p>
    <w:p w:rsidR="00D05154" w:rsidRPr="00D05154" w:rsidRDefault="00D05154" w:rsidP="00D05154">
      <w:pPr>
        <w:pStyle w:val="Standardntext"/>
        <w:spacing w:line="240" w:lineRule="auto"/>
        <w:ind w:left="284"/>
        <w:rPr>
          <w:sz w:val="20"/>
        </w:rPr>
      </w:pPr>
      <w:r w:rsidRPr="00D05154">
        <w:rPr>
          <w:sz w:val="20"/>
        </w:rPr>
        <w:t xml:space="preserve">(dále jen jako </w:t>
      </w:r>
      <w:r w:rsidRPr="00D05154">
        <w:rPr>
          <w:b/>
          <w:sz w:val="20"/>
        </w:rPr>
        <w:t>„příkaz</w:t>
      </w:r>
      <w:r>
        <w:rPr>
          <w:b/>
          <w:sz w:val="20"/>
        </w:rPr>
        <w:t>ce</w:t>
      </w:r>
      <w:r w:rsidRPr="00D05154">
        <w:rPr>
          <w:b/>
          <w:sz w:val="20"/>
        </w:rPr>
        <w:t>“</w:t>
      </w:r>
      <w:r w:rsidRPr="00D05154">
        <w:rPr>
          <w:sz w:val="20"/>
        </w:rPr>
        <w:t>)</w:t>
      </w:r>
    </w:p>
    <w:p w:rsidR="00D05154" w:rsidRPr="00D05154" w:rsidRDefault="00D05154" w:rsidP="00D05154">
      <w:pPr>
        <w:pStyle w:val="Standardntext"/>
        <w:spacing w:line="240" w:lineRule="auto"/>
        <w:ind w:firstLine="284"/>
        <w:rPr>
          <w:sz w:val="20"/>
        </w:rPr>
      </w:pPr>
      <w:r w:rsidRPr="00D05154">
        <w:rPr>
          <w:sz w:val="20"/>
        </w:rPr>
        <w:t>na straně jedné</w:t>
      </w:r>
    </w:p>
    <w:p w:rsidR="00AF6C2A" w:rsidRDefault="00AF6C2A" w:rsidP="00AF6C2A">
      <w:pPr>
        <w:spacing w:before="120" w:line="240" w:lineRule="atLeast"/>
      </w:pPr>
    </w:p>
    <w:p w:rsidR="00AF6C2A" w:rsidRDefault="00AF6C2A" w:rsidP="00715679">
      <w:pPr>
        <w:spacing w:before="120" w:line="240" w:lineRule="atLeast"/>
        <w:jc w:val="left"/>
      </w:pPr>
      <w:r>
        <w:t>a</w:t>
      </w:r>
    </w:p>
    <w:p w:rsidR="00AF6C2A" w:rsidRDefault="00AF6C2A" w:rsidP="00AF6C2A">
      <w:pPr>
        <w:spacing w:before="120" w:line="240" w:lineRule="atLeast"/>
        <w:jc w:val="center"/>
      </w:pPr>
    </w:p>
    <w:p w:rsidR="00AF5B9C" w:rsidRPr="00467A7D" w:rsidRDefault="00AF5B9C" w:rsidP="00AF5B9C">
      <w:pPr>
        <w:pStyle w:val="Nadpis1"/>
        <w:numPr>
          <w:ilvl w:val="0"/>
          <w:numId w:val="39"/>
        </w:numPr>
        <w:ind w:left="426" w:hanging="284"/>
        <w:jc w:val="left"/>
        <w:rPr>
          <w:b/>
          <w:sz w:val="20"/>
        </w:rPr>
      </w:pPr>
      <w:r w:rsidRPr="00467A7D">
        <w:rPr>
          <w:b/>
          <w:sz w:val="20"/>
        </w:rPr>
        <w:t>Příkazník:</w:t>
      </w:r>
      <w:r w:rsidRPr="00467A7D">
        <w:rPr>
          <w:b/>
          <w:sz w:val="20"/>
        </w:rPr>
        <w:tab/>
      </w:r>
      <w:r w:rsidRPr="00467A7D">
        <w:rPr>
          <w:b/>
          <w:sz w:val="20"/>
        </w:rPr>
        <w:tab/>
      </w:r>
      <w:r w:rsidRPr="00467A7D">
        <w:rPr>
          <w:b/>
          <w:sz w:val="20"/>
        </w:rPr>
        <w:tab/>
      </w:r>
      <w:r w:rsidRPr="00467A7D">
        <w:rPr>
          <w:b/>
          <w:sz w:val="20"/>
        </w:rPr>
        <w:tab/>
      </w:r>
      <w:r w:rsidR="00715679" w:rsidRPr="00467A7D">
        <w:rPr>
          <w:b/>
          <w:sz w:val="20"/>
        </w:rPr>
        <w:t>Ing. Jakub Dokulil</w:t>
      </w:r>
    </w:p>
    <w:p w:rsidR="00805434" w:rsidRDefault="00AF5B9C" w:rsidP="00AF5B9C">
      <w:pPr>
        <w:tabs>
          <w:tab w:val="left" w:pos="283"/>
        </w:tabs>
        <w:spacing w:before="120" w:line="240" w:lineRule="atLeast"/>
        <w:ind w:left="283" w:hanging="283"/>
      </w:pPr>
      <w:r w:rsidRPr="00467A7D">
        <w:tab/>
        <w:t>se sídlem:</w:t>
      </w:r>
      <w:r w:rsidRPr="00467A7D">
        <w:tab/>
      </w:r>
      <w:r w:rsidRPr="00467A7D">
        <w:tab/>
      </w:r>
      <w:r w:rsidRPr="00467A7D">
        <w:tab/>
      </w:r>
      <w:r w:rsidRPr="00467A7D">
        <w:tab/>
      </w:r>
      <w:r w:rsidR="00805434">
        <w:t>XXXXXXXXXX,</w:t>
      </w:r>
    </w:p>
    <w:p w:rsidR="00AF5B9C" w:rsidRPr="00467A7D" w:rsidRDefault="00AF5B9C" w:rsidP="00AF5B9C">
      <w:pPr>
        <w:tabs>
          <w:tab w:val="left" w:pos="283"/>
        </w:tabs>
        <w:spacing w:before="120" w:line="240" w:lineRule="atLeast"/>
        <w:ind w:left="283" w:hanging="283"/>
      </w:pPr>
      <w:r w:rsidRPr="00467A7D">
        <w:tab/>
        <w:t>IČ / DIČ:</w:t>
      </w:r>
      <w:r w:rsidRPr="00467A7D">
        <w:tab/>
      </w:r>
      <w:r w:rsidRPr="00467A7D">
        <w:tab/>
      </w:r>
      <w:r w:rsidRPr="00467A7D">
        <w:tab/>
      </w:r>
      <w:r w:rsidRPr="00467A7D">
        <w:tab/>
      </w:r>
      <w:r w:rsidR="00467A7D" w:rsidRPr="00467A7D">
        <w:t>03432459/CZ8506265383</w:t>
      </w:r>
    </w:p>
    <w:p w:rsidR="00AF5B9C" w:rsidRPr="00467A7D" w:rsidRDefault="00AF5B9C" w:rsidP="00AF5B9C">
      <w:pPr>
        <w:spacing w:before="120" w:line="240" w:lineRule="atLeast"/>
        <w:ind w:left="283"/>
      </w:pPr>
      <w:r w:rsidRPr="00467A7D">
        <w:t>Zastoupený ve věcech smluvních:</w:t>
      </w:r>
      <w:r w:rsidRPr="00467A7D">
        <w:tab/>
      </w:r>
      <w:r w:rsidR="00467A7D" w:rsidRPr="00467A7D">
        <w:t>Ing. Jakub Dokulil</w:t>
      </w:r>
    </w:p>
    <w:p w:rsidR="00AF5B9C" w:rsidRPr="00467A7D" w:rsidRDefault="00AF5B9C" w:rsidP="00AF5B9C">
      <w:pPr>
        <w:spacing w:before="120" w:line="240" w:lineRule="atLeast"/>
        <w:ind w:left="283"/>
      </w:pPr>
      <w:r w:rsidRPr="00467A7D">
        <w:t>ve věcech technických:</w:t>
      </w:r>
      <w:r w:rsidRPr="00467A7D">
        <w:tab/>
      </w:r>
      <w:r w:rsidRPr="00467A7D">
        <w:tab/>
      </w:r>
      <w:r w:rsidRPr="00467A7D">
        <w:tab/>
      </w:r>
      <w:r w:rsidR="00467A7D" w:rsidRPr="00467A7D">
        <w:t>Ing. Jakub Dokulil</w:t>
      </w:r>
    </w:p>
    <w:p w:rsidR="00AF5B9C" w:rsidRPr="00467A7D" w:rsidRDefault="00467A7D" w:rsidP="00467A7D">
      <w:pPr>
        <w:spacing w:before="120" w:line="240" w:lineRule="atLeast"/>
        <w:ind w:left="283"/>
      </w:pPr>
      <w:r w:rsidRPr="00467A7D">
        <w:t xml:space="preserve">Registrace: </w:t>
      </w:r>
      <w:r w:rsidRPr="00467A7D">
        <w:tab/>
      </w:r>
      <w:r w:rsidRPr="00467A7D">
        <w:tab/>
      </w:r>
      <w:r w:rsidRPr="00467A7D">
        <w:tab/>
      </w:r>
      <w:r w:rsidRPr="00467A7D">
        <w:tab/>
        <w:t xml:space="preserve">Živnostenský rejstřík, </w:t>
      </w:r>
      <w:proofErr w:type="spellStart"/>
      <w:r w:rsidRPr="00467A7D">
        <w:t>MěÚ</w:t>
      </w:r>
      <w:proofErr w:type="spellEnd"/>
      <w:r w:rsidRPr="00467A7D">
        <w:t xml:space="preserve"> Bruntál</w:t>
      </w:r>
    </w:p>
    <w:p w:rsidR="00AF5B9C" w:rsidRPr="00467A7D" w:rsidRDefault="00AF5B9C" w:rsidP="00AF5B9C">
      <w:pPr>
        <w:spacing w:before="120" w:line="240" w:lineRule="atLeast"/>
        <w:ind w:left="284"/>
      </w:pPr>
      <w:r w:rsidRPr="00467A7D">
        <w:t>Bankovní spojení:</w:t>
      </w:r>
      <w:r w:rsidRPr="00467A7D">
        <w:tab/>
      </w:r>
      <w:r w:rsidRPr="00467A7D">
        <w:tab/>
      </w:r>
      <w:r w:rsidRPr="00467A7D">
        <w:tab/>
      </w:r>
      <w:r w:rsidR="00805434">
        <w:t>XXXXXXXXXX,</w:t>
      </w:r>
    </w:p>
    <w:p w:rsidR="00AF5B9C" w:rsidRPr="00467A7D" w:rsidRDefault="00AF5B9C" w:rsidP="00AF5B9C">
      <w:pPr>
        <w:spacing w:before="120" w:line="240" w:lineRule="atLeast"/>
        <w:ind w:left="284"/>
      </w:pPr>
      <w:r w:rsidRPr="00467A7D">
        <w:t>Datová schránka - ID:</w:t>
      </w:r>
      <w:r w:rsidRPr="00467A7D">
        <w:tab/>
      </w:r>
      <w:r w:rsidRPr="00467A7D">
        <w:tab/>
      </w:r>
      <w:r w:rsidRPr="00467A7D">
        <w:tab/>
      </w:r>
      <w:r w:rsidR="00467A7D" w:rsidRPr="00467A7D">
        <w:t>4n5bkmt</w:t>
      </w:r>
    </w:p>
    <w:p w:rsidR="00AF5B9C" w:rsidRPr="00467A7D" w:rsidRDefault="00AF5B9C" w:rsidP="00AF5B9C">
      <w:pPr>
        <w:spacing w:before="120" w:line="240" w:lineRule="atLeast"/>
        <w:ind w:left="284"/>
      </w:pPr>
      <w:r w:rsidRPr="00467A7D">
        <w:t>Telefon / fax:</w:t>
      </w:r>
      <w:r w:rsidRPr="00467A7D">
        <w:tab/>
      </w:r>
      <w:r w:rsidRPr="00467A7D">
        <w:tab/>
      </w:r>
      <w:r w:rsidRPr="00467A7D">
        <w:tab/>
      </w:r>
      <w:r w:rsidRPr="00467A7D">
        <w:tab/>
      </w:r>
      <w:r w:rsidR="00805434">
        <w:t>XXXXXXXXXX,</w:t>
      </w:r>
    </w:p>
    <w:p w:rsidR="00AF5B9C" w:rsidRDefault="00AF5B9C" w:rsidP="00AF5B9C">
      <w:pPr>
        <w:spacing w:before="120" w:line="240" w:lineRule="atLeast"/>
        <w:ind w:firstLine="284"/>
      </w:pPr>
      <w:r w:rsidRPr="00467A7D">
        <w:t>E-mail:</w:t>
      </w:r>
      <w:r w:rsidRPr="00467A7D">
        <w:tab/>
      </w:r>
      <w:r w:rsidRPr="00467A7D">
        <w:tab/>
      </w:r>
      <w:r w:rsidRPr="00467A7D">
        <w:tab/>
      </w:r>
      <w:r w:rsidRPr="00467A7D">
        <w:tab/>
      </w:r>
      <w:hyperlink r:id="rId9" w:history="1">
        <w:r w:rsidR="00F300D3" w:rsidRPr="00F3555F">
          <w:rPr>
            <w:rStyle w:val="Hypertextovodkaz"/>
          </w:rPr>
          <w:t>dokulil@hv-projekt.cz</w:t>
        </w:r>
      </w:hyperlink>
    </w:p>
    <w:p w:rsidR="00AF5B9C" w:rsidRPr="00D05154" w:rsidRDefault="00AF5B9C" w:rsidP="00BF0D98">
      <w:pPr>
        <w:spacing w:before="120" w:line="240" w:lineRule="atLeast"/>
        <w:ind w:firstLine="284"/>
      </w:pPr>
    </w:p>
    <w:p w:rsidR="00BF0D98" w:rsidRPr="00BF072E" w:rsidRDefault="00AF5B9C" w:rsidP="00BF0D98">
      <w:pPr>
        <w:spacing w:before="0" w:line="240" w:lineRule="atLeast"/>
        <w:ind w:left="284"/>
      </w:pPr>
      <w:r w:rsidRPr="00D05154">
        <w:t xml:space="preserve">(dále jen jako </w:t>
      </w:r>
      <w:r w:rsidRPr="00D05154">
        <w:rPr>
          <w:b/>
        </w:rPr>
        <w:t>„příkaz</w:t>
      </w:r>
      <w:r>
        <w:rPr>
          <w:b/>
        </w:rPr>
        <w:t>ník</w:t>
      </w:r>
      <w:r w:rsidRPr="00D05154">
        <w:rPr>
          <w:b/>
        </w:rPr>
        <w:t>“</w:t>
      </w:r>
      <w:r w:rsidRPr="00D05154">
        <w:t>)</w:t>
      </w:r>
      <w:r w:rsidR="00BF0D98">
        <w:t xml:space="preserve"> </w:t>
      </w:r>
    </w:p>
    <w:p w:rsidR="00AF5B9C" w:rsidRPr="00D05154" w:rsidRDefault="00AF5B9C" w:rsidP="00AF5B9C">
      <w:pPr>
        <w:pStyle w:val="Standardntext"/>
        <w:spacing w:line="240" w:lineRule="auto"/>
        <w:ind w:firstLine="284"/>
        <w:rPr>
          <w:sz w:val="20"/>
        </w:rPr>
      </w:pPr>
      <w:r w:rsidRPr="00D05154">
        <w:rPr>
          <w:sz w:val="20"/>
        </w:rPr>
        <w:t xml:space="preserve">na straně </w:t>
      </w:r>
      <w:r w:rsidR="00BF0D98">
        <w:rPr>
          <w:sz w:val="20"/>
        </w:rPr>
        <w:t>druhé</w:t>
      </w:r>
    </w:p>
    <w:p w:rsidR="00CA5623" w:rsidRPr="00BF072E" w:rsidRDefault="00CA5623" w:rsidP="00BF0D98">
      <w:pPr>
        <w:spacing w:before="120" w:line="240" w:lineRule="atLeast"/>
        <w:ind w:left="284"/>
      </w:pPr>
    </w:p>
    <w:p w:rsidR="00AF6C2A" w:rsidRDefault="00AF6C2A" w:rsidP="00A434BD">
      <w:pPr>
        <w:spacing w:before="120" w:line="240" w:lineRule="atLeast"/>
        <w:jc w:val="center"/>
      </w:pPr>
    </w:p>
    <w:p w:rsidR="00AF6C2A" w:rsidRDefault="00AF6C2A" w:rsidP="00AF6C2A">
      <w:pPr>
        <w:spacing w:before="120" w:line="240" w:lineRule="atLeast"/>
        <w:jc w:val="center"/>
      </w:pPr>
    </w:p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II. Výchozí podklady a údaje</w:t>
      </w:r>
    </w:p>
    <w:p w:rsidR="00274435" w:rsidRPr="003B27C0" w:rsidRDefault="00274435" w:rsidP="003B27C0"/>
    <w:p w:rsidR="00C11E5B" w:rsidRDefault="00A671F3" w:rsidP="00D2257A">
      <w:pPr>
        <w:numPr>
          <w:ilvl w:val="0"/>
          <w:numId w:val="17"/>
        </w:numPr>
        <w:tabs>
          <w:tab w:val="left" w:pos="709"/>
        </w:tabs>
        <w:spacing w:before="120" w:line="240" w:lineRule="atLeast"/>
        <w:ind w:hanging="720"/>
      </w:pPr>
      <w:r>
        <w:t>Předmětem této smlouvy je komplexní zajištění technického doz</w:t>
      </w:r>
      <w:r w:rsidR="009B5FF0">
        <w:t xml:space="preserve">oru </w:t>
      </w:r>
      <w:r w:rsidR="00593101">
        <w:t>stavebníka</w:t>
      </w:r>
      <w:r w:rsidR="009B5FF0">
        <w:t xml:space="preserve"> (dále jen TD</w:t>
      </w:r>
      <w:r w:rsidR="00593101">
        <w:t>S</w:t>
      </w:r>
      <w:r w:rsidR="009B5FF0">
        <w:t>)</w:t>
      </w:r>
      <w:r w:rsidR="004C0FCB">
        <w:t xml:space="preserve">, na základě povolené výjimky podle čl. VIII., odst. 1.2) Vnitřní směrnice </w:t>
      </w:r>
      <w:proofErr w:type="spellStart"/>
      <w:r w:rsidR="004C0FCB">
        <w:t>MěÚ</w:t>
      </w:r>
      <w:proofErr w:type="spellEnd"/>
      <w:r w:rsidR="004C0FCB">
        <w:t xml:space="preserve"> č.3/2021, o zadávání veřejných zakázek</w:t>
      </w:r>
      <w:r w:rsidR="00541D8E">
        <w:t>.</w:t>
      </w:r>
    </w:p>
    <w:p w:rsidR="00A2769C" w:rsidRDefault="00A2769C" w:rsidP="00D2257A">
      <w:pPr>
        <w:numPr>
          <w:ilvl w:val="0"/>
          <w:numId w:val="17"/>
        </w:numPr>
        <w:tabs>
          <w:tab w:val="left" w:pos="709"/>
        </w:tabs>
        <w:spacing w:before="120" w:line="240" w:lineRule="atLeast"/>
        <w:ind w:hanging="720"/>
      </w:pPr>
      <w:r>
        <w:t xml:space="preserve">Výchozí údaje </w:t>
      </w:r>
    </w:p>
    <w:p w:rsidR="00C76299" w:rsidRDefault="00B86F14" w:rsidP="00CA3B6A">
      <w:pPr>
        <w:tabs>
          <w:tab w:val="left" w:pos="3119"/>
        </w:tabs>
        <w:spacing w:before="120"/>
        <w:ind w:left="3119" w:hanging="2410"/>
        <w:outlineLvl w:val="0"/>
        <w:rPr>
          <w:b/>
          <w:bCs/>
          <w:caps/>
          <w:color w:val="000000"/>
          <w:szCs w:val="24"/>
        </w:rPr>
      </w:pPr>
      <w:r>
        <w:t>Název</w:t>
      </w:r>
      <w:r w:rsidR="00232B70">
        <w:t xml:space="preserve"> stavby:</w:t>
      </w:r>
      <w:r>
        <w:tab/>
      </w:r>
      <w:r w:rsidR="004F6EFD">
        <w:t>„</w:t>
      </w:r>
      <w:r w:rsidR="00467A7D">
        <w:rPr>
          <w:b/>
        </w:rPr>
        <w:t>Zřízení parkoviště u Společenského domu v Bruntále</w:t>
      </w:r>
      <w:r w:rsidR="004F6EFD" w:rsidRPr="00CA5623">
        <w:rPr>
          <w:b/>
        </w:rPr>
        <w:t>“</w:t>
      </w:r>
      <w:r w:rsidR="00CA5623" w:rsidRPr="00CA5623">
        <w:t xml:space="preserve"> </w:t>
      </w:r>
    </w:p>
    <w:p w:rsidR="00C76299" w:rsidRPr="004A0A68" w:rsidRDefault="006930CB" w:rsidP="008154CA">
      <w:pPr>
        <w:tabs>
          <w:tab w:val="left" w:pos="3119"/>
        </w:tabs>
        <w:spacing w:before="120"/>
        <w:ind w:left="3119" w:hanging="2410"/>
        <w:outlineLvl w:val="0"/>
        <w:rPr>
          <w:bCs/>
          <w:caps/>
          <w:color w:val="000000"/>
        </w:rPr>
      </w:pPr>
      <w:r w:rsidRPr="00C76299">
        <w:rPr>
          <w:bCs/>
          <w:iCs/>
        </w:rPr>
        <w:t>Místo stavby</w:t>
      </w:r>
      <w:r w:rsidR="003B27C0">
        <w:rPr>
          <w:bCs/>
          <w:iCs/>
        </w:rPr>
        <w:t>:</w:t>
      </w:r>
      <w:r w:rsidR="003B27C0">
        <w:rPr>
          <w:bCs/>
          <w:iCs/>
        </w:rPr>
        <w:tab/>
      </w:r>
      <w:r w:rsidR="009F20FA">
        <w:t xml:space="preserve">k. </w:t>
      </w:r>
      <w:proofErr w:type="spellStart"/>
      <w:r w:rsidR="009F20FA">
        <w:t>ú.</w:t>
      </w:r>
      <w:proofErr w:type="spellEnd"/>
      <w:r w:rsidR="009F20FA">
        <w:t xml:space="preserve">: Bruntál–město, </w:t>
      </w:r>
      <w:proofErr w:type="spellStart"/>
      <w:r w:rsidR="009F20FA">
        <w:t>parc.č</w:t>
      </w:r>
      <w:proofErr w:type="spellEnd"/>
      <w:r w:rsidR="009F20FA">
        <w:t>. 1492/1</w:t>
      </w:r>
      <w:r w:rsidR="00A90246">
        <w:t xml:space="preserve"> - autobusové stanoviště a opěrná stěna,</w:t>
      </w:r>
      <w:r w:rsidR="009F20FA">
        <w:t xml:space="preserve"> 4035/1 </w:t>
      </w:r>
      <w:r w:rsidR="00A90246">
        <w:t xml:space="preserve">-místní komunikace </w:t>
      </w:r>
      <w:proofErr w:type="spellStart"/>
      <w:proofErr w:type="gramStart"/>
      <w:r w:rsidR="00A90246">
        <w:t>IV.tř</w:t>
      </w:r>
      <w:proofErr w:type="spellEnd"/>
      <w:proofErr w:type="gramEnd"/>
      <w:r w:rsidR="00A90246">
        <w:t xml:space="preserve">. (obojí v majetku </w:t>
      </w:r>
      <w:r w:rsidR="009F20FA">
        <w:t>Měst</w:t>
      </w:r>
      <w:r w:rsidR="00A90246">
        <w:t>a</w:t>
      </w:r>
      <w:r w:rsidR="009F20FA">
        <w:t xml:space="preserve"> Bruntál)</w:t>
      </w:r>
      <w:r w:rsidR="004C0FCB">
        <w:t xml:space="preserve">; </w:t>
      </w:r>
      <w:r w:rsidR="009F20FA">
        <w:t xml:space="preserve"> </w:t>
      </w:r>
      <w:proofErr w:type="spellStart"/>
      <w:proofErr w:type="gramStart"/>
      <w:r w:rsidR="009F20FA">
        <w:t>parc</w:t>
      </w:r>
      <w:proofErr w:type="gramEnd"/>
      <w:r w:rsidR="009F20FA">
        <w:t>.</w:t>
      </w:r>
      <w:proofErr w:type="gramStart"/>
      <w:r w:rsidR="009F20FA">
        <w:t>č</w:t>
      </w:r>
      <w:proofErr w:type="spellEnd"/>
      <w:r w:rsidR="009F20FA">
        <w:t>.</w:t>
      </w:r>
      <w:proofErr w:type="gramEnd"/>
      <w:r w:rsidR="009F20FA">
        <w:t xml:space="preserve"> 4037/1 </w:t>
      </w:r>
      <w:r w:rsidR="00A90246">
        <w:t xml:space="preserve"> autobusový záliv na komunikaci I. tř. </w:t>
      </w:r>
      <w:r w:rsidR="009F20FA">
        <w:t>(v</w:t>
      </w:r>
      <w:r w:rsidR="00A90246">
        <w:t xml:space="preserve"> majetku </w:t>
      </w:r>
      <w:r w:rsidR="009F20FA">
        <w:t xml:space="preserve">ČR, ve správě ŘSD ČR) </w:t>
      </w:r>
    </w:p>
    <w:p w:rsidR="00C76299" w:rsidRDefault="006930CB" w:rsidP="003B27C0">
      <w:pPr>
        <w:tabs>
          <w:tab w:val="left" w:pos="3119"/>
        </w:tabs>
        <w:spacing w:before="120"/>
        <w:ind w:left="3119" w:hanging="2410"/>
        <w:outlineLvl w:val="0"/>
        <w:rPr>
          <w:b/>
          <w:bCs/>
          <w:caps/>
          <w:color w:val="000000"/>
          <w:szCs w:val="24"/>
        </w:rPr>
      </w:pPr>
      <w:r w:rsidRPr="009B5FF0">
        <w:t>Investor</w:t>
      </w:r>
      <w:r w:rsidR="003B27C0">
        <w:t>:</w:t>
      </w:r>
      <w:r w:rsidR="003B27C0">
        <w:tab/>
        <w:t>Mě</w:t>
      </w:r>
      <w:r w:rsidRPr="009B5FF0">
        <w:t>sto Bruntál</w:t>
      </w:r>
    </w:p>
    <w:p w:rsidR="00805434" w:rsidRDefault="00AA71ED" w:rsidP="00C344F6">
      <w:pPr>
        <w:ind w:left="709"/>
      </w:pPr>
      <w:r w:rsidRPr="00C344F6">
        <w:t>Projektová d</w:t>
      </w:r>
      <w:r w:rsidR="003B27C0" w:rsidRPr="00C344F6">
        <w:t>okumentace:</w:t>
      </w:r>
      <w:r w:rsidR="003B27C0" w:rsidRPr="00C344F6">
        <w:tab/>
      </w:r>
      <w:r w:rsidR="00C344F6" w:rsidRPr="00C344F6">
        <w:rPr>
          <w:b/>
        </w:rPr>
        <w:t>„</w:t>
      </w:r>
      <w:r w:rsidR="00C344F6" w:rsidRPr="00C344F6">
        <w:rPr>
          <w:b/>
          <w:bCs/>
        </w:rPr>
        <w:t>Zřízení parkoviště u Společenského domu v Bruntále“:</w:t>
      </w:r>
      <w:r w:rsidR="00C344F6" w:rsidRPr="00C344F6">
        <w:rPr>
          <w:b/>
        </w:rPr>
        <w:t xml:space="preserve"> </w:t>
      </w:r>
      <w:r w:rsidR="00C344F6" w:rsidRPr="00C344F6">
        <w:t>byla zpracována</w:t>
      </w:r>
      <w:r w:rsidR="00C344F6" w:rsidRPr="00C344F6">
        <w:rPr>
          <w:b/>
        </w:rPr>
        <w:t xml:space="preserve"> </w:t>
      </w:r>
      <w:r w:rsidR="00805434">
        <w:t xml:space="preserve">XXXXXXXXXX </w:t>
      </w:r>
    </w:p>
    <w:p w:rsidR="00C344F6" w:rsidRPr="00C344F6" w:rsidRDefault="00C344F6" w:rsidP="00C344F6">
      <w:pPr>
        <w:ind w:left="709"/>
      </w:pPr>
      <w:r w:rsidRPr="00C344F6">
        <w:rPr>
          <w:b/>
        </w:rPr>
        <w:t xml:space="preserve">Projektová dokumentace </w:t>
      </w:r>
    </w:p>
    <w:p w:rsidR="00C344F6" w:rsidRPr="00C344F6" w:rsidRDefault="00C344F6" w:rsidP="00C344F6">
      <w:pPr>
        <w:autoSpaceDE w:val="0"/>
        <w:autoSpaceDN w:val="0"/>
        <w:adjustRightInd w:val="0"/>
        <w:ind w:left="709"/>
        <w:rPr>
          <w:b/>
          <w:bCs/>
        </w:rPr>
      </w:pPr>
      <w:r w:rsidRPr="00C344F6">
        <w:rPr>
          <w:b/>
          <w:bCs/>
        </w:rPr>
        <w:t>SO 101 – Zpevněné plochy a odvodnění</w:t>
      </w:r>
    </w:p>
    <w:p w:rsidR="00C344F6" w:rsidRPr="00C344F6" w:rsidRDefault="00C344F6" w:rsidP="00C344F6">
      <w:pPr>
        <w:ind w:left="709"/>
        <w:rPr>
          <w:b/>
          <w:bCs/>
        </w:rPr>
      </w:pPr>
      <w:r w:rsidRPr="00C344F6">
        <w:rPr>
          <w:b/>
          <w:bCs/>
        </w:rPr>
        <w:t>SO 102 – Úprava autobusové zastávky na I/45</w:t>
      </w:r>
    </w:p>
    <w:p w:rsidR="00C344F6" w:rsidRPr="00C344F6" w:rsidRDefault="00805434" w:rsidP="00C344F6">
      <w:pPr>
        <w:autoSpaceDE w:val="0"/>
        <w:autoSpaceDN w:val="0"/>
        <w:adjustRightInd w:val="0"/>
        <w:ind w:left="709"/>
      </w:pPr>
      <w:r>
        <w:t>XXXXXXXXXX,</w:t>
      </w:r>
      <w:r w:rsidR="00C344F6" w:rsidRPr="00C344F6">
        <w:t xml:space="preserve"> autorizovaný inženýr v oboru dopravní stavby</w:t>
      </w:r>
    </w:p>
    <w:p w:rsidR="00C344F6" w:rsidRPr="00C344F6" w:rsidRDefault="00C344F6" w:rsidP="00C344F6">
      <w:pPr>
        <w:autoSpaceDE w:val="0"/>
        <w:autoSpaceDN w:val="0"/>
        <w:adjustRightInd w:val="0"/>
        <w:ind w:left="709"/>
      </w:pPr>
      <w:r w:rsidRPr="00C344F6">
        <w:t xml:space="preserve">číslo autorizace: </w:t>
      </w:r>
      <w:r w:rsidR="00805434">
        <w:t>XXXXXXXXXX</w:t>
      </w:r>
    </w:p>
    <w:p w:rsidR="00C344F6" w:rsidRPr="00C344F6" w:rsidRDefault="00C344F6" w:rsidP="00C344F6">
      <w:pPr>
        <w:autoSpaceDE w:val="0"/>
        <w:autoSpaceDN w:val="0"/>
        <w:adjustRightInd w:val="0"/>
        <w:ind w:left="709"/>
        <w:rPr>
          <w:b/>
          <w:bCs/>
        </w:rPr>
      </w:pPr>
      <w:r w:rsidRPr="00C344F6">
        <w:rPr>
          <w:b/>
          <w:bCs/>
        </w:rPr>
        <w:t>SO 201 – Opěrná stěna kolem autobusového nádraží</w:t>
      </w:r>
    </w:p>
    <w:p w:rsidR="00C344F6" w:rsidRPr="00C344F6" w:rsidRDefault="00805434" w:rsidP="00C344F6">
      <w:pPr>
        <w:autoSpaceDE w:val="0"/>
        <w:autoSpaceDN w:val="0"/>
        <w:adjustRightInd w:val="0"/>
        <w:ind w:left="709"/>
      </w:pPr>
      <w:r>
        <w:t xml:space="preserve">XXXXXXXXXX, </w:t>
      </w:r>
      <w:proofErr w:type="spellStart"/>
      <w:r w:rsidR="00C344F6" w:rsidRPr="00C344F6">
        <w:t>autorizovany</w:t>
      </w:r>
      <w:proofErr w:type="spellEnd"/>
      <w:r w:rsidR="00C344F6" w:rsidRPr="00C344F6">
        <w:t xml:space="preserve">́ </w:t>
      </w:r>
      <w:proofErr w:type="spellStart"/>
      <w:r w:rsidR="00C344F6" w:rsidRPr="00C344F6">
        <w:t>inženýr</w:t>
      </w:r>
      <w:proofErr w:type="spellEnd"/>
      <w:r w:rsidR="00C344F6" w:rsidRPr="00C344F6">
        <w:t xml:space="preserve"> pro pozemní stavby, statiku a dynamiku staveb</w:t>
      </w:r>
    </w:p>
    <w:p w:rsidR="00805434" w:rsidRDefault="00C344F6" w:rsidP="00C344F6">
      <w:pPr>
        <w:autoSpaceDE w:val="0"/>
        <w:autoSpaceDN w:val="0"/>
        <w:adjustRightInd w:val="0"/>
        <w:ind w:left="709"/>
      </w:pPr>
      <w:r w:rsidRPr="00C344F6">
        <w:t xml:space="preserve">číslo autorizace: </w:t>
      </w:r>
      <w:r w:rsidR="00805434">
        <w:t xml:space="preserve">XXXXXXXXXX </w:t>
      </w:r>
    </w:p>
    <w:p w:rsidR="00C344F6" w:rsidRPr="00C344F6" w:rsidRDefault="00C344F6" w:rsidP="00C344F6">
      <w:pPr>
        <w:autoSpaceDE w:val="0"/>
        <w:autoSpaceDN w:val="0"/>
        <w:adjustRightInd w:val="0"/>
        <w:ind w:left="709"/>
        <w:rPr>
          <w:b/>
          <w:bCs/>
        </w:rPr>
      </w:pPr>
      <w:r w:rsidRPr="00C344F6">
        <w:rPr>
          <w:b/>
          <w:bCs/>
        </w:rPr>
        <w:t>SO 401 – Veřejné osvětlení</w:t>
      </w:r>
    </w:p>
    <w:p w:rsidR="00C344F6" w:rsidRPr="00C344F6" w:rsidRDefault="00805434" w:rsidP="00C344F6">
      <w:pPr>
        <w:autoSpaceDE w:val="0"/>
        <w:autoSpaceDN w:val="0"/>
        <w:adjustRightInd w:val="0"/>
        <w:ind w:left="709"/>
      </w:pPr>
      <w:r>
        <w:t xml:space="preserve">XXXXXXXXXX </w:t>
      </w:r>
      <w:r w:rsidR="00C344F6" w:rsidRPr="00C344F6">
        <w:t xml:space="preserve">– </w:t>
      </w:r>
      <w:proofErr w:type="spellStart"/>
      <w:r w:rsidR="00C344F6" w:rsidRPr="00C344F6">
        <w:t>autorizovany</w:t>
      </w:r>
      <w:proofErr w:type="spellEnd"/>
      <w:r w:rsidR="00C344F6" w:rsidRPr="00C344F6">
        <w:t>́ technik – technika prostředí staveb, elektrotechnická zařízení</w:t>
      </w:r>
    </w:p>
    <w:p w:rsidR="00C344F6" w:rsidRPr="00C344F6" w:rsidRDefault="00C344F6" w:rsidP="00C344F6">
      <w:pPr>
        <w:ind w:left="349" w:firstLine="360"/>
      </w:pPr>
      <w:r w:rsidRPr="00C344F6">
        <w:t xml:space="preserve">číslo autorizace: </w:t>
      </w:r>
      <w:r w:rsidR="00805434">
        <w:t>XXXXXXXXXX</w:t>
      </w:r>
      <w:r w:rsidR="00805434">
        <w:t>.</w:t>
      </w:r>
    </w:p>
    <w:p w:rsidR="00A2769C" w:rsidRDefault="00A2769C" w:rsidP="00A94B05">
      <w:pPr>
        <w:tabs>
          <w:tab w:val="left" w:pos="1418"/>
          <w:tab w:val="left" w:pos="3119"/>
        </w:tabs>
        <w:spacing w:before="120" w:line="240" w:lineRule="atLeast"/>
      </w:pPr>
    </w:p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III. Předmět plnění</w:t>
      </w:r>
    </w:p>
    <w:p w:rsidR="00274435" w:rsidRDefault="00274435">
      <w:pPr>
        <w:spacing w:before="120" w:line="240" w:lineRule="atLeast"/>
      </w:pPr>
    </w:p>
    <w:p w:rsidR="0083371F" w:rsidRPr="0083371F" w:rsidRDefault="005C1341" w:rsidP="00D2257A">
      <w:pPr>
        <w:widowControl/>
        <w:numPr>
          <w:ilvl w:val="0"/>
          <w:numId w:val="18"/>
        </w:numPr>
        <w:spacing w:after="120"/>
        <w:ind w:hanging="720"/>
      </w:pPr>
      <w:r>
        <w:t>Příkazník</w:t>
      </w:r>
      <w:r w:rsidR="0083371F" w:rsidRPr="0083371F">
        <w:t xml:space="preserve"> se touto smlouvou zavazuje, že v rozsahu dojednaném v této smlouvě a za podmínek v ní uvedených vykoná pro </w:t>
      </w:r>
      <w:r>
        <w:t>příkazce</w:t>
      </w:r>
      <w:r w:rsidR="0083371F" w:rsidRPr="0083371F">
        <w:t>, na jeho účet a jeho jménem následujíc</w:t>
      </w:r>
      <w:r w:rsidR="00796EE0">
        <w:t>í činnosti:</w:t>
      </w:r>
    </w:p>
    <w:p w:rsidR="0083371F" w:rsidRDefault="0083371F" w:rsidP="00FE7105">
      <w:pPr>
        <w:widowControl/>
        <w:numPr>
          <w:ilvl w:val="0"/>
          <w:numId w:val="28"/>
        </w:numPr>
      </w:pPr>
      <w:r w:rsidRPr="0083371F">
        <w:t xml:space="preserve">činnost technického dozoru </w:t>
      </w:r>
      <w:r w:rsidR="00593101">
        <w:t>stavebníka</w:t>
      </w:r>
      <w:r w:rsidRPr="0083371F">
        <w:t xml:space="preserve"> (dále jen „TD</w:t>
      </w:r>
      <w:r w:rsidR="00593101">
        <w:t>S</w:t>
      </w:r>
      <w:r w:rsidRPr="0083371F">
        <w:t>“),</w:t>
      </w:r>
    </w:p>
    <w:p w:rsidR="00A2769C" w:rsidRDefault="00593101" w:rsidP="00D2257A">
      <w:pPr>
        <w:widowControl/>
        <w:numPr>
          <w:ilvl w:val="0"/>
          <w:numId w:val="18"/>
        </w:numPr>
        <w:shd w:val="solid" w:color="FFFFFF" w:fill="auto"/>
        <w:spacing w:before="120" w:line="240" w:lineRule="atLeast"/>
        <w:ind w:hanging="720"/>
      </w:pPr>
      <w:r>
        <w:rPr>
          <w:b/>
        </w:rPr>
        <w:t xml:space="preserve">Obsah a vymezení činnosti </w:t>
      </w:r>
      <w:r w:rsidR="00EC1493">
        <w:rPr>
          <w:b/>
        </w:rPr>
        <w:t>TDS</w:t>
      </w:r>
    </w:p>
    <w:p w:rsidR="001543D2" w:rsidRDefault="001543D2" w:rsidP="006909B2">
      <w:pPr>
        <w:numPr>
          <w:ilvl w:val="0"/>
          <w:numId w:val="37"/>
        </w:numPr>
        <w:ind w:left="1049" w:hanging="340"/>
      </w:pPr>
      <w:r w:rsidRPr="00AE7F00">
        <w:t>Organizace a příprava podkladů pro předání staveniště zhotoviteli</w:t>
      </w:r>
      <w:r>
        <w:t>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 xml:space="preserve">Výkon </w:t>
      </w:r>
      <w:r w:rsidR="00593101">
        <w:t xml:space="preserve">činnosti </w:t>
      </w:r>
      <w:r w:rsidRPr="00AE7F00">
        <w:t xml:space="preserve">technického dozoru </w:t>
      </w:r>
      <w:r w:rsidR="00593101">
        <w:t>stavebníka</w:t>
      </w:r>
      <w:r w:rsidRPr="00AE7F00">
        <w:t xml:space="preserve"> v průběhu výstavby, organizace a vedení kontrolních dnů stavby včetně vyhotovení a rozeslání zápisu zúčastněným stranám dle pokynů </w:t>
      </w:r>
      <w:r w:rsidR="00AE7018">
        <w:t>příkazce.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Dozor nad technickou kvalitou prováděných prací, kontrola souladu prováděných prací s</w:t>
      </w:r>
      <w:r w:rsidR="001543D2">
        <w:t xml:space="preserve"> výkresovou dokumentací a požadovanými technickými parametry (uvedenými v technické zprávě a příslušných technických normách). </w:t>
      </w:r>
      <w:r w:rsidR="001543D2" w:rsidRPr="00AE7F00">
        <w:t>Kontrolu</w:t>
      </w:r>
      <w:r w:rsidR="001543D2">
        <w:t xml:space="preserve">je </w:t>
      </w:r>
      <w:r w:rsidR="001543D2" w:rsidRPr="00AE7F00">
        <w:t>řádné uskladnění materiálů, strojů a konstrukcí</w:t>
      </w:r>
      <w:r w:rsidR="001543D2">
        <w:t>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Projedná</w:t>
      </w:r>
      <w:r w:rsidR="001543D2">
        <w:t xml:space="preserve">ní </w:t>
      </w:r>
      <w:r w:rsidRPr="00AE7F00">
        <w:t xml:space="preserve">případných změn stavby </w:t>
      </w:r>
      <w:r w:rsidR="00E5103C">
        <w:t xml:space="preserve">se </w:t>
      </w:r>
      <w:r w:rsidRPr="00AE7F00">
        <w:t>zhotovitelem stavby, které nezvyšují náklady stavby, neprodlužují lhůtu výstavby a nezhoršují parametry stavby. Ostatní dodatky a změny předkládat s</w:t>
      </w:r>
      <w:r w:rsidR="003737A9">
        <w:t> </w:t>
      </w:r>
      <w:r w:rsidRPr="00AE7F00">
        <w:t xml:space="preserve">vlastním vyjádřením </w:t>
      </w:r>
      <w:r w:rsidR="00E5103C">
        <w:t xml:space="preserve">příkazci </w:t>
      </w:r>
      <w:r w:rsidRPr="00AE7F00">
        <w:t>k rozhodnutí.</w:t>
      </w:r>
    </w:p>
    <w:p w:rsidR="0083371F" w:rsidRDefault="0083371F" w:rsidP="006909B2">
      <w:pPr>
        <w:numPr>
          <w:ilvl w:val="0"/>
          <w:numId w:val="37"/>
        </w:numPr>
        <w:ind w:left="1049" w:hanging="340"/>
      </w:pPr>
      <w:r w:rsidRPr="00AE7F00">
        <w:t xml:space="preserve">Bezodkladné informování </w:t>
      </w:r>
      <w:r w:rsidR="00E5103C">
        <w:t xml:space="preserve">příkazce </w:t>
      </w:r>
      <w:r w:rsidRPr="00AE7F00">
        <w:t xml:space="preserve">o všech závažných okolnostech týkajících se výstavby. </w:t>
      </w:r>
    </w:p>
    <w:p w:rsidR="00AE7018" w:rsidRPr="00AE7F00" w:rsidRDefault="00AE7018" w:rsidP="006909B2">
      <w:pPr>
        <w:numPr>
          <w:ilvl w:val="0"/>
          <w:numId w:val="37"/>
        </w:numPr>
        <w:ind w:left="1049" w:hanging="340"/>
      </w:pPr>
      <w:r w:rsidRPr="00F07787">
        <w:t xml:space="preserve">Upozorňuje zhotovitele stavby na zjištěné nedostatky v prováděných pracích, požaduje </w:t>
      </w:r>
      <w:r w:rsidR="001543D2">
        <w:t>z</w:t>
      </w:r>
      <w:r w:rsidRPr="00F07787">
        <w:t>jednání nápravy a</w:t>
      </w:r>
      <w:r>
        <w:t> </w:t>
      </w:r>
      <w:r w:rsidRPr="00F07787">
        <w:t>v</w:t>
      </w:r>
      <w:r>
        <w:t> </w:t>
      </w:r>
      <w:r w:rsidRPr="00F07787">
        <w:t>případě ohrožení zdraví nebo majetku je oprávněn nařídit zhotoviteli stavby zastavení prací</w:t>
      </w:r>
      <w:r>
        <w:t>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Sledování a kontrola řádného vedení stavebního a montážního deníku včetně příslušných zápisů do nich. Pravidelné předávání informací o stavbě odpovědným pracovníkům.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Sledování řádného provádění předepsaných a dohodnutých zkoušek materiálů, konstrukcí a prací zhotovitelem stavby, kontrola jejich výsledků a vyžadování dokladů prokazujících kvalitu prováděných prací a dodávek (certifikáty, atesty, protokoly apod.). Kontrola těch částí a dodávek, které budou v dalším postupu zakryt</w:t>
      </w:r>
      <w:r w:rsidR="00EB2CBC">
        <w:t>y</w:t>
      </w:r>
      <w:r w:rsidRPr="00AE7F00">
        <w:t xml:space="preserve"> nebo se stanou nepřístupnými, vedení fotodokumentace, popř. video záznamů nebo digitálních záznamů.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lastRenderedPageBreak/>
        <w:t>Kontrola postupu prací podle harmonogramu stavby, stanovených uzlových bodů</w:t>
      </w:r>
      <w:r w:rsidR="00EB2CBC">
        <w:t>, termínů stavební připravenosti</w:t>
      </w:r>
      <w:r w:rsidRPr="00AE7F00">
        <w:t xml:space="preserve">, měsíční informace o stavu rozestavěnosti díla s vyčíslením hodnoty dosud provedených prací. </w:t>
      </w:r>
      <w:r w:rsidR="00E5103C" w:rsidRPr="00AE7F00">
        <w:t xml:space="preserve">Okamžité informování </w:t>
      </w:r>
      <w:r w:rsidR="00E5103C">
        <w:t>příkazce</w:t>
      </w:r>
      <w:r w:rsidR="00E5103C" w:rsidRPr="00AE7F00">
        <w:t xml:space="preserve"> při zpoždění provádění díla oproti harmonogramu.</w:t>
      </w:r>
    </w:p>
    <w:p w:rsidR="0083371F" w:rsidRDefault="0083371F" w:rsidP="006909B2">
      <w:pPr>
        <w:numPr>
          <w:ilvl w:val="0"/>
          <w:numId w:val="37"/>
        </w:numPr>
        <w:ind w:left="1049" w:hanging="340"/>
      </w:pPr>
      <w:r w:rsidRPr="00AE7F00">
        <w:t xml:space="preserve">Spolupráce s pracovníky </w:t>
      </w:r>
      <w:r w:rsidR="00437730">
        <w:t>zhotovitele</w:t>
      </w:r>
      <w:r w:rsidRPr="00AE7F00">
        <w:t xml:space="preserve"> při vykonávání opatření na odvrácení nebo omezení škod při ohrožení stavby živelnými pohromami. </w:t>
      </w:r>
    </w:p>
    <w:p w:rsidR="008B53ED" w:rsidRPr="00AE7F00" w:rsidRDefault="008B53ED" w:rsidP="006909B2">
      <w:pPr>
        <w:numPr>
          <w:ilvl w:val="0"/>
          <w:numId w:val="37"/>
        </w:numPr>
        <w:ind w:left="1049" w:hanging="340"/>
      </w:pPr>
      <w:r>
        <w:t>S</w:t>
      </w:r>
      <w:r w:rsidRPr="0037528E">
        <w:t>polupráce s orgány státního dozoru a dalšími oprávněnými orgány státní správy, po celou dobu výstavby</w:t>
      </w:r>
      <w:r w:rsidR="007A09B3">
        <w:t>.</w:t>
      </w:r>
    </w:p>
    <w:p w:rsidR="0083371F" w:rsidRDefault="0083371F" w:rsidP="006909B2">
      <w:pPr>
        <w:numPr>
          <w:ilvl w:val="0"/>
          <w:numId w:val="37"/>
        </w:numPr>
        <w:ind w:left="1049" w:hanging="340"/>
      </w:pPr>
      <w:r w:rsidRPr="00AE7F00">
        <w:t xml:space="preserve">Soustředění </w:t>
      </w:r>
      <w:r w:rsidR="001543D2">
        <w:t xml:space="preserve">a kontrola </w:t>
      </w:r>
      <w:r w:rsidRPr="00AE7F00">
        <w:t xml:space="preserve">všech dokladů, revizních zpráv, atestů zařízení, komplexních zkoušek a dalších dokladů stanovených </w:t>
      </w:r>
      <w:r w:rsidR="00574233" w:rsidRPr="00AE7F00">
        <w:t>a</w:t>
      </w:r>
      <w:r w:rsidR="00574233">
        <w:t xml:space="preserve"> nutných pro převzetí stavby</w:t>
      </w:r>
      <w:r w:rsidR="001543D2">
        <w:t xml:space="preserve">, </w:t>
      </w:r>
      <w:r w:rsidR="001543D2" w:rsidRPr="00AE7F00">
        <w:t>které předloží zhotovitel stavby k odevzdání a převzetí dokončené stavby</w:t>
      </w:r>
      <w:r w:rsidR="001543D2">
        <w:t>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 xml:space="preserve">Organizace a účast na předání dokončené stavby nebo její části </w:t>
      </w:r>
      <w:r w:rsidR="00E5103C">
        <w:t xml:space="preserve">příkazci </w:t>
      </w:r>
      <w:r w:rsidRPr="00AE7F00">
        <w:t xml:space="preserve">a uživateli, kontrola odstraňování případných vad a nedodělků zjištěných při přejímce v dohodnutých termínech. </w:t>
      </w:r>
    </w:p>
    <w:p w:rsidR="0083371F" w:rsidRDefault="0083371F" w:rsidP="006909B2">
      <w:pPr>
        <w:numPr>
          <w:ilvl w:val="0"/>
          <w:numId w:val="37"/>
        </w:numPr>
        <w:ind w:left="1049" w:hanging="340"/>
      </w:pPr>
      <w:r w:rsidRPr="00AE7F00">
        <w:t>Zajištění péče o systematické doplňování dokumentace,(tj. kontroly, zda zhotovitel stavby průběžně doplňuje – zakresluje do určeného výtisku odsouhlasené projektové dokumentace veškeré schválené změny, k</w:t>
      </w:r>
      <w:r w:rsidR="00B93660">
        <w:t> </w:t>
      </w:r>
      <w:r w:rsidRPr="00AE7F00">
        <w:t>nimž</w:t>
      </w:r>
      <w:r w:rsidR="00B93660">
        <w:t xml:space="preserve"> </w:t>
      </w:r>
      <w:r w:rsidRPr="00AE7F00">
        <w:t>v</w:t>
      </w:r>
      <w:r w:rsidR="00B93660">
        <w:t> </w:t>
      </w:r>
      <w:r w:rsidRPr="00AE7F00">
        <w:t xml:space="preserve">průběhu realizace díla došlo), podle které se stavba realizuje a evidenci dokumentace dokončených částí stavby (výkresy skutečného provedení stavby). </w:t>
      </w:r>
    </w:p>
    <w:p w:rsidR="001543D2" w:rsidRPr="00AE7F00" w:rsidRDefault="001543D2" w:rsidP="006909B2">
      <w:pPr>
        <w:numPr>
          <w:ilvl w:val="0"/>
          <w:numId w:val="37"/>
        </w:numPr>
        <w:ind w:left="1049" w:hanging="340"/>
      </w:pPr>
      <w:r w:rsidRPr="00AE7F00">
        <w:t>Kontro</w:t>
      </w:r>
      <w:r>
        <w:t xml:space="preserve">la </w:t>
      </w:r>
      <w:r w:rsidRPr="00AE7F00">
        <w:t>věcné a cenové správnosti objemů provedených prací, potvrzuje protokoly skutečně provedených prací, jejich soulad s rozpočtem stavby (s položkami oceněného výkazu výměr), úplnosti oceňovacích podkladů</w:t>
      </w:r>
      <w:r>
        <w:t xml:space="preserve"> </w:t>
      </w:r>
      <w:r w:rsidRPr="00AE7F00">
        <w:t>a</w:t>
      </w:r>
      <w:r>
        <w:t> </w:t>
      </w:r>
      <w:r w:rsidRPr="00AE7F00">
        <w:t xml:space="preserve">faktur, jejich soulad s podmínkami uvedenými ve smlouvách a jejich předkládání </w:t>
      </w:r>
      <w:r>
        <w:t>příkazci.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 xml:space="preserve">Zajišťuje další úkoly vyplývající z uzavřené smlouvy o dílo </w:t>
      </w:r>
      <w:r w:rsidR="00E5103C">
        <w:t>příkazce</w:t>
      </w:r>
      <w:r w:rsidR="00177927">
        <w:t xml:space="preserve"> (objednatele)</w:t>
      </w:r>
      <w:r w:rsidRPr="00AE7F00">
        <w:t xml:space="preserve"> se zhotovitelem</w:t>
      </w:r>
      <w:r w:rsidR="009C1CF2">
        <w:t>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Kontrol</w:t>
      </w:r>
      <w:r w:rsidR="00894444">
        <w:t>uje</w:t>
      </w:r>
      <w:r w:rsidRPr="00AE7F00">
        <w:t xml:space="preserve"> vyklizení staveniště zhotovitelem stavby. 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Spolupr</w:t>
      </w:r>
      <w:r w:rsidR="00894444">
        <w:t xml:space="preserve">acuje </w:t>
      </w:r>
      <w:r w:rsidRPr="00AE7F00">
        <w:t>s</w:t>
      </w:r>
      <w:r w:rsidR="00AE7018">
        <w:t xml:space="preserve"> příkazcem a </w:t>
      </w:r>
      <w:r w:rsidRPr="00AE7F00">
        <w:t>uživatelem díla při uplatňování a projednávání reklamačních závad s</w:t>
      </w:r>
      <w:r w:rsidR="009C1CF2">
        <w:t>e zhotovitelem</w:t>
      </w:r>
      <w:r w:rsidRPr="00AE7F00">
        <w:t xml:space="preserve"> díla po celou dobu záruční lhůty. </w:t>
      </w:r>
    </w:p>
    <w:p w:rsidR="009D5912" w:rsidRDefault="009D5912" w:rsidP="00D97AAA">
      <w:pPr>
        <w:numPr>
          <w:ilvl w:val="0"/>
          <w:numId w:val="37"/>
        </w:numPr>
        <w:ind w:left="1049" w:hanging="340"/>
      </w:pPr>
      <w:r w:rsidRPr="009D5912">
        <w:t xml:space="preserve">Uvedené činnosti zahrnují všechny činnosti nutné k provedení technického dozoru </w:t>
      </w:r>
      <w:r w:rsidR="00F04D34">
        <w:t>stavebníka</w:t>
      </w:r>
      <w:r w:rsidRPr="009D5912">
        <w:t>. Pokud nejsou některé činnosti zahrnuté ve výše uvedeném výčtu, má se za to, že jsou jeho obsahem, pakliže jsou povinně vykonávány na základě právního předpisu.</w:t>
      </w:r>
    </w:p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IV. Doba plnění</w:t>
      </w:r>
    </w:p>
    <w:p w:rsidR="00274435" w:rsidRPr="0083371F" w:rsidRDefault="00274435" w:rsidP="00274435">
      <w:pPr>
        <w:tabs>
          <w:tab w:val="left" w:pos="709"/>
        </w:tabs>
        <w:spacing w:before="120" w:line="240" w:lineRule="atLeast"/>
        <w:ind w:left="709" w:hanging="567"/>
        <w:rPr>
          <w:b/>
        </w:rPr>
      </w:pPr>
    </w:p>
    <w:p w:rsidR="003C0386" w:rsidRPr="00D8588B" w:rsidRDefault="003C0386" w:rsidP="00D8588B">
      <w:pPr>
        <w:pStyle w:val="nazev"/>
        <w:numPr>
          <w:ilvl w:val="0"/>
          <w:numId w:val="19"/>
        </w:numPr>
        <w:ind w:hanging="720"/>
        <w:jc w:val="both"/>
        <w:rPr>
          <w:bCs w:val="0"/>
          <w:sz w:val="20"/>
          <w:szCs w:val="20"/>
          <w:u w:val="none"/>
        </w:rPr>
      </w:pPr>
      <w:r w:rsidRPr="00D8588B">
        <w:rPr>
          <w:b w:val="0"/>
          <w:sz w:val="20"/>
          <w:szCs w:val="20"/>
          <w:u w:val="none"/>
        </w:rPr>
        <w:t xml:space="preserve">Příkazník bude provádět sjednanou činnost v rozsahu čl. III. této smlouvy ode dne zahájení zhotovování díla, až do úplného zhotovení díla uvedeného v čl. III. této smlouvy, resp. splnění veškerých povinností dle čl. III. této smlouvy. </w:t>
      </w:r>
      <w:r w:rsidRPr="00D8588B">
        <w:rPr>
          <w:b w:val="0"/>
          <w:color w:val="000000"/>
          <w:sz w:val="20"/>
          <w:szCs w:val="20"/>
          <w:u w:val="none"/>
        </w:rPr>
        <w:t xml:space="preserve">Termín zahájení provádění sjednané činnosti je </w:t>
      </w:r>
      <w:r w:rsidRPr="00D8588B">
        <w:rPr>
          <w:color w:val="000000"/>
          <w:sz w:val="20"/>
          <w:szCs w:val="20"/>
          <w:u w:val="none"/>
        </w:rPr>
        <w:t>10 kalendářních dnů od písemné výzvy objednatele k zahájení provádění činnosti.</w:t>
      </w:r>
    </w:p>
    <w:p w:rsidR="003C0386" w:rsidRPr="003C0386" w:rsidRDefault="003C0386" w:rsidP="00D8588B">
      <w:pPr>
        <w:widowControl/>
        <w:spacing w:before="0"/>
        <w:ind w:left="720"/>
        <w:contextualSpacing/>
      </w:pPr>
      <w:r>
        <w:t xml:space="preserve">Předpoklad doby </w:t>
      </w:r>
      <w:r w:rsidRPr="00C64A16">
        <w:t>provádění sjednané činnosti je</w:t>
      </w:r>
      <w:r>
        <w:rPr>
          <w:b/>
        </w:rPr>
        <w:t xml:space="preserve"> šest měsíců </w:t>
      </w:r>
      <w:r w:rsidRPr="003C0386">
        <w:rPr>
          <w:b/>
        </w:rPr>
        <w:t>od</w:t>
      </w:r>
      <w:r w:rsidRPr="003C0386">
        <w:rPr>
          <w:b/>
          <w:color w:val="000000"/>
        </w:rPr>
        <w:t xml:space="preserve"> zahájení </w:t>
      </w:r>
      <w:r w:rsidR="00D8588B">
        <w:rPr>
          <w:b/>
          <w:color w:val="000000"/>
        </w:rPr>
        <w:t>provádění sjednané činnosti</w:t>
      </w:r>
      <w:r>
        <w:rPr>
          <w:b/>
          <w:color w:val="000000"/>
        </w:rPr>
        <w:t xml:space="preserve">. </w:t>
      </w:r>
    </w:p>
    <w:p w:rsidR="00A2769C" w:rsidRPr="00C76299" w:rsidRDefault="00C76299" w:rsidP="00D2257A">
      <w:pPr>
        <w:pStyle w:val="nazev"/>
        <w:numPr>
          <w:ilvl w:val="0"/>
          <w:numId w:val="19"/>
        </w:numPr>
        <w:ind w:hanging="720"/>
        <w:jc w:val="both"/>
        <w:rPr>
          <w:b w:val="0"/>
          <w:bCs w:val="0"/>
          <w:sz w:val="20"/>
          <w:szCs w:val="20"/>
          <w:u w:val="none"/>
        </w:rPr>
      </w:pPr>
      <w:r w:rsidRPr="00C76299">
        <w:rPr>
          <w:b w:val="0"/>
          <w:color w:val="000000"/>
          <w:sz w:val="20"/>
          <w:szCs w:val="20"/>
          <w:u w:val="none"/>
        </w:rPr>
        <w:t xml:space="preserve">Termín zahájení plnění zakázky je podmíněn řádným ukončením zadávacího řízení a podepsáním příslušné smlouvy o dílo se zhotovitelem stavby. </w:t>
      </w:r>
      <w:r w:rsidR="005C1341">
        <w:rPr>
          <w:b w:val="0"/>
          <w:color w:val="000000"/>
          <w:sz w:val="20"/>
          <w:szCs w:val="20"/>
          <w:u w:val="none"/>
        </w:rPr>
        <w:t>Příkazce</w:t>
      </w:r>
      <w:r w:rsidRPr="00C76299">
        <w:rPr>
          <w:b w:val="0"/>
          <w:color w:val="000000"/>
          <w:sz w:val="20"/>
          <w:szCs w:val="20"/>
          <w:u w:val="none"/>
        </w:rPr>
        <w:t xml:space="preserve"> si vyhrazuje právo změnit předpokládaný termín plnění díla. Skutečná délka závisí na délce trvání stavby, veškeré služby musí být poskytovány po celou dobu trvání stavby. </w:t>
      </w:r>
      <w:r w:rsidR="005C1341">
        <w:rPr>
          <w:b w:val="0"/>
          <w:color w:val="000000"/>
          <w:sz w:val="20"/>
          <w:szCs w:val="20"/>
          <w:u w:val="none"/>
        </w:rPr>
        <w:t>Příkazník</w:t>
      </w:r>
      <w:r w:rsidRPr="00C76299">
        <w:rPr>
          <w:b w:val="0"/>
          <w:color w:val="000000"/>
          <w:sz w:val="20"/>
          <w:szCs w:val="20"/>
          <w:u w:val="none"/>
        </w:rPr>
        <w:t xml:space="preserve"> ve své nabídce zohledn</w:t>
      </w:r>
      <w:r>
        <w:rPr>
          <w:b w:val="0"/>
          <w:color w:val="000000"/>
          <w:sz w:val="20"/>
          <w:szCs w:val="20"/>
          <w:u w:val="none"/>
        </w:rPr>
        <w:t>il</w:t>
      </w:r>
      <w:r w:rsidRPr="00C76299">
        <w:rPr>
          <w:b w:val="0"/>
          <w:color w:val="000000"/>
          <w:sz w:val="20"/>
          <w:szCs w:val="20"/>
          <w:u w:val="none"/>
        </w:rPr>
        <w:t xml:space="preserve"> i případné prodloužení svých služeb nad rámec předpokládaných termínů.</w:t>
      </w:r>
    </w:p>
    <w:p w:rsidR="00C76299" w:rsidRPr="00C76299" w:rsidRDefault="00C76299" w:rsidP="00C76299">
      <w:pPr>
        <w:pStyle w:val="nazev"/>
        <w:ind w:left="720"/>
        <w:jc w:val="both"/>
        <w:rPr>
          <w:b w:val="0"/>
          <w:bCs w:val="0"/>
          <w:sz w:val="20"/>
          <w:szCs w:val="20"/>
          <w:u w:val="none"/>
        </w:rPr>
      </w:pPr>
    </w:p>
    <w:p w:rsidR="00A2769C" w:rsidRDefault="00A2769C" w:rsidP="005F578E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tabs>
          <w:tab w:val="left" w:pos="328"/>
          <w:tab w:val="left" w:pos="709"/>
        </w:tabs>
        <w:spacing w:before="120" w:line="240" w:lineRule="atLeast"/>
        <w:ind w:left="709" w:hanging="709"/>
        <w:jc w:val="center"/>
        <w:rPr>
          <w:b/>
        </w:rPr>
      </w:pPr>
      <w:r>
        <w:rPr>
          <w:b/>
        </w:rPr>
        <w:t xml:space="preserve">V. </w:t>
      </w:r>
      <w:r>
        <w:rPr>
          <w:b/>
        </w:rPr>
        <w:tab/>
        <w:t>Úplata</w:t>
      </w:r>
    </w:p>
    <w:p w:rsidR="00274435" w:rsidRDefault="00274435" w:rsidP="005F578E">
      <w:pPr>
        <w:tabs>
          <w:tab w:val="left" w:pos="851"/>
        </w:tabs>
        <w:spacing w:before="120" w:line="240" w:lineRule="atLeast"/>
        <w:ind w:left="709" w:hanging="709"/>
        <w:rPr>
          <w:b/>
        </w:rPr>
      </w:pPr>
    </w:p>
    <w:p w:rsidR="00A2769C" w:rsidRDefault="00A2769C" w:rsidP="00D2257A">
      <w:pPr>
        <w:numPr>
          <w:ilvl w:val="0"/>
          <w:numId w:val="20"/>
        </w:numPr>
        <w:spacing w:before="120" w:line="240" w:lineRule="atLeast"/>
        <w:ind w:hanging="720"/>
      </w:pPr>
      <w:r>
        <w:t>Úplata za činnosti v</w:t>
      </w:r>
      <w:r w:rsidR="00017FCB">
        <w:t> </w:t>
      </w:r>
      <w:r>
        <w:t>rozsahu čl. III dle nabídkového řízení:</w:t>
      </w:r>
    </w:p>
    <w:p w:rsidR="00A2769C" w:rsidRDefault="00A2769C" w:rsidP="005F578E">
      <w:pPr>
        <w:tabs>
          <w:tab w:val="left" w:pos="709"/>
        </w:tabs>
        <w:ind w:left="709" w:hanging="709"/>
      </w:pPr>
    </w:p>
    <w:tbl>
      <w:tblPr>
        <w:tblW w:w="5000" w:type="pct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646"/>
        <w:gridCol w:w="2126"/>
        <w:gridCol w:w="2126"/>
        <w:gridCol w:w="2126"/>
      </w:tblGrid>
      <w:tr w:rsidR="00A2769C" w:rsidTr="00F473A9">
        <w:trPr>
          <w:trHeight w:val="402"/>
        </w:trPr>
        <w:tc>
          <w:tcPr>
            <w:tcW w:w="3646" w:type="dxa"/>
            <w:vMerge w:val="restart"/>
            <w:tcBorders>
              <w:top w:val="single" w:sz="16" w:space="0" w:color="000000"/>
              <w:left w:val="single" w:sz="16" w:space="0" w:color="000000"/>
              <w:bottom w:val="none" w:sz="0" w:space="0" w:color="000000"/>
              <w:right w:val="single" w:sz="8" w:space="0" w:color="000000"/>
            </w:tcBorders>
            <w:shd w:val="clear" w:color="000000" w:fill="auto"/>
          </w:tcPr>
          <w:p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  <w:p w:rsidR="00A2769C" w:rsidRDefault="00793B85" w:rsidP="005F578E">
            <w:pPr>
              <w:tabs>
                <w:tab w:val="left" w:pos="709"/>
              </w:tabs>
              <w:ind w:left="709" w:hanging="709"/>
            </w:pPr>
            <w:r>
              <w:t xml:space="preserve">Výkonová fáze </w:t>
            </w:r>
          </w:p>
          <w:p w:rsidR="00A2769C" w:rsidRDefault="00A2769C" w:rsidP="005F578E">
            <w:pPr>
              <w:tabs>
                <w:tab w:val="left" w:pos="709"/>
              </w:tabs>
              <w:ind w:left="709" w:hanging="709"/>
            </w:pPr>
          </w:p>
        </w:tc>
        <w:tc>
          <w:tcPr>
            <w:tcW w:w="6378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000000" w:fill="auto"/>
          </w:tcPr>
          <w:p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</w:pPr>
            <w:r>
              <w:t>Úplata (Kč)</w:t>
            </w:r>
          </w:p>
        </w:tc>
      </w:tr>
      <w:tr w:rsidR="00A2769C" w:rsidTr="00F473A9">
        <w:trPr>
          <w:trHeight w:val="223"/>
        </w:trPr>
        <w:tc>
          <w:tcPr>
            <w:tcW w:w="3646" w:type="dxa"/>
            <w:vMerge/>
            <w:tcBorders>
              <w:top w:val="none" w:sz="0" w:space="0" w:color="000000"/>
              <w:left w:val="single" w:sz="16" w:space="0" w:color="000000"/>
              <w:bottom w:val="none" w:sz="0" w:space="0" w:color="000000"/>
              <w:right w:val="single" w:sz="8" w:space="0" w:color="000000"/>
            </w:tcBorders>
            <w:shd w:val="clear" w:color="000000" w:fill="auto"/>
          </w:tcPr>
          <w:p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</w:pPr>
            <w:r>
              <w:t>bez DPH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A2769C" w:rsidRDefault="002549D1" w:rsidP="00465786">
            <w:pPr>
              <w:tabs>
                <w:tab w:val="left" w:pos="709"/>
              </w:tabs>
              <w:ind w:left="709" w:hanging="709"/>
              <w:jc w:val="center"/>
            </w:pPr>
            <w:r>
              <w:t xml:space="preserve">DPH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auto"/>
          </w:tcPr>
          <w:p w:rsidR="00A2769C" w:rsidRDefault="00465786" w:rsidP="005F578E">
            <w:pPr>
              <w:tabs>
                <w:tab w:val="left" w:pos="709"/>
              </w:tabs>
              <w:ind w:left="709" w:hanging="709"/>
              <w:jc w:val="center"/>
            </w:pPr>
            <w:r>
              <w:t>včetně</w:t>
            </w:r>
            <w:r w:rsidR="00A2769C">
              <w:t xml:space="preserve"> DPH</w:t>
            </w:r>
          </w:p>
        </w:tc>
      </w:tr>
      <w:tr w:rsidR="00A2769C" w:rsidTr="00F473A9">
        <w:trPr>
          <w:trHeight w:val="402"/>
        </w:trPr>
        <w:tc>
          <w:tcPr>
            <w:tcW w:w="3646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A2769C" w:rsidRDefault="00894444" w:rsidP="00043ACC">
            <w:pPr>
              <w:tabs>
                <w:tab w:val="left" w:pos="709"/>
              </w:tabs>
              <w:ind w:left="709" w:hanging="709"/>
            </w:pPr>
            <w:r>
              <w:t xml:space="preserve">1. </w:t>
            </w:r>
            <w:r w:rsidR="0083371F">
              <w:t>T</w:t>
            </w:r>
            <w:r w:rsidR="00A2769C">
              <w:t xml:space="preserve">echnický dozor </w:t>
            </w:r>
            <w:r w:rsidR="00F04D34">
              <w:t>stavebníka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A2769C" w:rsidRPr="00712366" w:rsidRDefault="00C344F6" w:rsidP="006A1651">
            <w:pPr>
              <w:tabs>
                <w:tab w:val="left" w:pos="709"/>
              </w:tabs>
              <w:ind w:left="709" w:hanging="709"/>
              <w:jc w:val="center"/>
            </w:pPr>
            <w:r>
              <w:t>149 000,-Kč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A2769C" w:rsidRPr="00712366" w:rsidRDefault="00C344F6" w:rsidP="007E25D7">
            <w:pPr>
              <w:tabs>
                <w:tab w:val="left" w:pos="709"/>
              </w:tabs>
              <w:ind w:left="709" w:hanging="709"/>
              <w:jc w:val="center"/>
            </w:pPr>
            <w:r>
              <w:t>31 290,-Kč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16" w:space="0" w:color="000000"/>
            </w:tcBorders>
            <w:shd w:val="clear" w:color="000000" w:fill="auto"/>
            <w:vAlign w:val="center"/>
          </w:tcPr>
          <w:p w:rsidR="00A2769C" w:rsidRPr="00F300D3" w:rsidRDefault="00C344F6" w:rsidP="006A1651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  <w:r w:rsidRPr="00F300D3">
              <w:rPr>
                <w:b/>
              </w:rPr>
              <w:t>180 290,-Kč</w:t>
            </w:r>
          </w:p>
        </w:tc>
      </w:tr>
    </w:tbl>
    <w:p w:rsidR="00F300D3" w:rsidRDefault="00F300D3" w:rsidP="00F300D3">
      <w:pPr>
        <w:tabs>
          <w:tab w:val="left" w:pos="709"/>
        </w:tabs>
        <w:spacing w:line="240" w:lineRule="atLeast"/>
        <w:ind w:left="709"/>
      </w:pPr>
    </w:p>
    <w:p w:rsidR="00A227ED" w:rsidRDefault="00A2769C" w:rsidP="00D2257A">
      <w:pPr>
        <w:numPr>
          <w:ilvl w:val="1"/>
          <w:numId w:val="2"/>
        </w:numPr>
        <w:tabs>
          <w:tab w:val="clear" w:pos="360"/>
          <w:tab w:val="left" w:pos="709"/>
        </w:tabs>
        <w:spacing w:line="240" w:lineRule="atLeast"/>
        <w:ind w:left="709" w:hanging="709"/>
      </w:pPr>
      <w:r>
        <w:t xml:space="preserve">V případě </w:t>
      </w:r>
      <w:r w:rsidR="00A227ED">
        <w:t xml:space="preserve">prodloužení, zkrácení </w:t>
      </w:r>
      <w:r>
        <w:t xml:space="preserve">termínu realizace </w:t>
      </w:r>
      <w:r w:rsidR="00A227ED">
        <w:t>nebo</w:t>
      </w:r>
      <w:r>
        <w:t xml:space="preserve"> změně rozsahu stavby</w:t>
      </w:r>
      <w:r w:rsidR="00987CF8">
        <w:t>,</w:t>
      </w:r>
      <w:r>
        <w:t xml:space="preserve"> </w:t>
      </w:r>
      <w:r w:rsidR="00A227ED" w:rsidRPr="00A227ED">
        <w:t xml:space="preserve">bude </w:t>
      </w:r>
      <w:r w:rsidR="00C77851">
        <w:t>úplata dle bodu 5.1</w:t>
      </w:r>
      <w:r w:rsidR="00A227ED" w:rsidRPr="00A227ED">
        <w:t xml:space="preserve"> za výkon </w:t>
      </w:r>
      <w:r w:rsidR="00465786">
        <w:t xml:space="preserve">služby </w:t>
      </w:r>
      <w:r w:rsidR="00A227ED" w:rsidRPr="00A227ED">
        <w:t>nejvýše přípustnou</w:t>
      </w:r>
      <w:r w:rsidR="00C77851">
        <w:t>.</w:t>
      </w:r>
    </w:p>
    <w:p w:rsidR="00C77851" w:rsidRPr="00C77851" w:rsidRDefault="00465786" w:rsidP="00D2257A">
      <w:pPr>
        <w:numPr>
          <w:ilvl w:val="1"/>
          <w:numId w:val="2"/>
        </w:numPr>
        <w:tabs>
          <w:tab w:val="clear" w:pos="360"/>
          <w:tab w:val="left" w:pos="709"/>
        </w:tabs>
        <w:spacing w:line="240" w:lineRule="atLeast"/>
        <w:ind w:left="709" w:hanging="709"/>
      </w:pPr>
      <w:r>
        <w:t>Ve sjednané úplatě</w:t>
      </w:r>
      <w:r w:rsidR="00A2769C" w:rsidRPr="00C77851">
        <w:t xml:space="preserve"> </w:t>
      </w:r>
      <w:r w:rsidR="00C77851" w:rsidRPr="00C77851">
        <w:t>j</w:t>
      </w:r>
      <w:r>
        <w:t>sou zahrnuty</w:t>
      </w:r>
      <w:r w:rsidR="00C77851" w:rsidRPr="00C77851">
        <w:t xml:space="preserve"> veškeré náklady </w:t>
      </w:r>
      <w:r w:rsidR="00C222D6">
        <w:t>p</w:t>
      </w:r>
      <w:r w:rsidR="005C1341">
        <w:t>říkazník</w:t>
      </w:r>
      <w:r w:rsidR="00C222D6">
        <w:t>a</w:t>
      </w:r>
      <w:r>
        <w:t xml:space="preserve"> spojené s plněním smlouvy</w:t>
      </w:r>
      <w:r w:rsidR="00C77851" w:rsidRPr="00C77851">
        <w:t>, včetně všech nákladů souvisejících (poplatky, vedlejší náklady, obecný vývoj cen, aj.)</w:t>
      </w:r>
      <w:r>
        <w:t>.</w:t>
      </w:r>
    </w:p>
    <w:p w:rsidR="00B4265F" w:rsidRDefault="00B4265F" w:rsidP="00C77851">
      <w:pPr>
        <w:tabs>
          <w:tab w:val="left" w:pos="709"/>
        </w:tabs>
        <w:spacing w:before="120" w:line="240" w:lineRule="atLeast"/>
        <w:ind w:left="709"/>
      </w:pPr>
    </w:p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t xml:space="preserve"> </w:t>
      </w:r>
      <w:r>
        <w:rPr>
          <w:b/>
        </w:rPr>
        <w:t>VI. Způsob a forma placení</w:t>
      </w:r>
    </w:p>
    <w:p w:rsidR="00274435" w:rsidRDefault="00274435" w:rsidP="00B4265F">
      <w:pPr>
        <w:tabs>
          <w:tab w:val="left" w:pos="426"/>
          <w:tab w:val="left" w:pos="709"/>
        </w:tabs>
        <w:spacing w:before="120" w:line="240" w:lineRule="atLeast"/>
        <w:ind w:left="709" w:hanging="709"/>
        <w:rPr>
          <w:b/>
        </w:rPr>
      </w:pPr>
    </w:p>
    <w:p w:rsidR="00304583" w:rsidRDefault="00304583" w:rsidP="00D2257A">
      <w:pPr>
        <w:numPr>
          <w:ilvl w:val="0"/>
          <w:numId w:val="13"/>
        </w:numPr>
        <w:ind w:hanging="720"/>
      </w:pPr>
      <w:r w:rsidRPr="00304583">
        <w:t>Zálohy nebudou poskytovány. Fakturace bude provedena maximálně 1x měsíčně</w:t>
      </w:r>
      <w:r w:rsidR="009A3AF5">
        <w:t xml:space="preserve">, </w:t>
      </w:r>
      <w:r w:rsidR="009A3AF5" w:rsidRPr="003005A7">
        <w:t>a to v rozsahu odpovídajícímu poměru již skutečně provedených prací</w:t>
      </w:r>
      <w:r w:rsidRPr="003005A7">
        <w:t xml:space="preserve"> </w:t>
      </w:r>
      <w:r w:rsidR="00E87309" w:rsidRPr="003005A7">
        <w:t xml:space="preserve">za dané období (měsíc) </w:t>
      </w:r>
      <w:r w:rsidR="009A3AF5" w:rsidRPr="003005A7">
        <w:t xml:space="preserve">k celkovému rozsahu požadovaných prací dle </w:t>
      </w:r>
      <w:proofErr w:type="spellStart"/>
      <w:r w:rsidR="009A3AF5" w:rsidRPr="003005A7">
        <w:t>SoD</w:t>
      </w:r>
      <w:proofErr w:type="spellEnd"/>
      <w:r w:rsidR="00E87309" w:rsidRPr="003005A7">
        <w:t>.</w:t>
      </w:r>
    </w:p>
    <w:p w:rsidR="00A2769C" w:rsidRDefault="00A2769C" w:rsidP="00D2257A">
      <w:pPr>
        <w:numPr>
          <w:ilvl w:val="0"/>
          <w:numId w:val="13"/>
        </w:numPr>
        <w:ind w:hanging="720"/>
      </w:pPr>
      <w:r>
        <w:t xml:space="preserve">V případě </w:t>
      </w:r>
      <w:r w:rsidR="00D92E66">
        <w:t xml:space="preserve">výpovědi, </w:t>
      </w:r>
      <w:r>
        <w:t xml:space="preserve">přerušení či zastavení realizačních stavebních prací na díle </w:t>
      </w:r>
      <w:r w:rsidR="005C1341">
        <w:t>příkazník</w:t>
      </w:r>
      <w:r>
        <w:t xml:space="preserve"> vyfakturuje a </w:t>
      </w:r>
      <w:r w:rsidR="005C1341">
        <w:t>příkazce</w:t>
      </w:r>
      <w:r>
        <w:t xml:space="preserve"> uhradí po</w:t>
      </w:r>
      <w:r w:rsidR="00304583">
        <w:t>měrnou část činnost</w:t>
      </w:r>
      <w:r w:rsidR="00017FCB">
        <w:t>í</w:t>
      </w:r>
      <w:r w:rsidR="003A219E">
        <w:t xml:space="preserve"> technického dozoru stavebníka</w:t>
      </w:r>
      <w:r w:rsidR="00E35FAD">
        <w:t>.</w:t>
      </w:r>
    </w:p>
    <w:p w:rsidR="00A2769C" w:rsidRDefault="00A2769C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Faktura bude obsahovat tyto údaje: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označení povinné a oprávněné osoby, adresa, sídlo, identifikační čísla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číslo faktury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den odeslání a den splatnosti faktury, den zdanitelného plnění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označení peněžního ústavu a číslo účtu, na který se má platit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popis služeb a prací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fakturovanou částku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daň z přidané hodnoty ve výši dle zákona o dani z přidané hodnoty v době provádění prací a služeb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razítko a podpis oprávněné osoby</w:t>
      </w:r>
    </w:p>
    <w:p w:rsidR="00A2769C" w:rsidRDefault="00A2769C" w:rsidP="00A31664">
      <w:pPr>
        <w:numPr>
          <w:ilvl w:val="0"/>
          <w:numId w:val="13"/>
        </w:numPr>
        <w:spacing w:line="240" w:lineRule="atLeast"/>
        <w:ind w:left="709" w:hanging="709"/>
      </w:pPr>
      <w:r>
        <w:t xml:space="preserve">V případě, že faktura nebude obsahovat náležitosti uvedené v této smlouvě, </w:t>
      </w:r>
      <w:r w:rsidR="0075504C">
        <w:t>p</w:t>
      </w:r>
      <w:r w:rsidR="005C1341">
        <w:t>říkazce</w:t>
      </w:r>
      <w:r>
        <w:t xml:space="preserve"> je oprávněn vrátit</w:t>
      </w:r>
      <w:r w:rsidR="00274435">
        <w:t xml:space="preserve"> </w:t>
      </w:r>
      <w:r>
        <w:t xml:space="preserve">ji provádějícímu k doplnění. V takovém případě se přeruší běh lhůty splatnosti a nová lhůta splatnosti začne běžet doručením opravené faktury </w:t>
      </w:r>
      <w:r w:rsidR="00C222D6">
        <w:t>p</w:t>
      </w:r>
      <w:r w:rsidR="005C1341">
        <w:t>říkazc</w:t>
      </w:r>
      <w:r>
        <w:t>i.</w:t>
      </w:r>
    </w:p>
    <w:p w:rsidR="00D15475" w:rsidRDefault="00A2769C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 w:rsidRPr="003005A7">
        <w:t>Lhůta splatnost</w:t>
      </w:r>
      <w:r w:rsidR="00F04D34" w:rsidRPr="003005A7">
        <w:t>i</w:t>
      </w:r>
      <w:r w:rsidRPr="003005A7">
        <w:t xml:space="preserve"> faktury je</w:t>
      </w:r>
      <w:r w:rsidR="006E7259" w:rsidRPr="003005A7">
        <w:t xml:space="preserve"> dohodou stanovena na </w:t>
      </w:r>
      <w:r w:rsidR="007A4A4C">
        <w:t>30</w:t>
      </w:r>
      <w:r w:rsidR="001E569C" w:rsidRPr="003005A7">
        <w:t xml:space="preserve"> dnů </w:t>
      </w:r>
      <w:r w:rsidRPr="003005A7">
        <w:t xml:space="preserve">od doručení </w:t>
      </w:r>
      <w:r w:rsidR="00C222D6" w:rsidRPr="003005A7">
        <w:t>p</w:t>
      </w:r>
      <w:r w:rsidR="005C1341" w:rsidRPr="003005A7">
        <w:t>říkazc</w:t>
      </w:r>
      <w:r w:rsidRPr="003005A7">
        <w:t>i.</w:t>
      </w:r>
    </w:p>
    <w:p w:rsidR="00D15475" w:rsidRDefault="00D15475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 w:rsidRPr="00D15475">
        <w:t xml:space="preserve">Faktury budou zaslány na adresu </w:t>
      </w:r>
      <w:r w:rsidR="005C1341">
        <w:t>příkazce</w:t>
      </w:r>
      <w:r w:rsidRPr="00D15475">
        <w:t xml:space="preserve">, uvedenou v záhlaví této smlouvy. </w:t>
      </w:r>
      <w:r w:rsidR="005C1341">
        <w:t>Příkazce</w:t>
      </w:r>
      <w:r w:rsidRPr="00D15475">
        <w:t xml:space="preserve"> může faktury vrátit v případě, že neobsahují základní údaje daňového dokladu a v případě, že neobsahují nesprávné cenové údaje.</w:t>
      </w:r>
    </w:p>
    <w:p w:rsidR="00D15475" w:rsidRDefault="00D15475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 w:rsidRPr="00D15475">
        <w:t xml:space="preserve">Faktury je nutno vrátit do data jejich splatnosti. Faktury se považují za včas vrácené, jestliže jsou nejpozději </w:t>
      </w:r>
      <w:r w:rsidR="005871DA">
        <w:br/>
      </w:r>
      <w:r w:rsidRPr="00D15475">
        <w:t>v poslední den lhůty své splatnosti odeslány zpět zhotoviteli.</w:t>
      </w:r>
    </w:p>
    <w:p w:rsidR="00465786" w:rsidRDefault="00D15475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 w:rsidRPr="00D15475">
        <w:t>Změna sjednané ceny je možná pouze</w:t>
      </w:r>
      <w:r>
        <w:t xml:space="preserve"> </w:t>
      </w:r>
      <w:r w:rsidRPr="00D15475">
        <w:t>pokud po podpisu smlouvy a před termínem dokončení díla dojde ke změnám sazeb DPH</w:t>
      </w:r>
      <w:r>
        <w:t>.</w:t>
      </w:r>
    </w:p>
    <w:p w:rsidR="0060503E" w:rsidRDefault="0060503E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Účet příkazníka, na který bude placeno</w:t>
      </w:r>
      <w:r w:rsidR="003005A7">
        <w:t>,</w:t>
      </w:r>
      <w:r>
        <w:t xml:space="preserve"> bude uveřejněným účtem u správce daně a placení DPH proběhne pouze v případě, že příkazník nebude uveden jako nespolehlivý plátce</w:t>
      </w:r>
      <w:r w:rsidR="005930E6">
        <w:t>.</w:t>
      </w:r>
    </w:p>
    <w:p w:rsidR="00EE0EF0" w:rsidRDefault="00EE0EF0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Příkazce je oprávněn provést kontrolu vyfakturovaných prací a činností. Příkazník je povinen oprávněným zástupcům příkazce provedení kontroly umožnit.</w:t>
      </w:r>
    </w:p>
    <w:p w:rsidR="00EE0EF0" w:rsidRDefault="00EE0EF0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Smluvní strany se dohodly, že platba bude provedena na číslo účtu uvedené příkazníkem ve faktuře bez ohledu na číslo účtu uvedené v čl. I. této smlouvy.</w:t>
      </w:r>
    </w:p>
    <w:p w:rsidR="00EE0EF0" w:rsidRDefault="00EE0EF0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Povinnost zaplatit úplatu je splněna dnem zaslání úplaty na účet příkazníka.</w:t>
      </w:r>
    </w:p>
    <w:p w:rsidR="00075FA6" w:rsidRDefault="00075FA6" w:rsidP="00075FA6">
      <w:pPr>
        <w:tabs>
          <w:tab w:val="left" w:pos="709"/>
        </w:tabs>
        <w:spacing w:line="240" w:lineRule="atLeast"/>
        <w:ind w:left="720"/>
      </w:pPr>
    </w:p>
    <w:p w:rsidR="00A2769C" w:rsidRDefault="00A2769C" w:rsidP="00274435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tabs>
          <w:tab w:val="left" w:pos="709"/>
        </w:tabs>
        <w:spacing w:before="120" w:line="240" w:lineRule="atLeast"/>
        <w:ind w:left="709" w:hanging="709"/>
        <w:jc w:val="center"/>
        <w:rPr>
          <w:b/>
        </w:rPr>
      </w:pPr>
      <w:r>
        <w:rPr>
          <w:b/>
        </w:rPr>
        <w:t>VII. Plná moc</w:t>
      </w:r>
    </w:p>
    <w:p w:rsidR="00274435" w:rsidRDefault="00274435" w:rsidP="00274435">
      <w:pPr>
        <w:tabs>
          <w:tab w:val="left" w:pos="426"/>
          <w:tab w:val="left" w:pos="709"/>
        </w:tabs>
        <w:spacing w:before="120" w:line="240" w:lineRule="atLeast"/>
        <w:ind w:left="709" w:hanging="709"/>
        <w:rPr>
          <w:b/>
        </w:rPr>
      </w:pPr>
    </w:p>
    <w:p w:rsidR="005C1341" w:rsidRPr="008C0258" w:rsidRDefault="005C1341" w:rsidP="005C1341">
      <w:pPr>
        <w:numPr>
          <w:ilvl w:val="0"/>
          <w:numId w:val="21"/>
        </w:numPr>
        <w:tabs>
          <w:tab w:val="left" w:pos="709"/>
        </w:tabs>
        <w:spacing w:before="120" w:line="240" w:lineRule="atLeast"/>
        <w:ind w:hanging="720"/>
      </w:pPr>
      <w:r w:rsidRPr="005C1341">
        <w:rPr>
          <w:color w:val="000000"/>
        </w:rPr>
        <w:t>Příkazce uděluje podle § 441 a následujících občanského zákoníku příkazníkovi plnou moc k výkonu činností popsaných v textu smlouvy (technický dozor stavebníka). Příkazník udělenou plnou moc přijímá.</w:t>
      </w:r>
    </w:p>
    <w:p w:rsidR="008C0258" w:rsidRPr="005C1341" w:rsidRDefault="008C0258" w:rsidP="008C0258"/>
    <w:p w:rsidR="00A2769C" w:rsidRDefault="00694CEA" w:rsidP="00274435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tabs>
          <w:tab w:val="left" w:pos="709"/>
        </w:tabs>
        <w:spacing w:before="120" w:line="240" w:lineRule="atLeast"/>
        <w:ind w:left="709" w:hanging="709"/>
        <w:jc w:val="center"/>
        <w:rPr>
          <w:b/>
        </w:rPr>
      </w:pPr>
      <w:r>
        <w:rPr>
          <w:b/>
        </w:rPr>
        <w:t>VIII</w:t>
      </w:r>
      <w:r w:rsidR="00A2769C">
        <w:rPr>
          <w:b/>
        </w:rPr>
        <w:t>. Ostatní ujednání</w:t>
      </w:r>
    </w:p>
    <w:p w:rsidR="00274435" w:rsidRDefault="00274435" w:rsidP="00274435">
      <w:pPr>
        <w:tabs>
          <w:tab w:val="left" w:pos="709"/>
        </w:tabs>
        <w:spacing w:before="120" w:line="240" w:lineRule="atLeast"/>
        <w:ind w:left="709" w:hanging="709"/>
        <w:rPr>
          <w:b/>
        </w:rPr>
      </w:pPr>
    </w:p>
    <w:p w:rsidR="00043ACC" w:rsidRDefault="00043ACC" w:rsidP="00043ACC">
      <w:pPr>
        <w:numPr>
          <w:ilvl w:val="0"/>
          <w:numId w:val="26"/>
        </w:numPr>
        <w:ind w:hanging="720"/>
      </w:pPr>
      <w:r>
        <w:t xml:space="preserve">Příkazce poskytne příkazníkovi </w:t>
      </w:r>
      <w:r w:rsidRPr="00AE7F00">
        <w:t>kopii dodavatelské smlouvy</w:t>
      </w:r>
      <w:r>
        <w:t xml:space="preserve"> (</w:t>
      </w:r>
      <w:proofErr w:type="spellStart"/>
      <w:r>
        <w:t>SoD</w:t>
      </w:r>
      <w:proofErr w:type="spellEnd"/>
      <w:r>
        <w:t>)</w:t>
      </w:r>
      <w:r w:rsidRPr="00AE7F00">
        <w:t xml:space="preserve"> na stavební práce včetně položkového rozpočtu</w:t>
      </w:r>
      <w:r w:rsidR="008C0258">
        <w:t xml:space="preserve"> </w:t>
      </w:r>
      <w:r w:rsidRPr="00AE7F00">
        <w:t>z</w:t>
      </w:r>
      <w:r w:rsidR="00F10A67">
        <w:t> výběrového řízení na zhotovitele stavby</w:t>
      </w:r>
      <w:r w:rsidRPr="00AE7F00">
        <w:t xml:space="preserve">, </w:t>
      </w:r>
      <w:r w:rsidR="00E35FAD">
        <w:t xml:space="preserve">1x </w:t>
      </w:r>
      <w:r w:rsidR="006A1651">
        <w:t xml:space="preserve">projektovou </w:t>
      </w:r>
      <w:r w:rsidR="00E35FAD">
        <w:t>dokumentaci v tištěné podobě</w:t>
      </w:r>
      <w:r w:rsidR="00F10A67">
        <w:t>.</w:t>
      </w:r>
    </w:p>
    <w:p w:rsidR="00407504" w:rsidRPr="00AE7F00" w:rsidRDefault="00407504" w:rsidP="00043ACC">
      <w:pPr>
        <w:numPr>
          <w:ilvl w:val="0"/>
          <w:numId w:val="26"/>
        </w:numPr>
        <w:ind w:hanging="720"/>
      </w:pPr>
      <w:r>
        <w:t>Příkazce</w:t>
      </w:r>
      <w:r w:rsidRPr="00702A58">
        <w:t xml:space="preserve"> se zavazuje nezasahovat do procesu realizace stavby bez prostřednictví </w:t>
      </w:r>
      <w:r>
        <w:t>příkazníka</w:t>
      </w:r>
      <w:r w:rsidRPr="00702A58">
        <w:t xml:space="preserve">. Nedodržení tohoto závazku je důvodem zproštění zodpovědnosti </w:t>
      </w:r>
      <w:r>
        <w:t>příkazníka</w:t>
      </w:r>
      <w:r w:rsidRPr="00702A58">
        <w:t xml:space="preserve"> </w:t>
      </w:r>
      <w:r>
        <w:t>za své plnění v dotčeném rozsahu.</w:t>
      </w:r>
    </w:p>
    <w:p w:rsidR="00702A58" w:rsidRPr="00702A58" w:rsidRDefault="003B067F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3B067F">
        <w:rPr>
          <w:sz w:val="20"/>
          <w:szCs w:val="20"/>
        </w:rPr>
        <w:t xml:space="preserve">Příkazník je povinen </w:t>
      </w:r>
      <w:r>
        <w:rPr>
          <w:sz w:val="20"/>
          <w:szCs w:val="20"/>
        </w:rPr>
        <w:t xml:space="preserve">neprodleně </w:t>
      </w:r>
      <w:r w:rsidRPr="003B067F">
        <w:rPr>
          <w:sz w:val="20"/>
          <w:szCs w:val="20"/>
        </w:rPr>
        <w:t>poskytovat příkazci veškeré informace</w:t>
      </w:r>
      <w:r>
        <w:rPr>
          <w:sz w:val="20"/>
          <w:szCs w:val="20"/>
        </w:rPr>
        <w:t xml:space="preserve"> zjištěné při plnění této smlouvy</w:t>
      </w:r>
      <w:r w:rsidRPr="003B067F">
        <w:rPr>
          <w:sz w:val="20"/>
          <w:szCs w:val="20"/>
        </w:rPr>
        <w:t>, doklady apod., písemnou formou nebo v elektronické podobě, která má přednost</w:t>
      </w:r>
      <w:r w:rsidR="00702A58" w:rsidRPr="00702A58">
        <w:rPr>
          <w:sz w:val="20"/>
          <w:szCs w:val="20"/>
        </w:rPr>
        <w:t>.</w:t>
      </w:r>
    </w:p>
    <w:p w:rsidR="003B067F" w:rsidRDefault="00D15475" w:rsidP="00043ACC">
      <w:pPr>
        <w:numPr>
          <w:ilvl w:val="0"/>
          <w:numId w:val="26"/>
        </w:numPr>
        <w:tabs>
          <w:tab w:val="left" w:pos="709"/>
        </w:tabs>
        <w:spacing w:line="240" w:lineRule="atLeast"/>
        <w:ind w:hanging="720"/>
      </w:pPr>
      <w:r w:rsidRPr="00702A58">
        <w:t xml:space="preserve">Předmět této smlouvy je splněn řádným vykonáním činností, k nimž se </w:t>
      </w:r>
      <w:r w:rsidR="005C1341">
        <w:t>příkazník</w:t>
      </w:r>
      <w:r w:rsidRPr="00702A58">
        <w:t xml:space="preserve"> zavázal v čl. II</w:t>
      </w:r>
      <w:r w:rsidR="00F04D34">
        <w:t>I</w:t>
      </w:r>
      <w:r w:rsidRPr="00702A58">
        <w:t>. této smlouvy.</w:t>
      </w:r>
    </w:p>
    <w:p w:rsidR="00F10A67" w:rsidRDefault="005C1341" w:rsidP="00F10A67">
      <w:pPr>
        <w:numPr>
          <w:ilvl w:val="0"/>
          <w:numId w:val="26"/>
        </w:numPr>
        <w:spacing w:line="240" w:lineRule="atLeast"/>
        <w:ind w:hanging="720"/>
      </w:pPr>
      <w:r>
        <w:lastRenderedPageBreak/>
        <w:t>Příkazník</w:t>
      </w:r>
      <w:r w:rsidR="00702A58">
        <w:t xml:space="preserve"> bude při zabezpečování činnosti podle čl. III</w:t>
      </w:r>
      <w:r w:rsidR="00040653">
        <w:t>.</w:t>
      </w:r>
      <w:r w:rsidR="00702A58">
        <w:t xml:space="preserve"> této smlouvy postupovat s odbornou péčí. Svoji činnost bude provádějící uskutečňovat v souladu se zájmy </w:t>
      </w:r>
      <w:r w:rsidR="00C222D6">
        <w:t>p</w:t>
      </w:r>
      <w:r>
        <w:t>říkazce</w:t>
      </w:r>
      <w:r w:rsidR="00702A58">
        <w:t xml:space="preserve"> a podle jeho pokynů, zápisů a dohod oprávněných pracovníků smluvních </w:t>
      </w:r>
      <w:r w:rsidR="00E30F69">
        <w:t>stran, v souladu</w:t>
      </w:r>
      <w:r w:rsidR="00702A58">
        <w:t xml:space="preserve"> s vyjádřeními a rozhodnutími příslušných orgánů státní správy </w:t>
      </w:r>
      <w:r w:rsidR="00D15475" w:rsidRPr="00702A58">
        <w:t xml:space="preserve">a bude se řídit výchozími podklady </w:t>
      </w:r>
      <w:r w:rsidR="00C222D6">
        <w:t>p</w:t>
      </w:r>
      <w:r>
        <w:t>říkazce</w:t>
      </w:r>
      <w:r w:rsidR="00D15475" w:rsidRPr="00702A58">
        <w:t xml:space="preserve"> jemu předanými</w:t>
      </w:r>
      <w:r w:rsidR="00F10A67">
        <w:t>.</w:t>
      </w:r>
    </w:p>
    <w:p w:rsidR="00407504" w:rsidRPr="00407504" w:rsidRDefault="00407504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407504">
        <w:rPr>
          <w:sz w:val="20"/>
          <w:szCs w:val="20"/>
        </w:rPr>
        <w:t>Příkazník se může odchýlit od pokynů příkazce jen, je-li to naléhavě nezbytné v zájmu příkazce, pokud nemůže včas obdržet jeho souhlas. Je však povinen bezodkladně informovat o těchto skutečnostech příkazce a vyžádat si dodatečný souhlas</w:t>
      </w:r>
      <w:r>
        <w:rPr>
          <w:sz w:val="20"/>
          <w:szCs w:val="20"/>
        </w:rPr>
        <w:t>.</w:t>
      </w:r>
    </w:p>
    <w:p w:rsidR="00702A58" w:rsidRDefault="005C1341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D15475" w:rsidRPr="00702A58">
        <w:rPr>
          <w:sz w:val="20"/>
          <w:szCs w:val="20"/>
        </w:rPr>
        <w:t xml:space="preserve"> se zavazuje uchovat předmět této smlouvy v tajnosti. Stejně tak se zavazuje, že získané poznatky z činnosti </w:t>
      </w:r>
      <w:r w:rsidR="00C222D6">
        <w:rPr>
          <w:sz w:val="20"/>
          <w:szCs w:val="20"/>
        </w:rPr>
        <w:t>p</w:t>
      </w:r>
      <w:r>
        <w:rPr>
          <w:sz w:val="20"/>
          <w:szCs w:val="20"/>
        </w:rPr>
        <w:t>říkazce</w:t>
      </w:r>
      <w:r w:rsidR="00D15475" w:rsidRPr="00702A58">
        <w:rPr>
          <w:sz w:val="20"/>
          <w:szCs w:val="20"/>
        </w:rPr>
        <w:t xml:space="preserve"> zůstanou důvěrné. Jejich obsah může být sdělen třetí osobě pouze po výslovném zmocnění </w:t>
      </w:r>
      <w:r w:rsidR="00C222D6">
        <w:rPr>
          <w:sz w:val="20"/>
          <w:szCs w:val="20"/>
        </w:rPr>
        <w:t>p</w:t>
      </w:r>
      <w:r>
        <w:rPr>
          <w:sz w:val="20"/>
          <w:szCs w:val="20"/>
        </w:rPr>
        <w:t>říkazce</w:t>
      </w:r>
      <w:r w:rsidR="00D15475" w:rsidRPr="00702A58">
        <w:rPr>
          <w:sz w:val="20"/>
          <w:szCs w:val="20"/>
        </w:rPr>
        <w:t>m.</w:t>
      </w:r>
    </w:p>
    <w:p w:rsidR="00702A58" w:rsidRPr="00702A58" w:rsidRDefault="005C1341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D15475" w:rsidRPr="00702A58">
        <w:rPr>
          <w:sz w:val="20"/>
          <w:szCs w:val="20"/>
        </w:rPr>
        <w:t xml:space="preserve"> se zdrží veškerého jednání, které by mohlo přímo nebo nepřímo ohrozit zájmy </w:t>
      </w:r>
      <w:r w:rsidR="00C222D6">
        <w:rPr>
          <w:sz w:val="20"/>
          <w:szCs w:val="20"/>
        </w:rPr>
        <w:t>p</w:t>
      </w:r>
      <w:r>
        <w:rPr>
          <w:sz w:val="20"/>
          <w:szCs w:val="20"/>
        </w:rPr>
        <w:t>říkazce</w:t>
      </w:r>
      <w:r w:rsidR="00D15475" w:rsidRPr="00702A58">
        <w:rPr>
          <w:sz w:val="20"/>
          <w:szCs w:val="20"/>
        </w:rPr>
        <w:t>.</w:t>
      </w:r>
    </w:p>
    <w:p w:rsidR="00702A58" w:rsidRDefault="00D15475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702A58">
        <w:rPr>
          <w:sz w:val="20"/>
          <w:szCs w:val="20"/>
        </w:rPr>
        <w:t xml:space="preserve">Výsledky kontrol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702A58">
        <w:rPr>
          <w:sz w:val="20"/>
          <w:szCs w:val="20"/>
        </w:rPr>
        <w:t xml:space="preserve"> dle potřeby projednává se zástupcem z</w:t>
      </w:r>
      <w:r w:rsidR="00AE5BF2">
        <w:rPr>
          <w:sz w:val="20"/>
          <w:szCs w:val="20"/>
        </w:rPr>
        <w:t>hotovitele</w:t>
      </w:r>
      <w:r w:rsidRPr="00702A58">
        <w:rPr>
          <w:sz w:val="20"/>
          <w:szCs w:val="20"/>
        </w:rPr>
        <w:t>. Zápis z tohoto jednání musí obsahovat zejména popis projednávané záležitosti, návrh nápravných opatření, zodpovědnost za realizaci nápravných opatření, termín realizace nápravných opatření a termín následné kontroly, příp. odkaz na záznam, kde jsou tyto údaje zachyceny.</w:t>
      </w:r>
    </w:p>
    <w:p w:rsidR="003B067F" w:rsidRPr="003B067F" w:rsidRDefault="003B067F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3B067F">
        <w:rPr>
          <w:sz w:val="20"/>
          <w:szCs w:val="20"/>
        </w:rPr>
        <w:t>V případě, že příkazník zjistí závažné porušení bezpečnosti a ochrany zdraví při práci na staveništi, které bezprostředně ohrožuje životy a zdraví osob, je příkazník oprávněn zastavit práce do doby odstranění zjištěných nedostatků.</w:t>
      </w:r>
    </w:p>
    <w:p w:rsidR="005875B4" w:rsidRPr="005875B4" w:rsidRDefault="005C1341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A2769C" w:rsidRPr="00702A58">
        <w:rPr>
          <w:sz w:val="20"/>
          <w:szCs w:val="20"/>
        </w:rPr>
        <w:t xml:space="preserve"> prohlašuje, že má oprávnění vykonávat živnost v rozsahu čl. III</w:t>
      </w:r>
      <w:r w:rsidR="00040653">
        <w:rPr>
          <w:sz w:val="20"/>
          <w:szCs w:val="20"/>
        </w:rPr>
        <w:t>.</w:t>
      </w:r>
      <w:r w:rsidR="00A2769C" w:rsidRPr="00702A58">
        <w:rPr>
          <w:sz w:val="20"/>
          <w:szCs w:val="20"/>
        </w:rPr>
        <w:t xml:space="preserve"> této smlouvy. </w:t>
      </w:r>
    </w:p>
    <w:p w:rsidR="00A2769C" w:rsidRPr="00702A58" w:rsidRDefault="00A2769C" w:rsidP="00702A58">
      <w:pPr>
        <w:spacing w:line="240" w:lineRule="atLeast"/>
      </w:pPr>
    </w:p>
    <w:p w:rsidR="00A2769C" w:rsidRDefault="00E1012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I</w:t>
      </w:r>
      <w:r w:rsidR="00A2769C">
        <w:rPr>
          <w:b/>
        </w:rPr>
        <w:t xml:space="preserve">X. </w:t>
      </w:r>
      <w:r w:rsidR="00E30F69">
        <w:rPr>
          <w:b/>
        </w:rPr>
        <w:t>Sankční ujednání</w:t>
      </w:r>
    </w:p>
    <w:p w:rsidR="00274435" w:rsidRDefault="00274435">
      <w:pPr>
        <w:tabs>
          <w:tab w:val="left" w:pos="567"/>
        </w:tabs>
        <w:spacing w:before="120" w:line="240" w:lineRule="atLeast"/>
        <w:ind w:left="567" w:hanging="567"/>
        <w:rPr>
          <w:b/>
        </w:rPr>
      </w:pPr>
    </w:p>
    <w:p w:rsidR="00E30F69" w:rsidRDefault="00E30F69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E30F69">
        <w:rPr>
          <w:sz w:val="20"/>
          <w:szCs w:val="20"/>
        </w:rPr>
        <w:t xml:space="preserve">V případě, že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E30F69">
        <w:rPr>
          <w:sz w:val="20"/>
          <w:szCs w:val="20"/>
        </w:rPr>
        <w:t xml:space="preserve"> nebude plnit své povinnosti vyplývající z této smlouvy, </w:t>
      </w:r>
      <w:r w:rsidR="00B347AF">
        <w:rPr>
          <w:sz w:val="20"/>
          <w:szCs w:val="20"/>
        </w:rPr>
        <w:t xml:space="preserve">případně </w:t>
      </w:r>
      <w:r w:rsidR="00B347AF" w:rsidRPr="00B347AF">
        <w:rPr>
          <w:sz w:val="20"/>
          <w:szCs w:val="20"/>
        </w:rPr>
        <w:t>způsobí prodloužení lhůty výstavby</w:t>
      </w:r>
      <w:r w:rsidR="00B347AF">
        <w:rPr>
          <w:sz w:val="20"/>
          <w:szCs w:val="20"/>
        </w:rPr>
        <w:t>,</w:t>
      </w:r>
      <w:r w:rsidR="00B347AF" w:rsidRPr="00E30F69">
        <w:rPr>
          <w:sz w:val="20"/>
          <w:szCs w:val="20"/>
        </w:rPr>
        <w:t xml:space="preserve"> </w:t>
      </w:r>
      <w:r w:rsidRPr="00E30F69">
        <w:rPr>
          <w:sz w:val="20"/>
          <w:szCs w:val="20"/>
        </w:rPr>
        <w:t xml:space="preserve">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E30F69">
        <w:rPr>
          <w:sz w:val="20"/>
          <w:szCs w:val="20"/>
        </w:rPr>
        <w:t xml:space="preserve"> oprávněn požadovat smluvní pokutu ve výši </w:t>
      </w:r>
      <w:r w:rsidR="00024DDC">
        <w:rPr>
          <w:sz w:val="20"/>
          <w:szCs w:val="20"/>
        </w:rPr>
        <w:t xml:space="preserve">500,- Kč bez DPH </w:t>
      </w:r>
      <w:r w:rsidRPr="00E30F69">
        <w:rPr>
          <w:sz w:val="20"/>
          <w:szCs w:val="20"/>
        </w:rPr>
        <w:t xml:space="preserve">z celkové odměny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="0075504C">
        <w:rPr>
          <w:sz w:val="20"/>
          <w:szCs w:val="20"/>
        </w:rPr>
        <w:t>a</w:t>
      </w:r>
      <w:r w:rsidRPr="00E30F69">
        <w:rPr>
          <w:sz w:val="20"/>
          <w:szCs w:val="20"/>
        </w:rPr>
        <w:t xml:space="preserve"> za každý den prodlení</w:t>
      </w:r>
      <w:r w:rsidR="001C624C">
        <w:rPr>
          <w:sz w:val="20"/>
          <w:szCs w:val="20"/>
        </w:rPr>
        <w:t xml:space="preserve">, </w:t>
      </w:r>
      <w:r w:rsidRPr="00E30F69">
        <w:rPr>
          <w:sz w:val="20"/>
          <w:szCs w:val="20"/>
        </w:rPr>
        <w:t>po který bude tato skutečnost trvat</w:t>
      </w:r>
      <w:r w:rsidR="001C624C">
        <w:rPr>
          <w:sz w:val="20"/>
          <w:szCs w:val="20"/>
        </w:rPr>
        <w:t>.</w:t>
      </w:r>
    </w:p>
    <w:p w:rsidR="00E30F69" w:rsidRPr="00E30F69" w:rsidRDefault="00E30F69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E30F69">
        <w:rPr>
          <w:sz w:val="20"/>
          <w:szCs w:val="20"/>
        </w:rPr>
        <w:t xml:space="preserve">Jestliže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E30F69">
        <w:rPr>
          <w:sz w:val="20"/>
          <w:szCs w:val="20"/>
        </w:rPr>
        <w:t xml:space="preserve"> provede prokazatelně chybně kontrolu správnosti podkladů pro fakturaci dílčích prací a dodávek, a to po stránce věcné, finanční nebo časové, je </w:t>
      </w:r>
      <w:r w:rsidR="00F10A67">
        <w:rPr>
          <w:sz w:val="20"/>
          <w:szCs w:val="20"/>
        </w:rPr>
        <w:t>příkazce</w:t>
      </w:r>
      <w:r w:rsidR="00F10A67" w:rsidRPr="00E30F69">
        <w:rPr>
          <w:sz w:val="20"/>
          <w:szCs w:val="20"/>
        </w:rPr>
        <w:t xml:space="preserve"> oprávněn požadovat smluvní pokutu </w:t>
      </w:r>
      <w:r w:rsidRPr="00E30F69">
        <w:rPr>
          <w:sz w:val="20"/>
          <w:szCs w:val="20"/>
        </w:rPr>
        <w:t xml:space="preserve">ve výši 20% z hodnoty nesprávně fakturovaných prací. Smluvní pokuta bude činit nejméně </w:t>
      </w:r>
      <w:r w:rsidR="008C0258">
        <w:rPr>
          <w:sz w:val="20"/>
          <w:szCs w:val="20"/>
        </w:rPr>
        <w:t>1</w:t>
      </w:r>
      <w:r w:rsidRPr="00E30F69">
        <w:rPr>
          <w:sz w:val="20"/>
          <w:szCs w:val="20"/>
        </w:rPr>
        <w:t xml:space="preserve">.000,- Kč, nejvíce pak </w:t>
      </w:r>
      <w:r w:rsidR="008C0258">
        <w:rPr>
          <w:sz w:val="20"/>
          <w:szCs w:val="20"/>
        </w:rPr>
        <w:t>5</w:t>
      </w:r>
      <w:r w:rsidRPr="00E30F69">
        <w:rPr>
          <w:sz w:val="20"/>
          <w:szCs w:val="20"/>
        </w:rPr>
        <w:t>.000,- Kč.</w:t>
      </w:r>
    </w:p>
    <w:p w:rsidR="00E30F69" w:rsidRPr="00024DDC" w:rsidRDefault="00A502F1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024DDC">
        <w:rPr>
          <w:sz w:val="20"/>
          <w:szCs w:val="20"/>
        </w:rPr>
        <w:t xml:space="preserve">V případě, že bude </w:t>
      </w:r>
      <w:r w:rsidR="0075504C" w:rsidRPr="00024DDC">
        <w:rPr>
          <w:sz w:val="20"/>
          <w:szCs w:val="20"/>
        </w:rPr>
        <w:t>p</w:t>
      </w:r>
      <w:r w:rsidR="005C1341" w:rsidRPr="00024DDC">
        <w:rPr>
          <w:sz w:val="20"/>
          <w:szCs w:val="20"/>
        </w:rPr>
        <w:t>říkazce</w:t>
      </w:r>
      <w:r w:rsidRPr="00024DDC">
        <w:rPr>
          <w:sz w:val="20"/>
          <w:szCs w:val="20"/>
        </w:rPr>
        <w:t xml:space="preserve"> v prodlení s úhradou peněžitého plnění a neuhradí fakturu ve lhůtě její splatnosti, je </w:t>
      </w:r>
      <w:r w:rsidR="0075504C" w:rsidRPr="00024DDC">
        <w:rPr>
          <w:sz w:val="20"/>
          <w:szCs w:val="20"/>
        </w:rPr>
        <w:t>p</w:t>
      </w:r>
      <w:r w:rsidR="005C1341" w:rsidRPr="00024DDC">
        <w:rPr>
          <w:sz w:val="20"/>
          <w:szCs w:val="20"/>
        </w:rPr>
        <w:t>říkazník</w:t>
      </w:r>
      <w:r w:rsidRPr="00024DDC">
        <w:rPr>
          <w:sz w:val="20"/>
          <w:szCs w:val="20"/>
        </w:rPr>
        <w:t xml:space="preserve"> oprávněn požadovat </w:t>
      </w:r>
      <w:r w:rsidR="00024DDC" w:rsidRPr="00024DDC">
        <w:rPr>
          <w:bCs/>
          <w:sz w:val="20"/>
          <w:szCs w:val="20"/>
        </w:rPr>
        <w:t xml:space="preserve">úrok z prodlení ve výši 0,05 % za každý den prodlení z neuhrazené částky. </w:t>
      </w:r>
    </w:p>
    <w:p w:rsidR="00E30F69" w:rsidRDefault="00F10A67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024DDC">
        <w:rPr>
          <w:sz w:val="20"/>
          <w:szCs w:val="20"/>
        </w:rPr>
        <w:t>Uplatněním ani zaplacením smluvní pokuty není dotčeno právo poškozené smluvní strany domáhat se náhrady škody, jež jí prokazatelně vznikla porušením smluvní povinnosti, které se smluvní pokuta týká</w:t>
      </w:r>
      <w:r w:rsidR="00024DDC">
        <w:rPr>
          <w:sz w:val="20"/>
          <w:szCs w:val="20"/>
        </w:rPr>
        <w:t>.</w:t>
      </w:r>
    </w:p>
    <w:p w:rsidR="00024DDC" w:rsidRDefault="00024DDC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024DDC">
        <w:rPr>
          <w:sz w:val="20"/>
          <w:szCs w:val="20"/>
        </w:rPr>
        <w:t>Jednotlivé smluvní pokuty je objednatel oprávněn uplatnit nezávisle na sobě s tím, že se vzájemně nekonzumují a mohou být uloženy i vedle sebe.</w:t>
      </w:r>
    </w:p>
    <w:p w:rsidR="00024DDC" w:rsidRPr="00024DDC" w:rsidRDefault="00024DDC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024DDC">
        <w:rPr>
          <w:sz w:val="20"/>
          <w:szCs w:val="20"/>
        </w:rPr>
        <w:t xml:space="preserve">Veškeré smluvní pokuty dle tohoto článku se uplatňují formou penalizační faktury se splatností do </w:t>
      </w:r>
      <w:r w:rsidRPr="00024DDC">
        <w:rPr>
          <w:b/>
          <w:sz w:val="20"/>
          <w:szCs w:val="20"/>
        </w:rPr>
        <w:t>třiceti dnů</w:t>
      </w:r>
      <w:r w:rsidRPr="00024DDC">
        <w:rPr>
          <w:sz w:val="20"/>
          <w:szCs w:val="20"/>
        </w:rPr>
        <w:t xml:space="preserve"> od jejího vystavení.</w:t>
      </w:r>
    </w:p>
    <w:p w:rsidR="00E30F69" w:rsidRPr="00024DDC" w:rsidRDefault="00024DDC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024DDC">
        <w:rPr>
          <w:sz w:val="20"/>
          <w:szCs w:val="20"/>
        </w:rPr>
        <w:t xml:space="preserve">Povinnost </w:t>
      </w:r>
      <w:r>
        <w:rPr>
          <w:sz w:val="20"/>
          <w:szCs w:val="20"/>
        </w:rPr>
        <w:t>příkazníka</w:t>
      </w:r>
      <w:r w:rsidRPr="00024DDC">
        <w:rPr>
          <w:sz w:val="20"/>
          <w:szCs w:val="20"/>
        </w:rPr>
        <w:t xml:space="preserve"> k úhradě smluvní pokuty nevzniká, pokud porušení povinnosti sankcionované smluvní pokutou došlo v důsledku objektivně nepředvídatelných okolností. </w:t>
      </w:r>
      <w:r>
        <w:rPr>
          <w:sz w:val="20"/>
          <w:szCs w:val="20"/>
        </w:rPr>
        <w:t>Příkazník</w:t>
      </w:r>
      <w:r w:rsidRPr="00024DDC">
        <w:rPr>
          <w:sz w:val="20"/>
          <w:szCs w:val="20"/>
        </w:rPr>
        <w:t xml:space="preserve"> je povinen bez zbytečného odkladu informovat objednatele, že dle názoru </w:t>
      </w:r>
      <w:r w:rsidR="00BB6A71">
        <w:rPr>
          <w:sz w:val="20"/>
          <w:szCs w:val="20"/>
        </w:rPr>
        <w:t xml:space="preserve">příkazníka </w:t>
      </w:r>
      <w:r w:rsidRPr="00024DDC">
        <w:rPr>
          <w:sz w:val="20"/>
          <w:szCs w:val="20"/>
        </w:rPr>
        <w:t xml:space="preserve">nastala některá z okolností vylučujících povinnost </w:t>
      </w:r>
      <w:r w:rsidR="00BB6A71">
        <w:rPr>
          <w:sz w:val="20"/>
          <w:szCs w:val="20"/>
        </w:rPr>
        <w:t>příkazníka</w:t>
      </w:r>
      <w:r w:rsidRPr="00024DDC">
        <w:rPr>
          <w:sz w:val="20"/>
          <w:szCs w:val="20"/>
        </w:rPr>
        <w:t xml:space="preserve"> k</w:t>
      </w:r>
      <w:r w:rsidR="00BB6A71">
        <w:rPr>
          <w:sz w:val="20"/>
          <w:szCs w:val="20"/>
        </w:rPr>
        <w:t xml:space="preserve"> úhradě </w:t>
      </w:r>
      <w:r w:rsidRPr="00024DDC">
        <w:rPr>
          <w:sz w:val="20"/>
          <w:szCs w:val="20"/>
        </w:rPr>
        <w:t xml:space="preserve">smluvní pokuty. </w:t>
      </w:r>
      <w:r w:rsidR="00BB6A71">
        <w:rPr>
          <w:sz w:val="20"/>
          <w:szCs w:val="20"/>
        </w:rPr>
        <w:t xml:space="preserve">Příkazce </w:t>
      </w:r>
      <w:r w:rsidRPr="00024DDC">
        <w:rPr>
          <w:sz w:val="20"/>
          <w:szCs w:val="20"/>
        </w:rPr>
        <w:t xml:space="preserve">tuto skutečnost </w:t>
      </w:r>
      <w:r w:rsidR="00BB6A71">
        <w:rPr>
          <w:sz w:val="20"/>
          <w:szCs w:val="20"/>
        </w:rPr>
        <w:t>příkazníkovi</w:t>
      </w:r>
      <w:r w:rsidRPr="00024DDC">
        <w:rPr>
          <w:sz w:val="20"/>
          <w:szCs w:val="20"/>
        </w:rPr>
        <w:t xml:space="preserve"> obratem odsouhlasí</w:t>
      </w:r>
      <w:r w:rsidR="00BB707E">
        <w:rPr>
          <w:sz w:val="20"/>
          <w:szCs w:val="20"/>
        </w:rPr>
        <w:t>.</w:t>
      </w:r>
    </w:p>
    <w:p w:rsidR="00CA29C4" w:rsidRPr="00E30F69" w:rsidRDefault="00CA29C4" w:rsidP="00CA29C4">
      <w:pPr>
        <w:pStyle w:val="normalni"/>
        <w:ind w:left="720"/>
        <w:rPr>
          <w:sz w:val="20"/>
          <w:szCs w:val="20"/>
        </w:rPr>
      </w:pPr>
    </w:p>
    <w:p w:rsidR="00E30F69" w:rsidRDefault="00E30F69" w:rsidP="00E30F6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X. Ukončení smlouvy, odstoupení od smlouvy</w:t>
      </w:r>
    </w:p>
    <w:p w:rsidR="00E30F69" w:rsidRDefault="00E30F69">
      <w:pPr>
        <w:tabs>
          <w:tab w:val="left" w:pos="567"/>
        </w:tabs>
        <w:spacing w:before="120" w:line="240" w:lineRule="atLeast"/>
        <w:ind w:left="567" w:hanging="567"/>
        <w:rPr>
          <w:b/>
        </w:rPr>
      </w:pPr>
    </w:p>
    <w:p w:rsidR="005871DA" w:rsidRDefault="009D5912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 w:rsidRPr="005871DA">
        <w:rPr>
          <w:sz w:val="20"/>
          <w:szCs w:val="20"/>
        </w:rPr>
        <w:t>Smluvní vztah bude ukončen řádným splněním závazků obou smluvních stran, vyplývajících z ujednání této smlouvy.</w:t>
      </w:r>
    </w:p>
    <w:p w:rsidR="009D5912" w:rsidRPr="009D5912" w:rsidRDefault="005C1341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Příkazce</w:t>
      </w:r>
      <w:r w:rsidR="009D5912" w:rsidRPr="009D5912">
        <w:rPr>
          <w:sz w:val="20"/>
          <w:szCs w:val="20"/>
        </w:rPr>
        <w:t xml:space="preserve"> je oprávněn odstoupit od této smlouvy v případě, nepodaří-li se mu zajistit financování díla.</w:t>
      </w:r>
    </w:p>
    <w:p w:rsidR="009D5912" w:rsidRPr="009D5912" w:rsidRDefault="009D5912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 w:rsidRPr="009D5912">
        <w:rPr>
          <w:sz w:val="20"/>
          <w:szCs w:val="20"/>
        </w:rPr>
        <w:t xml:space="preserve">Odstoupit od smlouvy 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9D5912">
        <w:rPr>
          <w:sz w:val="20"/>
          <w:szCs w:val="20"/>
        </w:rPr>
        <w:t xml:space="preserve"> oprávněn také v případě, že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9D5912">
        <w:rPr>
          <w:sz w:val="20"/>
          <w:szCs w:val="20"/>
        </w:rPr>
        <w:t xml:space="preserve"> opakovaně porušuje svoje povinnosti vyplývající z ujednání této smlouvy, ač byl na tuto skutečnost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9D5912">
        <w:rPr>
          <w:sz w:val="20"/>
          <w:szCs w:val="20"/>
        </w:rPr>
        <w:t xml:space="preserve">m písemně upozorněn, a přesto v přiměřené lhůtě nezjednal nápravu. </w:t>
      </w:r>
    </w:p>
    <w:p w:rsidR="009D5912" w:rsidRPr="009D5912" w:rsidRDefault="005C1341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9D5912" w:rsidRPr="009D5912">
        <w:rPr>
          <w:sz w:val="20"/>
          <w:szCs w:val="20"/>
        </w:rPr>
        <w:t xml:space="preserve"> je oprávněn odstoupit od smlouvy v případě, že </w:t>
      </w:r>
      <w:r w:rsidR="0075504C">
        <w:rPr>
          <w:sz w:val="20"/>
          <w:szCs w:val="20"/>
        </w:rPr>
        <w:t>p</w:t>
      </w:r>
      <w:r>
        <w:rPr>
          <w:sz w:val="20"/>
          <w:szCs w:val="20"/>
        </w:rPr>
        <w:t>říkazce</w:t>
      </w:r>
      <w:r w:rsidR="009D5912" w:rsidRPr="009D5912">
        <w:rPr>
          <w:sz w:val="20"/>
          <w:szCs w:val="20"/>
        </w:rPr>
        <w:t xml:space="preserve"> je opakovaně v prodlení s placením oprávněně vystavených faktur po dobu delší než třicet dnů, aniž byla dohodnuta delší lhůta splatnosti.</w:t>
      </w:r>
    </w:p>
    <w:p w:rsidR="009D5912" w:rsidRPr="009D5912" w:rsidRDefault="009D5912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 w:rsidRPr="009D5912">
        <w:rPr>
          <w:sz w:val="20"/>
          <w:szCs w:val="20"/>
        </w:rPr>
        <w:t>Odstoupení od smlouvy nabývá účinnosti dnem následujícím po dni, kdy bylo smluvní straně doručeno písemné oznámení o odstoupení.</w:t>
      </w:r>
    </w:p>
    <w:p w:rsidR="009D5912" w:rsidRPr="009D5912" w:rsidRDefault="009D5912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 w:rsidRPr="009D5912">
        <w:rPr>
          <w:sz w:val="20"/>
          <w:szCs w:val="20"/>
        </w:rPr>
        <w:t xml:space="preserve">Od účinnosti odstoupení od smlouvy 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9D5912">
        <w:rPr>
          <w:sz w:val="20"/>
          <w:szCs w:val="20"/>
        </w:rPr>
        <w:t xml:space="preserve"> povinen nepokračovat ve sjednaných činnostech, musí však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9D5912">
        <w:rPr>
          <w:sz w:val="20"/>
          <w:szCs w:val="20"/>
        </w:rPr>
        <w:t xml:space="preserve"> písemně upozornit na opatření potřebná k tomu, aby se zabránilo škodám, hrozícím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</w:t>
      </w:r>
      <w:r w:rsidRPr="009D5912">
        <w:rPr>
          <w:sz w:val="20"/>
          <w:szCs w:val="20"/>
        </w:rPr>
        <w:t xml:space="preserve">i či třetím osobám nedokončením sjednané činnosti, jinak 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9D5912">
        <w:rPr>
          <w:sz w:val="20"/>
          <w:szCs w:val="20"/>
        </w:rPr>
        <w:t xml:space="preserve"> odpovědný za takto vzniklou škodu.</w:t>
      </w:r>
    </w:p>
    <w:p w:rsidR="009D5912" w:rsidRPr="009D5912" w:rsidRDefault="009D5912" w:rsidP="009D5912">
      <w:pPr>
        <w:pStyle w:val="normalni"/>
        <w:ind w:left="720"/>
        <w:rPr>
          <w:sz w:val="20"/>
          <w:szCs w:val="20"/>
        </w:rPr>
      </w:pPr>
    </w:p>
    <w:p w:rsidR="00E30F69" w:rsidRDefault="00E30F69" w:rsidP="00E30F6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X</w:t>
      </w:r>
      <w:r w:rsidR="009D5912">
        <w:rPr>
          <w:b/>
        </w:rPr>
        <w:t>I</w:t>
      </w:r>
      <w:r>
        <w:rPr>
          <w:b/>
        </w:rPr>
        <w:t>. Závěrečná ustanovení</w:t>
      </w:r>
    </w:p>
    <w:p w:rsidR="00E30F69" w:rsidRDefault="00E30F69">
      <w:pPr>
        <w:tabs>
          <w:tab w:val="left" w:pos="567"/>
        </w:tabs>
        <w:spacing w:before="120" w:line="240" w:lineRule="atLeast"/>
        <w:ind w:left="567" w:hanging="567"/>
        <w:rPr>
          <w:b/>
        </w:rPr>
      </w:pPr>
    </w:p>
    <w:p w:rsidR="009D5912" w:rsidRDefault="009D5912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9D5912">
        <w:t>Veškerá práva a povinnosti touto smlouvou výslovně neupravená se řídí příslušnými ustanoveními ob</w:t>
      </w:r>
      <w:r w:rsidR="00E9043C">
        <w:t>čanského</w:t>
      </w:r>
      <w:r w:rsidRPr="009D5912">
        <w:t xml:space="preserve"> zákoníku a souvisejí</w:t>
      </w:r>
      <w:r w:rsidR="005C65A1">
        <w:t>cích platných právních předpisů.</w:t>
      </w:r>
    </w:p>
    <w:p w:rsidR="00BB707E" w:rsidRPr="00BB707E" w:rsidRDefault="00BB707E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BB707E">
        <w:rPr>
          <w:iCs/>
        </w:rPr>
        <w:t>Tato smlouva je uzavřena dnem jejího podpisu oběma smluvními stranami a účinnosti nabývá dnem zveřejnění v registru smluv, dle zákona č. 340/2015 Sb., o</w:t>
      </w:r>
      <w:r w:rsidR="006A1651">
        <w:rPr>
          <w:iCs/>
        </w:rPr>
        <w:t xml:space="preserve"> registru smluv v platném znění, pokud tomuto zveřejnění podléhá.</w:t>
      </w:r>
    </w:p>
    <w:p w:rsidR="009D5912" w:rsidRDefault="005C1341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rPr>
          <w:rFonts w:cs="Arial"/>
        </w:rPr>
        <w:t>Příkazník</w:t>
      </w:r>
      <w:r w:rsidR="009D5912" w:rsidRPr="009D5912">
        <w:rPr>
          <w:rFonts w:cs="Arial"/>
        </w:rPr>
        <w:t xml:space="preserve"> je na základě § 2e) zákona č. 320/2001 Sb., o finanční kontrole v platném znění, osobou povinnou spolupůsobit při výkonu finanční kontroly</w:t>
      </w:r>
      <w:r w:rsidR="00BB707E">
        <w:t>.</w:t>
      </w:r>
    </w:p>
    <w:p w:rsidR="00BB707E" w:rsidRDefault="00BB707E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BB707E">
        <w:t>Smluvní strany prohlašují, že sjednávají započtení vzájemných pohledávek vzniklých při plnění smlouvy z titulu úhrady sjednané ceny díla a vyúčtovaných smluvních pokut.</w:t>
      </w:r>
    </w:p>
    <w:p w:rsidR="00BB707E" w:rsidRPr="00BB707E" w:rsidRDefault="00BB707E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BB707E">
        <w:t>Smluvní strany si sjednávají, že žádná z nich není oprávněna postoupit práva a povinnosti z této smlouvy bez písemného souhlasu druhé strany.</w:t>
      </w:r>
    </w:p>
    <w:p w:rsidR="00A2769C" w:rsidRDefault="005C1341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>Příkazník</w:t>
      </w:r>
      <w:r w:rsidR="00A2769C" w:rsidRPr="009D5912">
        <w:t xml:space="preserve"> s </w:t>
      </w:r>
      <w:r w:rsidR="0075504C">
        <w:t>p</w:t>
      </w:r>
      <w:r>
        <w:t>říkazc</w:t>
      </w:r>
      <w:r w:rsidR="00A2769C" w:rsidRPr="009D5912">
        <w:t>em se zavazují</w:t>
      </w:r>
      <w:r w:rsidR="00A2769C">
        <w:t>, že přisto</w:t>
      </w:r>
      <w:r w:rsidR="0008484E">
        <w:t xml:space="preserve">upí na změnu závazku, změní-li </w:t>
      </w:r>
      <w:r w:rsidR="00A2769C">
        <w:t xml:space="preserve">se po uzavření smlouvy </w:t>
      </w:r>
      <w:r w:rsidR="0008484E">
        <w:t xml:space="preserve">výchozí podklady, rozhodné pro </w:t>
      </w:r>
      <w:r w:rsidR="00A2769C">
        <w:t xml:space="preserve">uzavření této smlouvy, či z výsledků jednání s dotčenými subjekty vyplyne nutnost podstatných změn díla, nebo budou-li vzneseny nové požadavky </w:t>
      </w:r>
      <w:r w:rsidR="0075504C">
        <w:t>p</w:t>
      </w:r>
      <w:r>
        <w:t>říkazce</w:t>
      </w:r>
      <w:r w:rsidR="00A2769C">
        <w:t xml:space="preserve"> na </w:t>
      </w:r>
      <w:r w:rsidR="002F5EF8">
        <w:t xml:space="preserve">podstatnou </w:t>
      </w:r>
      <w:r w:rsidR="00A2769C">
        <w:t>změnu díla, či jeho části. Totéž se týká dodatečných změn díla, které vyvolají případné další náklady na zajištění po</w:t>
      </w:r>
      <w:r w:rsidR="0008484E">
        <w:t xml:space="preserve">dkladů nutných </w:t>
      </w:r>
      <w:r w:rsidR="00A2769C">
        <w:t>k projednání změny stavby před jejím dokončení</w:t>
      </w:r>
      <w:r w:rsidR="0008484E">
        <w:t>m</w:t>
      </w:r>
      <w:r w:rsidR="00A2769C">
        <w:t>.</w:t>
      </w:r>
    </w:p>
    <w:p w:rsidR="00A2769C" w:rsidRDefault="00A2769C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>Měnit,</w:t>
      </w:r>
      <w:r w:rsidR="0008484E">
        <w:t xml:space="preserve"> </w:t>
      </w:r>
      <w:r>
        <w:t>doplňovat nebo zrušit tu</w:t>
      </w:r>
      <w:r w:rsidR="0008484E">
        <w:t xml:space="preserve">to smlouvu je možné jen formou </w:t>
      </w:r>
      <w:r>
        <w:t>písemnýc</w:t>
      </w:r>
      <w:r w:rsidR="0008484E">
        <w:t>h dodatků, které budou platné, jestliže</w:t>
      </w:r>
      <w:r>
        <w:t xml:space="preserve"> budou </w:t>
      </w:r>
      <w:r w:rsidR="0008484E">
        <w:t xml:space="preserve">řádně </w:t>
      </w:r>
      <w:r>
        <w:t xml:space="preserve">podepsané oprávněnými zástupci </w:t>
      </w:r>
      <w:r w:rsidR="0008484E">
        <w:t>obou smluvních</w:t>
      </w:r>
      <w:r>
        <w:t xml:space="preserve"> stran.</w:t>
      </w:r>
    </w:p>
    <w:p w:rsidR="00A2769C" w:rsidRDefault="0008484E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>K návrhům</w:t>
      </w:r>
      <w:r w:rsidR="00A2769C">
        <w:t xml:space="preserve"> dodatků k této smlouvě se smluvní strany </w:t>
      </w:r>
      <w:r>
        <w:t>zavazují vyjádřit</w:t>
      </w:r>
      <w:r w:rsidR="00A2769C">
        <w:t xml:space="preserve"> písemně, ve lhůtě 15 dnů </w:t>
      </w:r>
      <w:r>
        <w:t>od doručení</w:t>
      </w:r>
      <w:r w:rsidR="00A2769C">
        <w:t xml:space="preserve"> návrhu </w:t>
      </w:r>
      <w:r>
        <w:t>dodatku druhé</w:t>
      </w:r>
      <w:r w:rsidR="00A2769C">
        <w:t xml:space="preserve"> straně. Po tu dobu je tímto návrhem vázána strana, která ho podala. Když nedojde k dohodě o znění dodatku ke smlouvě, opravňuje to obě strany, aby kterákoliv z nich požádala o rozhodnutí soud.</w:t>
      </w:r>
    </w:p>
    <w:p w:rsidR="00E12520" w:rsidRDefault="00E12520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BB707E">
        <w:t>V případě soudního sporu si pak Smluvní strany sjednávají jako místně příslušný soud obecný soud objednatele a to dle věcné příslušnosti dané příslušným právním předpisem (Okresní soud v Bruntále, Krajský soud v Ostravě).</w:t>
      </w:r>
    </w:p>
    <w:p w:rsidR="005C65A1" w:rsidRDefault="005C65A1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1828FF">
        <w:t xml:space="preserve">Příkazník prohlašuje, že je fyzickou osobou oprávněnou podle zvláštního právního předpisu </w:t>
      </w:r>
      <w:r>
        <w:t xml:space="preserve">- </w:t>
      </w:r>
      <w:r w:rsidRPr="001828FF">
        <w:t xml:space="preserve">zákona č. 360/1992 Sb. o </w:t>
      </w:r>
      <w:r w:rsidRPr="001828FF">
        <w:rPr>
          <w:bCs/>
        </w:rPr>
        <w:t>výkonu povolání autorizovaných architektů a o výkonu povolání autorizovaných inženýrů a techniků činných ve výstavbě</w:t>
      </w:r>
      <w:r>
        <w:rPr>
          <w:bCs/>
        </w:rPr>
        <w:t xml:space="preserve">. Oprávnění </w:t>
      </w:r>
      <w:r>
        <w:t>předloží příkazci na vyžádání.</w:t>
      </w:r>
    </w:p>
    <w:p w:rsidR="00A2769C" w:rsidRDefault="005C1341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>Příkazník</w:t>
      </w:r>
      <w:r w:rsidR="00A2769C">
        <w:t xml:space="preserve"> prohlašuje, že je pojištěn pro případ škody vyplývající z jeho činností. Kopii smlouvy předloží </w:t>
      </w:r>
      <w:r w:rsidR="0075504C">
        <w:t>příkazc</w:t>
      </w:r>
      <w:r w:rsidR="00A2769C">
        <w:t>i na vyžádání.</w:t>
      </w:r>
    </w:p>
    <w:p w:rsidR="00BB707E" w:rsidRPr="009D5912" w:rsidRDefault="00BB707E" w:rsidP="00BB707E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9D5912">
        <w:t>Smlouva je uzavřena a podepsána oprávněnými zástupci smluvních stran a její obsah odpovídá pravé a svobodné vůli obou stran</w:t>
      </w:r>
      <w:r w:rsidR="00E12520">
        <w:t>.</w:t>
      </w:r>
    </w:p>
    <w:p w:rsidR="00A2769C" w:rsidRDefault="00A2769C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 xml:space="preserve">Tato smlouva je vyhotovena ve </w:t>
      </w:r>
      <w:r w:rsidR="00FC2A55">
        <w:t>třech</w:t>
      </w:r>
      <w:r>
        <w:t xml:space="preserve"> </w:t>
      </w:r>
      <w:r w:rsidR="0008484E">
        <w:t>vyhotoveních, z nichž</w:t>
      </w:r>
      <w:r>
        <w:t xml:space="preserve"> si </w:t>
      </w:r>
      <w:r w:rsidR="00FC2A55">
        <w:t>dvě</w:t>
      </w:r>
      <w:r>
        <w:t xml:space="preserve"> ponechá </w:t>
      </w:r>
      <w:r w:rsidR="0075504C">
        <w:t>p</w:t>
      </w:r>
      <w:r w:rsidR="005C1341">
        <w:t>říkazce</w:t>
      </w:r>
      <w:r>
        <w:t xml:space="preserve"> a jedno </w:t>
      </w:r>
      <w:r w:rsidR="0075504C">
        <w:t>p</w:t>
      </w:r>
      <w:r w:rsidR="005C1341">
        <w:t>říkazník</w:t>
      </w:r>
      <w:r>
        <w:t>.</w:t>
      </w:r>
    </w:p>
    <w:p w:rsidR="00A2769C" w:rsidRDefault="00A2769C" w:rsidP="00274435">
      <w:pPr>
        <w:tabs>
          <w:tab w:val="num" w:pos="709"/>
        </w:tabs>
        <w:spacing w:before="120" w:line="240" w:lineRule="atLeast"/>
        <w:ind w:left="709" w:hanging="709"/>
      </w:pPr>
    </w:p>
    <w:p w:rsidR="00B4265F" w:rsidRDefault="00B4265F">
      <w:pPr>
        <w:spacing w:before="120" w:line="240" w:lineRule="atLeast"/>
      </w:pPr>
    </w:p>
    <w:p w:rsidR="00F473A9" w:rsidRPr="00F473A9" w:rsidRDefault="00A2769C" w:rsidP="00F473A9">
      <w:pPr>
        <w:spacing w:before="120" w:line="240" w:lineRule="atLeast"/>
        <w:ind w:left="284"/>
      </w:pPr>
      <w:r w:rsidRPr="00F473A9">
        <w:t>V Bruntál</w:t>
      </w:r>
      <w:r w:rsidR="00B4265F" w:rsidRPr="00F473A9">
        <w:t>e</w:t>
      </w:r>
      <w:r w:rsidRPr="00F473A9">
        <w:t xml:space="preserve"> dne </w:t>
      </w:r>
      <w:proofErr w:type="gramStart"/>
      <w:r w:rsidR="00805434">
        <w:t>14.7.2022</w:t>
      </w:r>
      <w:proofErr w:type="gramEnd"/>
      <w:r w:rsidRPr="00F473A9">
        <w:tab/>
      </w:r>
      <w:r w:rsidRPr="00F473A9">
        <w:tab/>
      </w:r>
      <w:r w:rsidRPr="00F473A9">
        <w:tab/>
      </w:r>
      <w:r w:rsidRPr="00F473A9">
        <w:tab/>
      </w:r>
      <w:r w:rsidR="00E12520" w:rsidRPr="00F473A9">
        <w:t>V</w:t>
      </w:r>
      <w:r w:rsidR="003D3306" w:rsidRPr="00F473A9">
        <w:t> </w:t>
      </w:r>
      <w:r w:rsidR="00805434">
        <w:t>Bruntále</w:t>
      </w:r>
      <w:r w:rsidR="00F300D3">
        <w:t xml:space="preserve">          </w:t>
      </w:r>
      <w:r w:rsidR="00F473A9" w:rsidRPr="00F473A9">
        <w:t xml:space="preserve">          </w:t>
      </w:r>
      <w:r w:rsidR="00805434">
        <w:t>dne:30.6.2022</w:t>
      </w:r>
      <w:bookmarkStart w:id="0" w:name="_GoBack"/>
      <w:bookmarkEnd w:id="0"/>
    </w:p>
    <w:p w:rsidR="00EB2612" w:rsidRDefault="00EB2612">
      <w:pPr>
        <w:spacing w:before="120" w:line="240" w:lineRule="atLeast"/>
      </w:pPr>
    </w:p>
    <w:p w:rsidR="00F300D3" w:rsidRDefault="00F300D3">
      <w:pPr>
        <w:spacing w:before="120" w:line="240" w:lineRule="atLeast"/>
      </w:pPr>
    </w:p>
    <w:p w:rsidR="00F300D3" w:rsidRDefault="00F300D3">
      <w:pPr>
        <w:spacing w:before="120" w:line="240" w:lineRule="atLeast"/>
      </w:pPr>
    </w:p>
    <w:p w:rsidR="00A2769C" w:rsidRPr="004C0FCB" w:rsidRDefault="00A2769C">
      <w:pPr>
        <w:spacing w:before="120" w:line="240" w:lineRule="atLeast"/>
      </w:pPr>
      <w:r>
        <w:t xml:space="preserve">za </w:t>
      </w:r>
      <w:r w:rsidR="0075504C">
        <w:t>p</w:t>
      </w:r>
      <w:r w:rsidR="005C1341">
        <w:t>říkazce</w:t>
      </w:r>
      <w:r>
        <w:t xml:space="preserve">                                                           </w:t>
      </w:r>
      <w:r>
        <w:tab/>
      </w:r>
      <w:r>
        <w:tab/>
      </w:r>
      <w:r w:rsidRPr="004C0FCB">
        <w:t xml:space="preserve">za </w:t>
      </w:r>
      <w:r w:rsidR="0075504C" w:rsidRPr="004C0FCB">
        <w:t>p</w:t>
      </w:r>
      <w:r w:rsidR="005C1341" w:rsidRPr="004C0FCB">
        <w:t>říkazník</w:t>
      </w:r>
      <w:r w:rsidR="0075504C" w:rsidRPr="004C0FCB">
        <w:t>a</w:t>
      </w:r>
    </w:p>
    <w:p w:rsidR="00EB2612" w:rsidRPr="004C0FCB" w:rsidRDefault="00EB2612">
      <w:pPr>
        <w:spacing w:before="120" w:line="240" w:lineRule="atLeast"/>
      </w:pPr>
    </w:p>
    <w:p w:rsidR="00321E21" w:rsidRPr="004C0FCB" w:rsidRDefault="00E12520" w:rsidP="00321E21">
      <w:pPr>
        <w:spacing w:before="120" w:line="240" w:lineRule="atLeast"/>
      </w:pPr>
      <w:r w:rsidRPr="004C0FCB">
        <w:t>Ing. Hana Šutovská,</w:t>
      </w:r>
      <w:r w:rsidR="003D3306" w:rsidRPr="004C0FCB">
        <w:tab/>
      </w:r>
      <w:r w:rsidR="003D3306" w:rsidRPr="004C0FCB">
        <w:tab/>
      </w:r>
      <w:r w:rsidR="003D3306" w:rsidRPr="004C0FCB">
        <w:tab/>
      </w:r>
      <w:r w:rsidR="003D3306" w:rsidRPr="004C0FCB">
        <w:tab/>
      </w:r>
      <w:r w:rsidR="003D3306" w:rsidRPr="004C0FCB">
        <w:tab/>
      </w:r>
      <w:r w:rsidR="004C0FCB" w:rsidRPr="004C0FCB">
        <w:rPr>
          <w:sz w:val="18"/>
          <w:szCs w:val="18"/>
        </w:rPr>
        <w:t>Ing. Jakub Dokulil</w:t>
      </w:r>
    </w:p>
    <w:p w:rsidR="005D1279" w:rsidRDefault="00E12520" w:rsidP="00A94B05">
      <w:r w:rsidRPr="00E12520">
        <w:t>1. místostarostka města</w:t>
      </w:r>
    </w:p>
    <w:sectPr w:rsidR="005D1279" w:rsidSect="008543BF">
      <w:headerReference w:type="default" r:id="rId10"/>
      <w:footerReference w:type="default" r:id="rId11"/>
      <w:headerReference w:type="first" r:id="rId12"/>
      <w:endnotePr>
        <w:numFmt w:val="decimal"/>
        <w:numStart w:val="0"/>
      </w:endnotePr>
      <w:pgSz w:w="11907" w:h="16840"/>
      <w:pgMar w:top="1394" w:right="850" w:bottom="1418" w:left="993" w:header="39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37" w:rsidRDefault="009F7037">
      <w:r>
        <w:separator/>
      </w:r>
    </w:p>
  </w:endnote>
  <w:endnote w:type="continuationSeparator" w:id="0">
    <w:p w:rsidR="009F7037" w:rsidRDefault="009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69B" w:rsidRDefault="00096BDE" w:rsidP="008543BF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805434">
      <w:t>6</w:t>
    </w:r>
    <w:r>
      <w:fldChar w:fldCharType="end"/>
    </w:r>
  </w:p>
  <w:p w:rsidR="0026469B" w:rsidRDefault="0026469B">
    <w:pPr>
      <w:pStyle w:val="Zhlav"/>
      <w:shd w:val="clear" w:color="000000" w:fill="auto"/>
      <w:jc w:val="center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37" w:rsidRDefault="009F7037">
      <w:r>
        <w:separator/>
      </w:r>
    </w:p>
  </w:footnote>
  <w:footnote w:type="continuationSeparator" w:id="0">
    <w:p w:rsidR="009F7037" w:rsidRDefault="009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23" w:rsidRPr="00CA5623" w:rsidRDefault="00AA71ED" w:rsidP="00CA5623">
    <w:pPr>
      <w:pStyle w:val="Zhlav"/>
      <w:jc w:val="center"/>
      <w:rPr>
        <w:b/>
      </w:rPr>
    </w:pPr>
    <w:r w:rsidRPr="00CA5623">
      <w:rPr>
        <w:b/>
      </w:rPr>
      <w:t xml:space="preserve">TDS stavby: </w:t>
    </w:r>
    <w:r w:rsidR="00CA5623" w:rsidRPr="00CA5623">
      <w:rPr>
        <w:b/>
      </w:rPr>
      <w:t>„</w:t>
    </w:r>
    <w:r w:rsidR="00715679">
      <w:rPr>
        <w:rFonts w:asciiTheme="minorHAnsi" w:hAnsiTheme="minorHAnsi" w:cstheme="minorHAnsi"/>
        <w:sz w:val="22"/>
        <w:szCs w:val="22"/>
      </w:rPr>
      <w:t>Zřízení parkoviště u Společenského domu v Bruntále</w:t>
    </w:r>
    <w:r w:rsidR="00CA5623" w:rsidRPr="00CA5623">
      <w:rPr>
        <w:b/>
      </w:rPr>
      <w:t>“</w:t>
    </w:r>
    <w:r w:rsidR="00CA5623" w:rsidRPr="00CA5623">
      <w:t>)</w:t>
    </w:r>
  </w:p>
  <w:p w:rsidR="00AF6C2A" w:rsidRPr="004F6EFD" w:rsidRDefault="00AF6C2A" w:rsidP="00AF6C2A">
    <w:pPr>
      <w:pStyle w:val="Zhlav"/>
      <w:jc w:val="center"/>
      <w:rPr>
        <w:b/>
      </w:rPr>
    </w:pPr>
  </w:p>
  <w:p w:rsidR="00982B26" w:rsidRPr="00AF6C2A" w:rsidRDefault="00982B26" w:rsidP="00AF6C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69B" w:rsidRDefault="0026469B">
    <w:pPr>
      <w:pStyle w:val="Zhlav"/>
      <w:shd w:val="clear" w:color="000000" w:fill="auto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F868BBA"/>
    <w:lvl w:ilvl="0">
      <w:numFmt w:val="decimal"/>
      <w:lvlText w:val="*"/>
      <w:lvlJc w:val="left"/>
    </w:lvl>
  </w:abstractNum>
  <w:abstractNum w:abstractNumId="1" w15:restartNumberingAfterBreak="0">
    <w:nsid w:val="02077BC4"/>
    <w:multiLevelType w:val="hybridMultilevel"/>
    <w:tmpl w:val="AD74B34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916D3"/>
    <w:multiLevelType w:val="multilevel"/>
    <w:tmpl w:val="7CB0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614DC1"/>
    <w:multiLevelType w:val="hybridMultilevel"/>
    <w:tmpl w:val="3BC695F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C716AF9"/>
    <w:multiLevelType w:val="hybridMultilevel"/>
    <w:tmpl w:val="5AC497B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354006"/>
    <w:multiLevelType w:val="hybridMultilevel"/>
    <w:tmpl w:val="C94E5D82"/>
    <w:lvl w:ilvl="0" w:tplc="D3469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C44AB"/>
    <w:multiLevelType w:val="hybridMultilevel"/>
    <w:tmpl w:val="12C44DA2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4558"/>
    <w:multiLevelType w:val="hybridMultilevel"/>
    <w:tmpl w:val="FD6A7D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A09FE"/>
    <w:multiLevelType w:val="hybridMultilevel"/>
    <w:tmpl w:val="0542F67C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D2516"/>
    <w:multiLevelType w:val="multilevel"/>
    <w:tmpl w:val="CFAC9CB2"/>
    <w:lvl w:ilvl="0">
      <w:start w:val="1"/>
      <w:numFmt w:val="decimal"/>
      <w:lvlText w:val="11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150C2489"/>
    <w:multiLevelType w:val="hybridMultilevel"/>
    <w:tmpl w:val="8920064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6D6DB3"/>
    <w:multiLevelType w:val="multilevel"/>
    <w:tmpl w:val="88025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1E4A3BE1"/>
    <w:multiLevelType w:val="hybridMultilevel"/>
    <w:tmpl w:val="ED36D066"/>
    <w:lvl w:ilvl="0" w:tplc="520ADD8A">
      <w:start w:val="1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B70AD"/>
    <w:multiLevelType w:val="multilevel"/>
    <w:tmpl w:val="FFF026B8"/>
    <w:lvl w:ilvl="0">
      <w:start w:val="1"/>
      <w:numFmt w:val="decimal"/>
      <w:pStyle w:val="Zkladntex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pStyle w:val="Zkladntext-prvnodsazen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181F32"/>
    <w:multiLevelType w:val="hybridMultilevel"/>
    <w:tmpl w:val="DF1CFA4E"/>
    <w:lvl w:ilvl="0" w:tplc="0C36F4B8">
      <w:start w:val="1"/>
      <w:numFmt w:val="decimal"/>
      <w:lvlText w:val="9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F534D"/>
    <w:multiLevelType w:val="hybridMultilevel"/>
    <w:tmpl w:val="043E1D2A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47D70"/>
    <w:multiLevelType w:val="multilevel"/>
    <w:tmpl w:val="9EDAAE3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7656E42"/>
    <w:multiLevelType w:val="hybridMultilevel"/>
    <w:tmpl w:val="5FCA3474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706B36"/>
    <w:multiLevelType w:val="hybridMultilevel"/>
    <w:tmpl w:val="80222EAC"/>
    <w:lvl w:ilvl="0" w:tplc="7730DABE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F75A7"/>
    <w:multiLevelType w:val="hybridMultilevel"/>
    <w:tmpl w:val="D6C8604A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168CD"/>
    <w:multiLevelType w:val="hybridMultilevel"/>
    <w:tmpl w:val="F810077A"/>
    <w:lvl w:ilvl="0" w:tplc="8C38B6B6">
      <w:start w:val="1"/>
      <w:numFmt w:val="decimal"/>
      <w:lvlText w:val="10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929A4"/>
    <w:multiLevelType w:val="hybridMultilevel"/>
    <w:tmpl w:val="0AE2D0B0"/>
    <w:lvl w:ilvl="0" w:tplc="511291CA">
      <w:start w:val="1"/>
      <w:numFmt w:val="decimal"/>
      <w:lvlText w:val="8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23D5A"/>
    <w:multiLevelType w:val="hybridMultilevel"/>
    <w:tmpl w:val="E25C6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C292A"/>
    <w:multiLevelType w:val="hybridMultilevel"/>
    <w:tmpl w:val="6A12BA36"/>
    <w:lvl w:ilvl="0" w:tplc="AE50DA4E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6CFE"/>
    <w:multiLevelType w:val="hybridMultilevel"/>
    <w:tmpl w:val="190E90AA"/>
    <w:lvl w:ilvl="0" w:tplc="FEAC91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8D55B86"/>
    <w:multiLevelType w:val="hybridMultilevel"/>
    <w:tmpl w:val="D430B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47A0A"/>
    <w:multiLevelType w:val="hybridMultilevel"/>
    <w:tmpl w:val="4282E538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14F54"/>
    <w:multiLevelType w:val="hybridMultilevel"/>
    <w:tmpl w:val="1070F89A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7A2"/>
    <w:multiLevelType w:val="hybridMultilevel"/>
    <w:tmpl w:val="EA3E0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C6EF1"/>
    <w:multiLevelType w:val="hybridMultilevel"/>
    <w:tmpl w:val="AE0C7596"/>
    <w:lvl w:ilvl="0" w:tplc="230A874A">
      <w:start w:val="1"/>
      <w:numFmt w:val="decimal"/>
      <w:lvlText w:val="%1."/>
      <w:lvlJc w:val="left"/>
      <w:pPr>
        <w:ind w:left="862" w:hanging="360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76099"/>
    <w:multiLevelType w:val="hybridMultilevel"/>
    <w:tmpl w:val="8B663F2E"/>
    <w:lvl w:ilvl="0" w:tplc="B2B2D6F0">
      <w:start w:val="1"/>
      <w:numFmt w:val="decimal"/>
      <w:lvlText w:val="6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04BA"/>
    <w:multiLevelType w:val="hybridMultilevel"/>
    <w:tmpl w:val="3926EA44"/>
    <w:lvl w:ilvl="0" w:tplc="E8849136">
      <w:start w:val="1"/>
      <w:numFmt w:val="decimal"/>
      <w:lvlText w:val="2.2.%1"/>
      <w:lvlJc w:val="left"/>
      <w:pPr>
        <w:ind w:left="1211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FBA3E5F"/>
    <w:multiLevelType w:val="hybridMultilevel"/>
    <w:tmpl w:val="07EE9E52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A79ED"/>
    <w:multiLevelType w:val="hybridMultilevel"/>
    <w:tmpl w:val="5FCA3474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06429D"/>
    <w:multiLevelType w:val="hybridMultilevel"/>
    <w:tmpl w:val="868C19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EC13161"/>
    <w:multiLevelType w:val="hybridMultilevel"/>
    <w:tmpl w:val="118CA514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0900F5F"/>
    <w:multiLevelType w:val="hybridMultilevel"/>
    <w:tmpl w:val="DF426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F7B19"/>
    <w:multiLevelType w:val="hybridMultilevel"/>
    <w:tmpl w:val="0AE2D0B0"/>
    <w:lvl w:ilvl="0" w:tplc="511291CA">
      <w:start w:val="1"/>
      <w:numFmt w:val="decimal"/>
      <w:lvlText w:val="8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76F05"/>
    <w:multiLevelType w:val="hybridMultilevel"/>
    <w:tmpl w:val="C45460D0"/>
    <w:lvl w:ilvl="0" w:tplc="F3EE826E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D3C75"/>
    <w:multiLevelType w:val="hybridMultilevel"/>
    <w:tmpl w:val="A4C47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75BB5"/>
    <w:multiLevelType w:val="hybridMultilevel"/>
    <w:tmpl w:val="F5288D72"/>
    <w:lvl w:ilvl="0" w:tplc="BE80DF48">
      <w:start w:val="1"/>
      <w:numFmt w:val="decimal"/>
      <w:lvlText w:val="4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B301D"/>
    <w:multiLevelType w:val="hybridMultilevel"/>
    <w:tmpl w:val="2C5E9A20"/>
    <w:lvl w:ilvl="0" w:tplc="1718408A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701D1"/>
    <w:multiLevelType w:val="hybridMultilevel"/>
    <w:tmpl w:val="9FB090BE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811A6"/>
    <w:multiLevelType w:val="hybridMultilevel"/>
    <w:tmpl w:val="7396B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11"/>
  </w:num>
  <w:num w:numId="3">
    <w:abstractNumId w:val="9"/>
  </w:num>
  <w:num w:numId="4">
    <w:abstractNumId w:val="19"/>
  </w:num>
  <w:num w:numId="5">
    <w:abstractNumId w:val="27"/>
  </w:num>
  <w:num w:numId="6">
    <w:abstractNumId w:val="32"/>
  </w:num>
  <w:num w:numId="7">
    <w:abstractNumId w:val="26"/>
  </w:num>
  <w:num w:numId="8">
    <w:abstractNumId w:val="1"/>
  </w:num>
  <w:num w:numId="9">
    <w:abstractNumId w:val="6"/>
  </w:num>
  <w:num w:numId="10">
    <w:abstractNumId w:val="42"/>
  </w:num>
  <w:num w:numId="11">
    <w:abstractNumId w:val="8"/>
  </w:num>
  <w:num w:numId="12">
    <w:abstractNumId w:val="15"/>
  </w:num>
  <w:num w:numId="13">
    <w:abstractNumId w:val="30"/>
  </w:num>
  <w:num w:numId="14">
    <w:abstractNumId w:val="37"/>
  </w:num>
  <w:num w:numId="15">
    <w:abstractNumId w:val="14"/>
  </w:num>
  <w:num w:numId="16">
    <w:abstractNumId w:val="20"/>
  </w:num>
  <w:num w:numId="17">
    <w:abstractNumId w:val="18"/>
  </w:num>
  <w:num w:numId="18">
    <w:abstractNumId w:val="38"/>
  </w:num>
  <w:num w:numId="19">
    <w:abstractNumId w:val="40"/>
  </w:num>
  <w:num w:numId="20">
    <w:abstractNumId w:val="41"/>
  </w:num>
  <w:num w:numId="21">
    <w:abstractNumId w:val="23"/>
  </w:num>
  <w:num w:numId="22">
    <w:abstractNumId w:val="31"/>
  </w:num>
  <w:num w:numId="23">
    <w:abstractNumId w:val="10"/>
  </w:num>
  <w:num w:numId="24">
    <w:abstractNumId w:val="3"/>
  </w:num>
  <w:num w:numId="25">
    <w:abstractNumId w:val="13"/>
  </w:num>
  <w:num w:numId="26">
    <w:abstractNumId w:val="21"/>
  </w:num>
  <w:num w:numId="27">
    <w:abstractNumId w:val="35"/>
  </w:num>
  <w:num w:numId="28">
    <w:abstractNumId w:val="34"/>
  </w:num>
  <w:num w:numId="29">
    <w:abstractNumId w:val="24"/>
  </w:num>
  <w:num w:numId="30">
    <w:abstractNumId w:val="4"/>
  </w:num>
  <w:num w:numId="31">
    <w:abstractNumId w:val="5"/>
  </w:num>
  <w:num w:numId="32">
    <w:abstractNumId w:val="39"/>
  </w:num>
  <w:num w:numId="33">
    <w:abstractNumId w:val="22"/>
  </w:num>
  <w:num w:numId="34">
    <w:abstractNumId w:val="36"/>
  </w:num>
  <w:num w:numId="35">
    <w:abstractNumId w:val="43"/>
  </w:num>
  <w:num w:numId="36">
    <w:abstractNumId w:val="28"/>
  </w:num>
  <w:num w:numId="37">
    <w:abstractNumId w:val="25"/>
  </w:num>
  <w:num w:numId="38">
    <w:abstractNumId w:val="7"/>
  </w:num>
  <w:num w:numId="39">
    <w:abstractNumId w:val="16"/>
  </w:num>
  <w:num w:numId="40">
    <w:abstractNumId w:val="12"/>
  </w:num>
  <w:num w:numId="41">
    <w:abstractNumId w:val="2"/>
  </w:num>
  <w:num w:numId="42">
    <w:abstractNumId w:val="29"/>
  </w:num>
  <w:num w:numId="43">
    <w:abstractNumId w:val="17"/>
  </w:num>
  <w:num w:numId="4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5F"/>
    <w:rsid w:val="00017FCB"/>
    <w:rsid w:val="00024DDC"/>
    <w:rsid w:val="00026381"/>
    <w:rsid w:val="00037272"/>
    <w:rsid w:val="00040653"/>
    <w:rsid w:val="00041E58"/>
    <w:rsid w:val="00043ACC"/>
    <w:rsid w:val="00050393"/>
    <w:rsid w:val="00075FA6"/>
    <w:rsid w:val="0008327E"/>
    <w:rsid w:val="0008484E"/>
    <w:rsid w:val="00090426"/>
    <w:rsid w:val="00096824"/>
    <w:rsid w:val="00096BDE"/>
    <w:rsid w:val="000B4DBD"/>
    <w:rsid w:val="000F6FD2"/>
    <w:rsid w:val="00142E8A"/>
    <w:rsid w:val="0015323D"/>
    <w:rsid w:val="001541CE"/>
    <w:rsid w:val="001543D2"/>
    <w:rsid w:val="00160C43"/>
    <w:rsid w:val="001646A3"/>
    <w:rsid w:val="00177927"/>
    <w:rsid w:val="0018149E"/>
    <w:rsid w:val="00182F5B"/>
    <w:rsid w:val="00186962"/>
    <w:rsid w:val="001A6D8C"/>
    <w:rsid w:val="001C0588"/>
    <w:rsid w:val="001C624C"/>
    <w:rsid w:val="001D2F5D"/>
    <w:rsid w:val="001E569C"/>
    <w:rsid w:val="001F19A0"/>
    <w:rsid w:val="001F436C"/>
    <w:rsid w:val="001F6F64"/>
    <w:rsid w:val="002047F8"/>
    <w:rsid w:val="0021183B"/>
    <w:rsid w:val="00211E93"/>
    <w:rsid w:val="0021342A"/>
    <w:rsid w:val="0022168D"/>
    <w:rsid w:val="0023184A"/>
    <w:rsid w:val="00232B70"/>
    <w:rsid w:val="002536EC"/>
    <w:rsid w:val="002549D1"/>
    <w:rsid w:val="0026469B"/>
    <w:rsid w:val="002669AF"/>
    <w:rsid w:val="00274435"/>
    <w:rsid w:val="0027775F"/>
    <w:rsid w:val="002800D9"/>
    <w:rsid w:val="00280DF3"/>
    <w:rsid w:val="002941D2"/>
    <w:rsid w:val="00295CA4"/>
    <w:rsid w:val="002A2AD6"/>
    <w:rsid w:val="002B3E6F"/>
    <w:rsid w:val="002C763C"/>
    <w:rsid w:val="002D344E"/>
    <w:rsid w:val="002F3523"/>
    <w:rsid w:val="002F37F2"/>
    <w:rsid w:val="002F5EF8"/>
    <w:rsid w:val="003005A7"/>
    <w:rsid w:val="00304583"/>
    <w:rsid w:val="0031290A"/>
    <w:rsid w:val="00315D13"/>
    <w:rsid w:val="00321E21"/>
    <w:rsid w:val="0032606F"/>
    <w:rsid w:val="0036323E"/>
    <w:rsid w:val="003737A9"/>
    <w:rsid w:val="00382B3E"/>
    <w:rsid w:val="00394FAE"/>
    <w:rsid w:val="003A1381"/>
    <w:rsid w:val="003A219E"/>
    <w:rsid w:val="003A57F8"/>
    <w:rsid w:val="003B067F"/>
    <w:rsid w:val="003B27C0"/>
    <w:rsid w:val="003C0386"/>
    <w:rsid w:val="003D3306"/>
    <w:rsid w:val="003E6D07"/>
    <w:rsid w:val="004023E0"/>
    <w:rsid w:val="00407504"/>
    <w:rsid w:val="00437730"/>
    <w:rsid w:val="0044137E"/>
    <w:rsid w:val="00465786"/>
    <w:rsid w:val="004678C9"/>
    <w:rsid w:val="00467A7D"/>
    <w:rsid w:val="0048665B"/>
    <w:rsid w:val="004A0A68"/>
    <w:rsid w:val="004A2AB5"/>
    <w:rsid w:val="004B6B81"/>
    <w:rsid w:val="004C0FCB"/>
    <w:rsid w:val="004E6F01"/>
    <w:rsid w:val="004F6EFD"/>
    <w:rsid w:val="00541D8E"/>
    <w:rsid w:val="00551F7F"/>
    <w:rsid w:val="0056239F"/>
    <w:rsid w:val="0056548D"/>
    <w:rsid w:val="00574233"/>
    <w:rsid w:val="005845E1"/>
    <w:rsid w:val="005871DA"/>
    <w:rsid w:val="005875B4"/>
    <w:rsid w:val="005930E6"/>
    <w:rsid w:val="00593101"/>
    <w:rsid w:val="005A11BF"/>
    <w:rsid w:val="005A25B3"/>
    <w:rsid w:val="005C1341"/>
    <w:rsid w:val="005C1A8C"/>
    <w:rsid w:val="005C65A1"/>
    <w:rsid w:val="005D1279"/>
    <w:rsid w:val="005D5E88"/>
    <w:rsid w:val="005E395D"/>
    <w:rsid w:val="005F4E94"/>
    <w:rsid w:val="005F578E"/>
    <w:rsid w:val="0060503E"/>
    <w:rsid w:val="00640DEF"/>
    <w:rsid w:val="0064357F"/>
    <w:rsid w:val="006533D1"/>
    <w:rsid w:val="00661549"/>
    <w:rsid w:val="00670D82"/>
    <w:rsid w:val="006909B2"/>
    <w:rsid w:val="006930CB"/>
    <w:rsid w:val="00694CEA"/>
    <w:rsid w:val="006A1651"/>
    <w:rsid w:val="006C1AB4"/>
    <w:rsid w:val="006D4E09"/>
    <w:rsid w:val="006E7259"/>
    <w:rsid w:val="006F0E68"/>
    <w:rsid w:val="006F7437"/>
    <w:rsid w:val="00702A58"/>
    <w:rsid w:val="00712366"/>
    <w:rsid w:val="00714757"/>
    <w:rsid w:val="00715679"/>
    <w:rsid w:val="00720146"/>
    <w:rsid w:val="007248A9"/>
    <w:rsid w:val="0073586D"/>
    <w:rsid w:val="00741E51"/>
    <w:rsid w:val="00745BCE"/>
    <w:rsid w:val="00752B87"/>
    <w:rsid w:val="00752CA8"/>
    <w:rsid w:val="0075504C"/>
    <w:rsid w:val="007707D0"/>
    <w:rsid w:val="00771DB8"/>
    <w:rsid w:val="00793B85"/>
    <w:rsid w:val="00796EE0"/>
    <w:rsid w:val="00797060"/>
    <w:rsid w:val="007A09B3"/>
    <w:rsid w:val="007A4A4C"/>
    <w:rsid w:val="007E1AA9"/>
    <w:rsid w:val="007E25D7"/>
    <w:rsid w:val="00805434"/>
    <w:rsid w:val="008069F1"/>
    <w:rsid w:val="00807F55"/>
    <w:rsid w:val="008154CA"/>
    <w:rsid w:val="008173A0"/>
    <w:rsid w:val="00827CEE"/>
    <w:rsid w:val="0083371F"/>
    <w:rsid w:val="0084686C"/>
    <w:rsid w:val="008543BF"/>
    <w:rsid w:val="008723FD"/>
    <w:rsid w:val="008863D2"/>
    <w:rsid w:val="008876C3"/>
    <w:rsid w:val="00894444"/>
    <w:rsid w:val="008A380C"/>
    <w:rsid w:val="008B0AFC"/>
    <w:rsid w:val="008B53ED"/>
    <w:rsid w:val="008C0258"/>
    <w:rsid w:val="008E34FF"/>
    <w:rsid w:val="00901883"/>
    <w:rsid w:val="00944E1F"/>
    <w:rsid w:val="00972A3E"/>
    <w:rsid w:val="00974E30"/>
    <w:rsid w:val="00982B26"/>
    <w:rsid w:val="00987CF8"/>
    <w:rsid w:val="00987EF0"/>
    <w:rsid w:val="009963E3"/>
    <w:rsid w:val="009A31A6"/>
    <w:rsid w:val="009A3AF5"/>
    <w:rsid w:val="009A3C68"/>
    <w:rsid w:val="009B0C16"/>
    <w:rsid w:val="009B5FF0"/>
    <w:rsid w:val="009C155D"/>
    <w:rsid w:val="009C1CF2"/>
    <w:rsid w:val="009D5912"/>
    <w:rsid w:val="009D7191"/>
    <w:rsid w:val="009E5734"/>
    <w:rsid w:val="009E7496"/>
    <w:rsid w:val="009F20FA"/>
    <w:rsid w:val="009F7037"/>
    <w:rsid w:val="00A16601"/>
    <w:rsid w:val="00A227ED"/>
    <w:rsid w:val="00A2769C"/>
    <w:rsid w:val="00A31664"/>
    <w:rsid w:val="00A345F9"/>
    <w:rsid w:val="00A3740F"/>
    <w:rsid w:val="00A434BD"/>
    <w:rsid w:val="00A43D1C"/>
    <w:rsid w:val="00A502F1"/>
    <w:rsid w:val="00A671F3"/>
    <w:rsid w:val="00A71EE2"/>
    <w:rsid w:val="00A90246"/>
    <w:rsid w:val="00A9362C"/>
    <w:rsid w:val="00A94B05"/>
    <w:rsid w:val="00A95D06"/>
    <w:rsid w:val="00AA3F06"/>
    <w:rsid w:val="00AA6522"/>
    <w:rsid w:val="00AA71ED"/>
    <w:rsid w:val="00AB053D"/>
    <w:rsid w:val="00AB4344"/>
    <w:rsid w:val="00AB741E"/>
    <w:rsid w:val="00AC51E5"/>
    <w:rsid w:val="00AE2929"/>
    <w:rsid w:val="00AE2D7B"/>
    <w:rsid w:val="00AE5BF2"/>
    <w:rsid w:val="00AE7018"/>
    <w:rsid w:val="00AF1496"/>
    <w:rsid w:val="00AF5B9C"/>
    <w:rsid w:val="00AF6C2A"/>
    <w:rsid w:val="00B025CC"/>
    <w:rsid w:val="00B347AF"/>
    <w:rsid w:val="00B37A1E"/>
    <w:rsid w:val="00B4265F"/>
    <w:rsid w:val="00B575CD"/>
    <w:rsid w:val="00B6473C"/>
    <w:rsid w:val="00B86F14"/>
    <w:rsid w:val="00B87347"/>
    <w:rsid w:val="00B90B2A"/>
    <w:rsid w:val="00B93660"/>
    <w:rsid w:val="00BB2564"/>
    <w:rsid w:val="00BB5A72"/>
    <w:rsid w:val="00BB6A71"/>
    <w:rsid w:val="00BB707E"/>
    <w:rsid w:val="00BC38CD"/>
    <w:rsid w:val="00BC3F59"/>
    <w:rsid w:val="00BE275C"/>
    <w:rsid w:val="00BF072E"/>
    <w:rsid w:val="00BF0D98"/>
    <w:rsid w:val="00C00A61"/>
    <w:rsid w:val="00C06791"/>
    <w:rsid w:val="00C07AF3"/>
    <w:rsid w:val="00C11E5B"/>
    <w:rsid w:val="00C1714C"/>
    <w:rsid w:val="00C222D6"/>
    <w:rsid w:val="00C27B90"/>
    <w:rsid w:val="00C344F6"/>
    <w:rsid w:val="00C519C9"/>
    <w:rsid w:val="00C60C9A"/>
    <w:rsid w:val="00C730DB"/>
    <w:rsid w:val="00C76299"/>
    <w:rsid w:val="00C77851"/>
    <w:rsid w:val="00C82223"/>
    <w:rsid w:val="00C85197"/>
    <w:rsid w:val="00C9210E"/>
    <w:rsid w:val="00C95257"/>
    <w:rsid w:val="00C95EEB"/>
    <w:rsid w:val="00CA0FFC"/>
    <w:rsid w:val="00CA29C4"/>
    <w:rsid w:val="00CA3B6A"/>
    <w:rsid w:val="00CA5623"/>
    <w:rsid w:val="00CE7A53"/>
    <w:rsid w:val="00D05154"/>
    <w:rsid w:val="00D15475"/>
    <w:rsid w:val="00D174F0"/>
    <w:rsid w:val="00D2257A"/>
    <w:rsid w:val="00D40279"/>
    <w:rsid w:val="00D409CD"/>
    <w:rsid w:val="00D42835"/>
    <w:rsid w:val="00D460EA"/>
    <w:rsid w:val="00D524E5"/>
    <w:rsid w:val="00D67EF7"/>
    <w:rsid w:val="00D72DDC"/>
    <w:rsid w:val="00D7309B"/>
    <w:rsid w:val="00D8588B"/>
    <w:rsid w:val="00D86A04"/>
    <w:rsid w:val="00D92E66"/>
    <w:rsid w:val="00D96162"/>
    <w:rsid w:val="00D97AAA"/>
    <w:rsid w:val="00DB4E98"/>
    <w:rsid w:val="00DC1572"/>
    <w:rsid w:val="00DD165A"/>
    <w:rsid w:val="00DF29C5"/>
    <w:rsid w:val="00E00025"/>
    <w:rsid w:val="00E10120"/>
    <w:rsid w:val="00E10417"/>
    <w:rsid w:val="00E12520"/>
    <w:rsid w:val="00E30215"/>
    <w:rsid w:val="00E30A33"/>
    <w:rsid w:val="00E30F69"/>
    <w:rsid w:val="00E35FAD"/>
    <w:rsid w:val="00E41C93"/>
    <w:rsid w:val="00E5103C"/>
    <w:rsid w:val="00E511B9"/>
    <w:rsid w:val="00E625BD"/>
    <w:rsid w:val="00E76E13"/>
    <w:rsid w:val="00E87309"/>
    <w:rsid w:val="00E9043C"/>
    <w:rsid w:val="00EA3AF4"/>
    <w:rsid w:val="00EA75FE"/>
    <w:rsid w:val="00EB2612"/>
    <w:rsid w:val="00EB2CBC"/>
    <w:rsid w:val="00EC1493"/>
    <w:rsid w:val="00EC6C51"/>
    <w:rsid w:val="00ED7757"/>
    <w:rsid w:val="00EE0EF0"/>
    <w:rsid w:val="00EE53F3"/>
    <w:rsid w:val="00EE5D63"/>
    <w:rsid w:val="00F00DFA"/>
    <w:rsid w:val="00F0138E"/>
    <w:rsid w:val="00F04D34"/>
    <w:rsid w:val="00F07787"/>
    <w:rsid w:val="00F10A67"/>
    <w:rsid w:val="00F13D46"/>
    <w:rsid w:val="00F300D3"/>
    <w:rsid w:val="00F473A9"/>
    <w:rsid w:val="00F860A2"/>
    <w:rsid w:val="00F952A6"/>
    <w:rsid w:val="00FB6DF2"/>
    <w:rsid w:val="00FC2A55"/>
    <w:rsid w:val="00FE4165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77B094B7-4DB3-4A6F-8E44-D13E6E83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9B2"/>
    <w:pPr>
      <w:widowControl w:val="0"/>
      <w:spacing w:before="60"/>
      <w:jc w:val="both"/>
    </w:pPr>
  </w:style>
  <w:style w:type="paragraph" w:styleId="Nadpis1">
    <w:name w:val="heading 1"/>
    <w:basedOn w:val="Normln"/>
    <w:next w:val="Normln"/>
    <w:qFormat/>
    <w:rsid w:val="004B6B81"/>
    <w:pPr>
      <w:spacing w:before="120" w:line="240" w:lineRule="atLeast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B6B81"/>
    <w:pPr>
      <w:jc w:val="center"/>
      <w:outlineLvl w:val="1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71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4B6B81"/>
    <w:pPr>
      <w:tabs>
        <w:tab w:val="center" w:pos="4536"/>
        <w:tab w:val="right" w:pos="9070"/>
      </w:tabs>
    </w:pPr>
  </w:style>
  <w:style w:type="paragraph" w:styleId="Zpat">
    <w:name w:val="footer"/>
    <w:basedOn w:val="Normln"/>
    <w:link w:val="ZpatChar"/>
    <w:uiPriority w:val="99"/>
    <w:rsid w:val="008543BF"/>
    <w:pPr>
      <w:tabs>
        <w:tab w:val="center" w:pos="4536"/>
        <w:tab w:val="right" w:pos="9070"/>
      </w:tabs>
      <w:jc w:val="center"/>
    </w:pPr>
    <w:rPr>
      <w:noProof/>
    </w:rPr>
  </w:style>
  <w:style w:type="paragraph" w:customStyle="1" w:styleId="TPOOdstavec">
    <w:name w:val="TPO Odstavec"/>
    <w:basedOn w:val="Normln"/>
    <w:rsid w:val="006930CB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543BF"/>
    <w:rPr>
      <w:noProof/>
    </w:rPr>
  </w:style>
  <w:style w:type="paragraph" w:styleId="Odstavecseseznamem">
    <w:name w:val="List Paragraph"/>
    <w:basedOn w:val="Normln"/>
    <w:uiPriority w:val="34"/>
    <w:qFormat/>
    <w:rsid w:val="0083371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zev">
    <w:name w:val="nazev"/>
    <w:basedOn w:val="Normln"/>
    <w:rsid w:val="0083371F"/>
    <w:pPr>
      <w:widowControl/>
      <w:jc w:val="center"/>
    </w:pPr>
    <w:rPr>
      <w:b/>
      <w:bCs/>
      <w:sz w:val="32"/>
      <w:szCs w:val="32"/>
      <w:u w:val="single"/>
    </w:rPr>
  </w:style>
  <w:style w:type="paragraph" w:customStyle="1" w:styleId="normalni">
    <w:name w:val="normalni"/>
    <w:basedOn w:val="Normln"/>
    <w:rsid w:val="00D15475"/>
    <w:pPr>
      <w:widowControl/>
    </w:pPr>
    <w:rPr>
      <w:sz w:val="24"/>
      <w:szCs w:val="24"/>
    </w:rPr>
  </w:style>
  <w:style w:type="paragraph" w:customStyle="1" w:styleId="Normln0">
    <w:name w:val="Normální~"/>
    <w:basedOn w:val="Normln"/>
    <w:rsid w:val="00D15475"/>
    <w:pPr>
      <w:spacing w:line="288" w:lineRule="auto"/>
    </w:pPr>
    <w:rPr>
      <w:noProof/>
      <w:sz w:val="24"/>
    </w:rPr>
  </w:style>
  <w:style w:type="paragraph" w:styleId="Zkladntext">
    <w:name w:val="Body Text"/>
    <w:basedOn w:val="Normln"/>
    <w:link w:val="ZkladntextChar"/>
    <w:rsid w:val="005875B4"/>
    <w:pPr>
      <w:widowControl/>
      <w:numPr>
        <w:numId w:val="25"/>
      </w:numPr>
      <w:spacing w:before="120" w:after="120" w:line="280" w:lineRule="exact"/>
    </w:pPr>
    <w:rPr>
      <w:rFonts w:ascii="Arial" w:hAnsi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5875B4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5875B4"/>
    <w:pPr>
      <w:numPr>
        <w:ilvl w:val="1"/>
      </w:numPr>
      <w:spacing w:before="0" w:after="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5875B4"/>
    <w:rPr>
      <w:rFonts w:ascii="Arial" w:hAnsi="Arial"/>
      <w:sz w:val="22"/>
      <w:szCs w:val="24"/>
    </w:rPr>
  </w:style>
  <w:style w:type="character" w:customStyle="1" w:styleId="ZhlavChar">
    <w:name w:val="Záhlaví Char"/>
    <w:link w:val="Zhlav"/>
    <w:uiPriority w:val="99"/>
    <w:rsid w:val="008543BF"/>
  </w:style>
  <w:style w:type="character" w:styleId="Hypertextovodkaz">
    <w:name w:val="Hyperlink"/>
    <w:basedOn w:val="Standardnpsmoodstavce"/>
    <w:rsid w:val="00AA3F06"/>
    <w:rPr>
      <w:color w:val="0000FF" w:themeColor="hyperlink"/>
      <w:u w:val="single"/>
    </w:rPr>
  </w:style>
  <w:style w:type="paragraph" w:customStyle="1" w:styleId="Smlouva-eslo">
    <w:name w:val="Smlouva-eíslo"/>
    <w:basedOn w:val="Normln"/>
    <w:rsid w:val="00974E30"/>
    <w:pPr>
      <w:suppressAutoHyphens/>
      <w:spacing w:before="120" w:line="240" w:lineRule="atLeast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rsid w:val="00C519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519C9"/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rsid w:val="00D05154"/>
    <w:pPr>
      <w:spacing w:before="0" w:line="228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kulil@hv-projek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D57A-39AA-4975-98D5-483139C5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2626</Words>
  <Characters>15834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A N D Á T N Í     S M L O U V A</vt:lpstr>
    </vt:vector>
  </TitlesOfParts>
  <Company>V+S</Company>
  <LinksUpToDate>false</LinksUpToDate>
  <CharactersWithSpaces>18424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N D Á T N Í     S M L O U V A</dc:title>
  <dc:creator>V+S</dc:creator>
  <cp:lastModifiedBy>Kusáková Hana</cp:lastModifiedBy>
  <cp:revision>3</cp:revision>
  <cp:lastPrinted>2015-01-27T06:14:00Z</cp:lastPrinted>
  <dcterms:created xsi:type="dcterms:W3CDTF">2022-08-09T12:55:00Z</dcterms:created>
  <dcterms:modified xsi:type="dcterms:W3CDTF">2022-08-09T13:02:00Z</dcterms:modified>
</cp:coreProperties>
</file>