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2277" w:right="230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7211200027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VÍTKOVICE</w:t>
      </w:r>
      <w:r>
        <w:rPr>
          <w:spacing w:val="-5"/>
        </w:rPr>
        <w:t> </w:t>
      </w:r>
      <w:r>
        <w:rPr/>
        <w:t>CYLINDERS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ind w:left="102"/>
      </w:pPr>
      <w:r>
        <w:rPr/>
        <w:t>obchodní</w:t>
      </w:r>
      <w:r>
        <w:rPr>
          <w:spacing w:val="4"/>
        </w:rPr>
        <w:t> </w:t>
      </w:r>
      <w:r>
        <w:rPr/>
        <w:t>společnost</w:t>
      </w:r>
      <w:r>
        <w:rPr>
          <w:spacing w:val="3"/>
        </w:rPr>
        <w:t> </w:t>
      </w:r>
      <w:r>
        <w:rPr/>
        <w:t>zapsaná</w:t>
      </w:r>
      <w:r>
        <w:rPr>
          <w:spacing w:val="5"/>
        </w:rPr>
        <w:t> </w:t>
      </w:r>
      <w:r>
        <w:rPr/>
        <w:t>v</w:t>
      </w:r>
      <w:r>
        <w:rPr>
          <w:spacing w:val="4"/>
        </w:rPr>
        <w:t> </w:t>
      </w:r>
      <w:r>
        <w:rPr/>
        <w:t>obchodním</w:t>
      </w:r>
      <w:r>
        <w:rPr>
          <w:spacing w:val="6"/>
        </w:rPr>
        <w:t> </w:t>
      </w:r>
      <w:r>
        <w:rPr/>
        <w:t>rejstříku</w:t>
      </w:r>
      <w:r>
        <w:rPr>
          <w:spacing w:val="4"/>
        </w:rPr>
        <w:t> </w:t>
      </w:r>
      <w:r>
        <w:rPr/>
        <w:t>vedeném</w:t>
      </w:r>
      <w:r>
        <w:rPr>
          <w:spacing w:val="6"/>
        </w:rPr>
        <w:t> </w:t>
      </w:r>
      <w:r>
        <w:rPr/>
        <w:t>Krajským</w:t>
      </w:r>
      <w:r>
        <w:rPr>
          <w:spacing w:val="4"/>
        </w:rPr>
        <w:t> </w:t>
      </w:r>
      <w:r>
        <w:rPr/>
        <w:t>soudem</w:t>
      </w:r>
      <w:r>
        <w:rPr>
          <w:spacing w:val="5"/>
        </w:rPr>
        <w:t> </w:t>
      </w:r>
      <w:r>
        <w:rPr/>
        <w:t>v</w:t>
      </w:r>
      <w:r>
        <w:rPr>
          <w:spacing w:val="13"/>
        </w:rPr>
        <w:t> </w:t>
      </w:r>
      <w:r>
        <w:rPr/>
        <w:t>Ostravě,</w:t>
      </w:r>
      <w:r>
        <w:rPr>
          <w:spacing w:val="4"/>
        </w:rPr>
        <w:t> </w:t>
      </w:r>
      <w:r>
        <w:rPr/>
        <w:t>oddíl</w:t>
      </w:r>
      <w:r>
        <w:rPr>
          <w:spacing w:val="4"/>
        </w:rPr>
        <w:t> </w:t>
      </w:r>
      <w:r>
        <w:rPr/>
        <w:t>B,</w:t>
      </w:r>
      <w:r>
        <w:rPr>
          <w:spacing w:val="5"/>
        </w:rPr>
        <w:t> </w:t>
      </w:r>
      <w:r>
        <w:rPr/>
        <w:t>vložka</w:t>
      </w:r>
    </w:p>
    <w:p>
      <w:pPr>
        <w:pStyle w:val="BodyText"/>
        <w:spacing w:line="265" w:lineRule="exact"/>
        <w:ind w:left="102"/>
      </w:pPr>
      <w:r>
        <w:rPr/>
        <w:t>2260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Vítkovice</w:t>
      </w:r>
      <w:r>
        <w:rPr>
          <w:spacing w:val="-3"/>
        </w:rPr>
        <w:t> </w:t>
      </w:r>
      <w:r>
        <w:rPr/>
        <w:t>3041,</w:t>
      </w:r>
      <w:r>
        <w:rPr>
          <w:spacing w:val="-4"/>
        </w:rPr>
        <w:t> </w:t>
      </w:r>
      <w:r>
        <w:rPr/>
        <w:t>703 00</w:t>
      </w:r>
      <w:r>
        <w:rPr>
          <w:spacing w:val="-3"/>
        </w:rPr>
        <w:t> </w:t>
      </w:r>
      <w:r>
        <w:rPr/>
        <w:t>Ostrava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25849026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Janem</w:t>
      </w:r>
      <w:r>
        <w:rPr>
          <w:spacing w:val="54"/>
        </w:rPr>
        <w:t> </w:t>
      </w:r>
      <w:r>
        <w:rPr/>
        <w:t>S</w:t>
      </w:r>
      <w:r>
        <w:rPr>
          <w:spacing w:val="-1"/>
        </w:rPr>
        <w:t> </w:t>
      </w:r>
      <w:r>
        <w:rPr/>
        <w:t>v ě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předsedou</w:t>
      </w:r>
      <w:r>
        <w:rPr>
          <w:spacing w:val="-1"/>
        </w:rPr>
        <w:t> </w:t>
      </w:r>
      <w:r>
        <w:rPr/>
        <w:t>představenstva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Raiffeisenbank</w:t>
      </w:r>
      <w:r>
        <w:rPr>
          <w:spacing w:val="-10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1005025025/5500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spacing w:before="1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29"/>
        <w:jc w:val="both"/>
      </w:pPr>
      <w:r>
        <w:rPr/>
        <w:t>„Smlouva“) se uzavírá na základě Rozhodnutí ministra životního prostředí č. 7211200027 o poskytnutí</w:t>
      </w:r>
      <w:r>
        <w:rPr>
          <w:spacing w:val="1"/>
        </w:rPr>
        <w:t> </w:t>
      </w:r>
      <w:r>
        <w:rPr/>
        <w:t>finančních prostředků ze Státního fondu životního prostředí ČR ze dne 15. 3.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64"/>
          <w:sz w:val="20"/>
        </w:rPr>
        <w:t> </w:t>
      </w:r>
      <w:r>
        <w:rPr>
          <w:sz w:val="20"/>
        </w:rPr>
        <w:t>potvrzuje,</w:t>
      </w:r>
      <w:r>
        <w:rPr>
          <w:spacing w:val="64"/>
          <w:sz w:val="20"/>
        </w:rPr>
        <w:t> </w:t>
      </w:r>
      <w:r>
        <w:rPr>
          <w:sz w:val="20"/>
        </w:rPr>
        <w:t>že</w:t>
      </w:r>
      <w:r>
        <w:rPr>
          <w:spacing w:val="63"/>
          <w:sz w:val="20"/>
        </w:rPr>
        <w:t> </w:t>
      </w:r>
      <w:r>
        <w:rPr>
          <w:sz w:val="20"/>
        </w:rPr>
        <w:t>se</w:t>
      </w:r>
      <w:r>
        <w:rPr>
          <w:spacing w:val="63"/>
          <w:sz w:val="20"/>
        </w:rPr>
        <w:t> </w:t>
      </w:r>
      <w:r>
        <w:rPr>
          <w:sz w:val="20"/>
        </w:rPr>
        <w:t>seznámil</w:t>
      </w:r>
      <w:r>
        <w:rPr>
          <w:spacing w:val="64"/>
          <w:sz w:val="20"/>
        </w:rPr>
        <w:t> </w:t>
      </w:r>
      <w:r>
        <w:rPr>
          <w:sz w:val="20"/>
        </w:rPr>
        <w:t>s</w:t>
      </w:r>
      <w:r>
        <w:rPr>
          <w:spacing w:val="64"/>
          <w:sz w:val="20"/>
        </w:rPr>
        <w:t> </w:t>
      </w:r>
      <w:r>
        <w:rPr>
          <w:sz w:val="20"/>
        </w:rPr>
        <w:t>Výzvou</w:t>
      </w:r>
      <w:r>
        <w:rPr>
          <w:spacing w:val="69"/>
          <w:sz w:val="20"/>
        </w:rPr>
        <w:t> </w:t>
      </w:r>
      <w:r>
        <w:rPr>
          <w:sz w:val="20"/>
        </w:rPr>
        <w:t>ModF</w:t>
      </w:r>
      <w:r>
        <w:rPr>
          <w:spacing w:val="65"/>
          <w:sz w:val="20"/>
        </w:rPr>
        <w:t> </w:t>
      </w:r>
      <w:r>
        <w:rPr>
          <w:sz w:val="20"/>
        </w:rPr>
        <w:t>-</w:t>
      </w:r>
      <w:r>
        <w:rPr>
          <w:spacing w:val="64"/>
          <w:sz w:val="20"/>
        </w:rPr>
        <w:t> </w:t>
      </w:r>
      <w:r>
        <w:rPr>
          <w:sz w:val="20"/>
        </w:rPr>
        <w:t>RES+</w:t>
      </w:r>
      <w:r>
        <w:rPr>
          <w:spacing w:val="65"/>
          <w:sz w:val="20"/>
        </w:rPr>
        <w:t> </w:t>
      </w:r>
      <w:r>
        <w:rPr>
          <w:sz w:val="20"/>
        </w:rPr>
        <w:t>č.2/2021</w:t>
      </w:r>
      <w:r>
        <w:rPr>
          <w:spacing w:val="67"/>
          <w:sz w:val="20"/>
        </w:rPr>
        <w:t> </w:t>
      </w:r>
      <w:r>
        <w:rPr>
          <w:sz w:val="20"/>
        </w:rPr>
        <w:t>-</w:t>
      </w:r>
      <w:r>
        <w:rPr>
          <w:spacing w:val="64"/>
          <w:sz w:val="20"/>
        </w:rPr>
        <w:t> </w:t>
      </w:r>
      <w:r>
        <w:rPr>
          <w:sz w:val="20"/>
        </w:rPr>
        <w:t>ModF-RES-FV_2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77" w:right="2306"/>
      </w:pPr>
      <w:r>
        <w:rPr/>
        <w:t>„FVE</w:t>
      </w:r>
      <w:r>
        <w:rPr>
          <w:spacing w:val="-2"/>
        </w:rPr>
        <w:t> </w:t>
      </w:r>
      <w:r>
        <w:rPr/>
        <w:t>VÍTKOVICE</w:t>
      </w:r>
      <w:r>
        <w:rPr>
          <w:spacing w:val="-4"/>
        </w:rPr>
        <w:t> </w:t>
      </w:r>
      <w:r>
        <w:rPr/>
        <w:t>CYLINDERS</w:t>
      </w:r>
      <w:r>
        <w:rPr>
          <w:spacing w:val="-3"/>
        </w:rPr>
        <w:t> </w:t>
      </w:r>
      <w:r>
        <w:rPr/>
        <w:t>a.s.“</w:t>
      </w:r>
    </w:p>
    <w:p>
      <w:pPr>
        <w:pStyle w:val="BodyText"/>
        <w:spacing w:before="118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 souladu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693"/>
      </w:pPr>
      <w:r>
        <w:rPr/>
        <w:t>II.</w:t>
      </w:r>
    </w:p>
    <w:p>
      <w:pPr>
        <w:pStyle w:val="Heading2"/>
        <w:spacing w:line="265" w:lineRule="exact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078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918,73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jedenáct</w:t>
      </w:r>
      <w:r>
        <w:rPr>
          <w:spacing w:val="-4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sedmdesát</w:t>
      </w:r>
      <w:r>
        <w:rPr>
          <w:spacing w:val="-4"/>
        </w:rPr>
        <w:t> </w:t>
      </w:r>
      <w:r>
        <w:rPr/>
        <w:t>osm</w:t>
      </w:r>
      <w:r>
        <w:rPr>
          <w:spacing w:val="-2"/>
        </w:rPr>
        <w:t> </w:t>
      </w:r>
      <w:r>
        <w:rPr/>
        <w:t>tisíc</w:t>
      </w:r>
      <w:r>
        <w:rPr>
          <w:spacing w:val="-4"/>
        </w:rPr>
        <w:t> </w:t>
      </w:r>
      <w:r>
        <w:rPr/>
        <w:t>devět</w:t>
      </w:r>
      <w:r>
        <w:rPr>
          <w:spacing w:val="-3"/>
        </w:rPr>
        <w:t> </w:t>
      </w:r>
      <w:r>
        <w:rPr/>
        <w:t>set osmnáct</w:t>
      </w:r>
      <w:r>
        <w:rPr>
          <w:spacing w:val="-3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sedmdesát</w:t>
      </w:r>
      <w:r>
        <w:rPr>
          <w:spacing w:val="-4"/>
        </w:rPr>
        <w:t> </w:t>
      </w:r>
      <w:r>
        <w:rPr/>
        <w:t>tři</w:t>
      </w:r>
      <w:r>
        <w:rPr>
          <w:spacing w:val="-2"/>
        </w:rPr>
        <w:t> </w:t>
      </w:r>
      <w:r>
        <w:rPr/>
        <w:t>haléře).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187</w:t>
      </w:r>
      <w:r>
        <w:rPr>
          <w:spacing w:val="1"/>
          <w:sz w:val="20"/>
        </w:rPr>
        <w:t> </w:t>
      </w:r>
      <w:r>
        <w:rPr>
          <w:sz w:val="20"/>
        </w:rPr>
        <w:t>380,00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35,52 %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1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7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60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2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2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6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4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4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2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podpory,</w:t>
      </w:r>
      <w:r>
        <w:rPr>
          <w:spacing w:val="11"/>
          <w:sz w:val="20"/>
        </w:rPr>
        <w:t> </w:t>
      </w:r>
      <w:r>
        <w:rPr>
          <w:sz w:val="20"/>
        </w:rPr>
        <w:t>uvedený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1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platbu,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Agendovém</w:t>
      </w:r>
      <w:r>
        <w:rPr>
          <w:spacing w:val="-6"/>
          <w:sz w:val="20"/>
        </w:rPr>
        <w:t> </w:t>
      </w:r>
      <w:r>
        <w:rPr>
          <w:sz w:val="20"/>
        </w:rPr>
        <w:t>informačním</w:t>
      </w:r>
      <w:r>
        <w:rPr>
          <w:spacing w:val="-4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4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 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8"/>
        </w:rPr>
        <w:t> </w:t>
      </w:r>
      <w:r>
        <w:rPr/>
        <w:t>obsahovat</w:t>
      </w:r>
      <w:r>
        <w:rPr>
          <w:spacing w:val="9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8"/>
        </w:rPr>
        <w:t> </w:t>
      </w:r>
      <w:r>
        <w:rPr/>
        <w:t>Výzvou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Rozhodnutím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součástí</w:t>
      </w:r>
      <w:r>
        <w:rPr>
          <w:spacing w:val="-12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28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5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3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faktur/y</w:t>
      </w:r>
      <w:r>
        <w:rPr>
          <w:spacing w:val="-53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IV.</w:t>
      </w:r>
    </w:p>
    <w:p>
      <w:pPr>
        <w:pStyle w:val="Heading2"/>
        <w:ind w:left="2277" w:right="2306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2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1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> </w:t>
      </w:r>
      <w:r>
        <w:rPr>
          <w:sz w:val="20"/>
        </w:rPr>
        <w:t>účel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3"/>
          <w:sz w:val="20"/>
        </w:rPr>
        <w:t> </w:t>
      </w:r>
      <w:r>
        <w:rPr>
          <w:sz w:val="20"/>
        </w:rPr>
        <w:t>„FVE</w:t>
      </w:r>
      <w:r>
        <w:rPr>
          <w:spacing w:val="12"/>
          <w:sz w:val="20"/>
        </w:rPr>
        <w:t> </w:t>
      </w:r>
      <w:r>
        <w:rPr>
          <w:sz w:val="20"/>
        </w:rPr>
        <w:t>VÍTKOVICE</w:t>
      </w:r>
      <w:r>
        <w:rPr>
          <w:spacing w:val="11"/>
          <w:sz w:val="20"/>
        </w:rPr>
        <w:t> </w:t>
      </w:r>
      <w:r>
        <w:rPr>
          <w:sz w:val="20"/>
        </w:rPr>
        <w:t>CYLINDERS</w:t>
      </w:r>
      <w:r>
        <w:rPr>
          <w:spacing w:val="12"/>
          <w:sz w:val="20"/>
        </w:rPr>
        <w:t> </w:t>
      </w:r>
      <w:r>
        <w:rPr>
          <w:sz w:val="20"/>
        </w:rPr>
        <w:t>a.s.“</w:t>
      </w:r>
      <w:r>
        <w:rPr>
          <w:spacing w:val="14"/>
          <w:sz w:val="20"/>
        </w:rPr>
        <w:t> </w:t>
      </w:r>
      <w:r>
        <w:rPr>
          <w:sz w:val="20"/>
        </w:rPr>
        <w:t>tím,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5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  <w:tab w:pos="1651" w:val="left" w:leader="none"/>
          <w:tab w:pos="2591" w:val="left" w:leader="none"/>
          <w:tab w:pos="3301" w:val="left" w:leader="none"/>
          <w:tab w:pos="3606" w:val="left" w:leader="none"/>
          <w:tab w:pos="4571" w:val="left" w:leader="none"/>
          <w:tab w:pos="5206" w:val="left" w:leader="none"/>
          <w:tab w:pos="6548" w:val="left" w:leader="none"/>
          <w:tab w:pos="7628" w:val="left" w:leader="none"/>
          <w:tab w:pos="8021" w:val="left" w:leader="none"/>
          <w:tab w:pos="8793" w:val="left" w:leader="none"/>
        </w:tabs>
        <w:spacing w:line="240" w:lineRule="auto" w:before="1" w:after="0"/>
        <w:ind w:left="745" w:right="0" w:hanging="361"/>
        <w:jc w:val="left"/>
        <w:rPr>
          <w:sz w:val="20"/>
        </w:rPr>
      </w:pPr>
      <w:r>
        <w:rPr>
          <w:sz w:val="20"/>
        </w:rPr>
        <w:t>realizací</w:t>
        <w:tab/>
        <w:t>projektu</w:t>
        <w:tab/>
        <w:t>dojde</w:t>
        <w:tab/>
        <w:t>k</w:t>
        <w:tab/>
        <w:t>výstavbě</w:t>
        <w:tab/>
        <w:t>nové</w:t>
        <w:tab/>
        <w:t>fotovoltaické</w:t>
        <w:tab/>
        <w:t>elektrárny</w:t>
        <w:tab/>
        <w:t>se</w:t>
        <w:tab/>
        <w:t>střešní</w:t>
        <w:tab/>
        <w:t>instalací</w:t>
      </w:r>
    </w:p>
    <w:p>
      <w:pPr>
        <w:pStyle w:val="BodyText"/>
        <w:ind w:left="745"/>
      </w:pPr>
      <w:r>
        <w:rPr/>
        <w:t>s</w:t>
      </w:r>
      <w:r>
        <w:rPr>
          <w:spacing w:val="-3"/>
        </w:rPr>
        <w:t> </w:t>
      </w:r>
      <w:r>
        <w:rPr/>
        <w:t>předpokládaným</w:t>
      </w:r>
      <w:r>
        <w:rPr>
          <w:spacing w:val="-2"/>
        </w:rPr>
        <w:t> </w:t>
      </w:r>
      <w:r>
        <w:rPr/>
        <w:t>výkonem 1532</w:t>
      </w:r>
      <w:r>
        <w:rPr>
          <w:spacing w:val="-2"/>
        </w:rPr>
        <w:t> </w:t>
      </w:r>
      <w:r>
        <w:rPr/>
        <w:t>kWp,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1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4"/>
        <w:gridCol w:w="1618"/>
        <w:gridCol w:w="1577"/>
        <w:gridCol w:w="1699"/>
      </w:tblGrid>
      <w:tr>
        <w:trPr>
          <w:trHeight w:val="770" w:hRule="atLeast"/>
        </w:trPr>
        <w:tc>
          <w:tcPr>
            <w:tcW w:w="3934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34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1.53</w:t>
            </w:r>
          </w:p>
        </w:tc>
      </w:tr>
      <w:tr>
        <w:trPr>
          <w:trHeight w:val="505" w:hRule="atLeast"/>
        </w:trPr>
        <w:tc>
          <w:tcPr>
            <w:tcW w:w="3934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2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1533.64</w:t>
            </w:r>
          </w:p>
        </w:tc>
      </w:tr>
      <w:tr>
        <w:trPr>
          <w:trHeight w:val="533" w:hRule="atLeast"/>
        </w:trPr>
        <w:tc>
          <w:tcPr>
            <w:tcW w:w="3934" w:type="dxa"/>
          </w:tcPr>
          <w:p>
            <w:pPr>
              <w:pStyle w:val="TableParagraph"/>
              <w:spacing w:line="266" w:lineRule="exact"/>
              <w:ind w:left="388" w:right="75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14184.65</w:t>
            </w:r>
          </w:p>
        </w:tc>
      </w:tr>
      <w:tr>
        <w:trPr>
          <w:trHeight w:val="505" w:hRule="atLeast"/>
        </w:trPr>
        <w:tc>
          <w:tcPr>
            <w:tcW w:w="3934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1515.46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51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60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8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0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 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současně</w:t>
      </w:r>
      <w:r>
        <w:rPr>
          <w:spacing w:val="2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platbu,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3</w:t>
      </w:r>
      <w:r>
        <w:rPr>
          <w:spacing w:val="23"/>
          <w:sz w:val="20"/>
        </w:rPr>
        <w:t> </w:t>
      </w:r>
      <w:r>
        <w:rPr>
          <w:sz w:val="20"/>
        </w:rPr>
        <w:t>měsíců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4"/>
          <w:sz w:val="20"/>
        </w:rPr>
        <w:t> </w:t>
      </w:r>
      <w:r>
        <w:rPr>
          <w:sz w:val="20"/>
        </w:rPr>
        <w:t>termínu</w:t>
      </w:r>
      <w:r>
        <w:rPr>
          <w:spacing w:val="22"/>
          <w:sz w:val="20"/>
        </w:rPr>
        <w:t> </w:t>
      </w:r>
      <w:r>
        <w:rPr>
          <w:sz w:val="20"/>
        </w:rPr>
        <w:t>stanoveném</w:t>
      </w:r>
      <w:r>
        <w:rPr>
          <w:spacing w:val="26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745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1"/>
        </w:rPr>
        <w:t> </w:t>
      </w:r>
      <w:r>
        <w:rPr/>
        <w:t>14.2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</w:t>
      </w:r>
      <w:r>
        <w:rPr>
          <w:spacing w:val="19"/>
          <w:sz w:val="20"/>
        </w:rPr>
        <w:t> </w:t>
      </w:r>
      <w:r>
        <w:rPr>
          <w:sz w:val="20"/>
        </w:rPr>
        <w:t>žádost</w:t>
      </w:r>
      <w:r>
        <w:rPr>
          <w:spacing w:val="19"/>
          <w:sz w:val="20"/>
        </w:rPr>
        <w:t> </w:t>
      </w:r>
      <w:r>
        <w:rPr>
          <w:sz w:val="20"/>
        </w:rPr>
        <w:t>posoudí.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19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právnímu</w:t>
      </w:r>
      <w:r>
        <w:rPr>
          <w:spacing w:val="20"/>
          <w:sz w:val="20"/>
        </w:rPr>
        <w:t> </w:t>
      </w:r>
      <w:r>
        <w:rPr>
          <w:sz w:val="20"/>
        </w:rPr>
        <w:t>zatížení</w:t>
      </w:r>
      <w:r>
        <w:rPr>
          <w:spacing w:val="19"/>
          <w:sz w:val="20"/>
        </w:rPr>
        <w:t> </w:t>
      </w:r>
      <w:r>
        <w:rPr>
          <w:sz w:val="20"/>
        </w:rPr>
        <w:t>nebude</w:t>
      </w:r>
      <w:r>
        <w:rPr>
          <w:spacing w:val="18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strany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vydán</w:t>
      </w:r>
      <w:r>
        <w:rPr>
          <w:spacing w:val="20"/>
          <w:sz w:val="20"/>
        </w:rPr>
        <w:t> </w:t>
      </w:r>
      <w:r>
        <w:rPr>
          <w:sz w:val="20"/>
        </w:rPr>
        <w:t>souhlas,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/>
        <w:jc w:val="both"/>
      </w:pPr>
      <w:r>
        <w:rPr/>
        <w:t>platí,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právní</w:t>
      </w:r>
      <w:r>
        <w:rPr>
          <w:spacing w:val="-3"/>
        </w:rPr>
        <w:t> </w:t>
      </w:r>
      <w:r>
        <w:rPr/>
        <w:t>zatížení</w:t>
      </w:r>
      <w:r>
        <w:rPr>
          <w:spacing w:val="-3"/>
        </w:rPr>
        <w:t> </w:t>
      </w:r>
      <w:r>
        <w:rPr/>
        <w:t>předmětu</w:t>
      </w:r>
      <w:r>
        <w:rPr>
          <w:spacing w:val="-3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není</w:t>
      </w:r>
      <w:r>
        <w:rPr>
          <w:spacing w:val="-3"/>
        </w:rPr>
        <w:t> </w:t>
      </w:r>
      <w:r>
        <w:rPr/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   na</w:t>
      </w:r>
      <w:r>
        <w:rPr>
          <w:spacing w:val="55"/>
          <w:sz w:val="20"/>
        </w:rPr>
        <w:t> </w:t>
      </w:r>
      <w:r>
        <w:rPr>
          <w:sz w:val="20"/>
        </w:rPr>
        <w:t>písemnou</w:t>
      </w:r>
      <w:r>
        <w:rPr>
          <w:spacing w:val="55"/>
          <w:sz w:val="20"/>
        </w:rPr>
        <w:t> </w:t>
      </w:r>
      <w:r>
        <w:rPr>
          <w:sz w:val="20"/>
        </w:rPr>
        <w:t>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4"/>
          <w:sz w:val="20"/>
        </w:rPr>
        <w:t> </w:t>
      </w:r>
      <w:r>
        <w:rPr>
          <w:sz w:val="20"/>
        </w:rPr>
        <w:t>stavění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lhůty.</w:t>
      </w:r>
      <w:r>
        <w:rPr>
          <w:spacing w:val="21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takovém</w:t>
      </w:r>
      <w:r>
        <w:rPr>
          <w:spacing w:val="23"/>
          <w:sz w:val="20"/>
        </w:rPr>
        <w:t> </w:t>
      </w:r>
      <w:r>
        <w:rPr>
          <w:sz w:val="20"/>
        </w:rPr>
        <w:t>případě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80"/>
          <w:sz w:val="20"/>
        </w:rPr>
        <w:t> </w:t>
      </w:r>
      <w:r>
        <w:rPr>
          <w:sz w:val="20"/>
        </w:rPr>
        <w:t>akce</w:t>
      </w:r>
      <w:r>
        <w:rPr>
          <w:spacing w:val="78"/>
          <w:sz w:val="20"/>
        </w:rPr>
        <w:t> </w:t>
      </w:r>
      <w:r>
        <w:rPr>
          <w:sz w:val="20"/>
        </w:rPr>
        <w:t>vést</w:t>
      </w:r>
      <w:r>
        <w:rPr>
          <w:spacing w:val="7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2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6"/>
          <w:sz w:val="20"/>
        </w:rPr>
        <w:t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1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souvislosti</w:t>
      </w:r>
      <w:r>
        <w:rPr>
          <w:spacing w:val="38"/>
          <w:sz w:val="20"/>
        </w:rPr>
        <w:t> </w:t>
      </w:r>
      <w:r>
        <w:rPr>
          <w:sz w:val="20"/>
        </w:rPr>
        <w:t>příjemce</w:t>
      </w:r>
      <w:r>
        <w:rPr>
          <w:spacing w:val="38"/>
          <w:sz w:val="20"/>
        </w:rPr>
        <w:t> </w:t>
      </w:r>
      <w:r>
        <w:rPr>
          <w:sz w:val="20"/>
        </w:rPr>
        <w:t>podpory</w:t>
      </w:r>
      <w:r>
        <w:rPr>
          <w:spacing w:val="41"/>
          <w:sz w:val="20"/>
        </w:rPr>
        <w:t> </w:t>
      </w:r>
      <w:r>
        <w:rPr>
          <w:sz w:val="20"/>
        </w:rPr>
        <w:t>prohlašuje,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rovněž</w:t>
      </w:r>
      <w:r>
        <w:rPr>
          <w:spacing w:val="42"/>
          <w:sz w:val="20"/>
        </w:rPr>
        <w:t> </w:t>
      </w:r>
      <w:r>
        <w:rPr>
          <w:sz w:val="20"/>
        </w:rPr>
        <w:t>veškeré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a informace, které Fondu poskytl před uzavřením této Smlouvy prostřednictvím AIS SFŽP, byly</w:t>
      </w:r>
      <w:r>
        <w:rPr>
          <w:spacing w:val="1"/>
        </w:rPr>
        <w:t> </w:t>
      </w:r>
      <w:r>
        <w:rPr/>
        <w:t>pravdivé, nezkreslené a úplné. Příjemce podpory přitom bere na vědomí, že pokud kterékoliv jeho</w:t>
      </w:r>
      <w:r>
        <w:rPr>
          <w:spacing w:val="1"/>
        </w:rPr>
        <w:t> </w:t>
      </w: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2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vnitřním</w:t>
      </w:r>
      <w:r>
        <w:rPr>
          <w:spacing w:val="-11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"/>
      </w:pPr>
    </w:p>
    <w:p>
      <w:pPr>
        <w:pStyle w:val="Heading1"/>
      </w:pPr>
      <w:r>
        <w:rPr/>
        <w:t>V.</w:t>
      </w:r>
    </w:p>
    <w:p>
      <w:pPr>
        <w:pStyle w:val="Heading2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 písm.</w:t>
      </w:r>
      <w:r>
        <w:rPr>
          <w:spacing w:val="4"/>
          <w:sz w:val="20"/>
        </w:rPr>
        <w:t> </w:t>
      </w:r>
      <w:r>
        <w:rPr>
          <w:sz w:val="20"/>
        </w:rPr>
        <w:t>a), 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1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</w:t>
      </w:r>
      <w:r>
        <w:rPr>
          <w:spacing w:val="1"/>
          <w:sz w:val="20"/>
        </w:rPr>
        <w:t> </w:t>
      </w:r>
      <w:r>
        <w:rPr>
          <w:sz w:val="20"/>
        </w:rPr>
        <w:t>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50,00 %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2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5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line="265" w:lineRule="exac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9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ind w:left="385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3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385"/>
      </w:pPr>
      <w:r>
        <w:rPr/>
        <w:t>podpory.</w:t>
      </w:r>
    </w:p>
    <w:p>
      <w:pPr>
        <w:pStyle w:val="BodyText"/>
      </w:pPr>
    </w:p>
    <w:p>
      <w:pPr>
        <w:pStyle w:val="Heading1"/>
      </w:pPr>
      <w:r>
        <w:rPr/>
        <w:t>VI.</w:t>
      </w:r>
    </w:p>
    <w:p>
      <w:pPr>
        <w:pStyle w:val="Heading2"/>
        <w:spacing w:before="1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50"/>
          <w:sz w:val="20"/>
        </w:rPr>
        <w:t> </w:t>
      </w:r>
      <w:r>
        <w:rPr>
          <w:sz w:val="20"/>
        </w:rPr>
        <w:t>kterým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1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2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1"/>
          <w:sz w:val="20"/>
        </w:rPr>
        <w:t> </w:t>
      </w:r>
      <w:r>
        <w:rPr>
          <w:sz w:val="20"/>
        </w:rPr>
        <w:t>korespondenci</w:t>
      </w:r>
      <w:r>
        <w:rPr>
          <w:spacing w:val="32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2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9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 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5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8" w:val="left" w:leader="none"/>
        </w:tabs>
        <w:spacing w:line="261" w:lineRule="auto" w:before="1"/>
        <w:ind w:left="102" w:right="132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3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1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668" w:right="139" w:hanging="669"/>
        <w:jc w:val="right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případě,  že</w:t>
      </w:r>
      <w:r>
        <w:rPr>
          <w:spacing w:val="54"/>
          <w:sz w:val="20"/>
        </w:rPr>
        <w:t> </w:t>
      </w:r>
      <w:r>
        <w:rPr>
          <w:sz w:val="20"/>
        </w:rPr>
        <w:t>u  veřejné</w:t>
      </w:r>
      <w:r>
        <w:rPr>
          <w:spacing w:val="53"/>
          <w:sz w:val="20"/>
        </w:rPr>
        <w:t> </w:t>
      </w:r>
      <w:r>
        <w:rPr>
          <w:sz w:val="20"/>
        </w:rPr>
        <w:t>zakázky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  více</w:t>
      </w:r>
      <w:r>
        <w:rPr>
          <w:spacing w:val="52"/>
          <w:sz w:val="20"/>
        </w:rPr>
        <w:t> </w:t>
      </w:r>
      <w:r>
        <w:rPr>
          <w:sz w:val="20"/>
        </w:rPr>
        <w:t>porušení,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3"/>
          <w:sz w:val="20"/>
        </w:rPr>
        <w:t> </w:t>
      </w:r>
      <w:r>
        <w:rPr>
          <w:sz w:val="20"/>
        </w:rPr>
        <w:t>odvodů  stanovených</w:t>
      </w:r>
    </w:p>
    <w:p>
      <w:pPr>
        <w:pStyle w:val="BodyText"/>
        <w:ind w:right="131"/>
        <w:jc w:val="right"/>
      </w:pPr>
      <w:r>
        <w:rPr/>
        <w:t>za</w:t>
      </w:r>
      <w:r>
        <w:rPr>
          <w:spacing w:val="-8"/>
        </w:rPr>
        <w:t> </w:t>
      </w:r>
      <w:r>
        <w:rPr/>
        <w:t>jednotlivá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nesčítají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výsledný</w:t>
      </w:r>
      <w:r>
        <w:rPr>
          <w:spacing w:val="-7"/>
        </w:rPr>
        <w:t> </w:t>
      </w:r>
      <w:r>
        <w:rPr/>
        <w:t>odvod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stanoven</w:t>
      </w:r>
      <w:r>
        <w:rPr>
          <w:spacing w:val="-7"/>
        </w:rPr>
        <w:t> </w:t>
      </w:r>
      <w:r>
        <w:rPr/>
        <w:t>s ohledem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nejzávažnější</w:t>
      </w:r>
      <w:r>
        <w:rPr>
          <w:spacing w:val="-7"/>
        </w:rPr>
        <w:t> </w:t>
      </w:r>
      <w:r>
        <w:rPr/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0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7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856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2022-08-08T06:12:26Z</dcterms:created>
  <dcterms:modified xsi:type="dcterms:W3CDTF">2022-08-08T06:12:26Z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2022-08-08T00:00:00Z</vt:filetime>
  </property>
</Properties>
</file>