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06793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D10C16">
                  <w:rPr>
                    <w:rFonts w:eastAsia="Arial Unicode MS"/>
                  </w:rPr>
                  <w:t>SPO/013/2022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A71837B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7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A39AC">
                  <w:rPr>
                    <w:rFonts w:eastAsia="Arial Unicode MS"/>
                    <w:sz w:val="18"/>
                    <w:szCs w:val="18"/>
                  </w:rPr>
                  <w:t>01</w:t>
                </w:r>
                <w:r w:rsidR="00E52565">
                  <w:rPr>
                    <w:rFonts w:eastAsia="Arial Unicode MS"/>
                    <w:sz w:val="18"/>
                    <w:szCs w:val="18"/>
                  </w:rPr>
                  <w:t>.07.2022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96FB7F6" w:rsidR="00DF0759" w:rsidRPr="008131B4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E87190" w:rsidRPr="00E57DF3">
                  <w:rPr>
                    <w:noProof/>
                    <w:sz w:val="18"/>
                    <w:szCs w:val="18"/>
                  </w:rPr>
                  <w:t>NPC Solutions, s.r.o</w:t>
                </w:r>
                <w:r w:rsidR="00E87190" w:rsidRPr="008131B4">
                  <w:rPr>
                    <w:rStyle w:val="Zdraznnjemn1"/>
                    <w:bCs/>
                    <w:sz w:val="18"/>
                    <w:szCs w:val="18"/>
                  </w:rPr>
                  <w:t>.</w:t>
                </w:r>
              </w:sdtContent>
            </w:sdt>
          </w:p>
          <w:p w14:paraId="4188D478" w14:textId="6AD03910" w:rsidR="00DF0759" w:rsidRPr="00E57DF3" w:rsidRDefault="00DF0759" w:rsidP="009B4F78">
            <w:pPr>
              <w:spacing w:after="0" w:line="360" w:lineRule="auto"/>
              <w:rPr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E87190" w:rsidRPr="00E57DF3">
                  <w:rPr>
                    <w:noProof/>
                    <w:sz w:val="18"/>
                    <w:szCs w:val="18"/>
                  </w:rPr>
                  <w:t>Francouzská 75/4, Vinohrady, 120 00 Praha 2</w:t>
                </w:r>
              </w:sdtContent>
            </w:sdt>
          </w:p>
          <w:p w14:paraId="36F81AD0" w14:textId="397BD88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471D31">
                  <w:rPr>
                    <w:bCs/>
                    <w:noProof/>
                    <w:sz w:val="18"/>
                    <w:szCs w:val="18"/>
                  </w:rPr>
                  <w:t>07902093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086F77" w:rsidRPr="00086F77">
                  <w:rPr>
                    <w:bCs/>
                    <w:noProof/>
                    <w:sz w:val="18"/>
                    <w:szCs w:val="18"/>
                  </w:rPr>
                  <w:t>CZ07902093</w:t>
                </w:r>
              </w:sdtContent>
            </w:sdt>
          </w:p>
          <w:p w14:paraId="467D7073" w14:textId="5A618900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A02A46" w:rsidRPr="00E57DF3">
                  <w:rPr>
                    <w:noProof/>
                    <w:sz w:val="18"/>
                    <w:szCs w:val="18"/>
                  </w:rPr>
                  <w:t>, jednatel</w:t>
                </w:r>
              </w:sdtContent>
            </w:sdt>
          </w:p>
          <w:p w14:paraId="73F73951" w14:textId="22DA5CB9" w:rsid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2E23E160" w14:textId="77777777" w:rsidR="00E57DF3" w:rsidRPr="008021EF" w:rsidRDefault="00E57DF3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73231020" w14:textId="4D1406C9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2A39A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28.7.2022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82FABD6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87190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399DF9FF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87190">
                  <w:rPr>
                    <w:bCs/>
                    <w:noProof/>
                    <w:sz w:val="18"/>
                    <w:szCs w:val="18"/>
                  </w:rPr>
                  <w:t>Arbesovo nám. 70/4, Praha 5 150 00</w:t>
                </w:r>
              </w:sdtContent>
            </w:sdt>
          </w:p>
          <w:p w14:paraId="063E96DD" w14:textId="29C9B26A" w:rsidR="006F6467" w:rsidRPr="00E87190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87190" w:rsidRPr="00E57DF3">
                      <w:rPr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15B38A01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87190" w:rsidRPr="00086F77">
                  <w:rPr>
                    <w:bCs/>
                    <w:noProof/>
                    <w:sz w:val="18"/>
                    <w:szCs w:val="18"/>
                  </w:rPr>
                  <w:t xml:space="preserve"> 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3439B302" w:rsidR="008021EF" w:rsidRPr="00576ADA" w:rsidRDefault="008021EF" w:rsidP="008021EF">
            <w:pPr>
              <w:spacing w:before="80" w:after="0" w:line="36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 xml:space="preserve">Předmět objednávky: </w:t>
            </w:r>
          </w:p>
          <w:p w14:paraId="1AA652B0" w14:textId="77777777" w:rsidR="00A02A46" w:rsidRPr="00576ADA" w:rsidRDefault="00A02A46" w:rsidP="00471D31">
            <w:pPr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 xml:space="preserve">Objednávka licence k aplikaci planujsmeny.cz v konfiguraci a specifikaci dostupných na </w:t>
            </w:r>
            <w:hyperlink r:id="rId8" w:anchor="Cenik" w:history="1">
              <w:r w:rsidRPr="00576ADA">
                <w:rPr>
                  <w:bCs/>
                </w:rPr>
                <w:t>https://www.planujsmeny.cz/index.php#Cenik</w:t>
              </w:r>
            </w:hyperlink>
            <w:r w:rsidRPr="00576ADA">
              <w:rPr>
                <w:bCs/>
                <w:szCs w:val="20"/>
              </w:rPr>
              <w:t xml:space="preserve"> (dále jen „Aplikace“). </w:t>
            </w:r>
          </w:p>
          <w:p w14:paraId="75E7E541" w14:textId="144230F7" w:rsidR="00A02A46" w:rsidRPr="00576ADA" w:rsidRDefault="00A02A46" w:rsidP="00A02A46">
            <w:pPr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 xml:space="preserve">Další specifikace konfigurace Aplikace: </w:t>
            </w:r>
            <w:r w:rsidRPr="00576ADA">
              <w:rPr>
                <w:bCs/>
                <w:szCs w:val="20"/>
              </w:rPr>
              <w:br/>
              <w:t xml:space="preserve">Varianta Aplikace: </w:t>
            </w:r>
            <w:proofErr w:type="spellStart"/>
            <w:r w:rsidRPr="00576ADA">
              <w:rPr>
                <w:bCs/>
                <w:szCs w:val="20"/>
              </w:rPr>
              <w:t>Private</w:t>
            </w:r>
            <w:proofErr w:type="spellEnd"/>
            <w:r w:rsidRPr="00576ADA">
              <w:rPr>
                <w:bCs/>
                <w:szCs w:val="20"/>
              </w:rPr>
              <w:br/>
              <w:t xml:space="preserve">Aplikace je dostupná na adresách: https://smeny.pctsmeny.cz/ a </w:t>
            </w:r>
            <w:hyperlink r:id="rId9" w:history="1">
              <w:r w:rsidRPr="00576ADA">
                <w:rPr>
                  <w:bCs/>
                </w:rPr>
                <w:t>https://sluzby.pctsmeny.cz</w:t>
              </w:r>
            </w:hyperlink>
            <w:r w:rsidRPr="00576ADA">
              <w:rPr>
                <w:bCs/>
                <w:szCs w:val="20"/>
              </w:rPr>
              <w:br/>
              <w:t>Celkový počet uživatelů: 550</w:t>
            </w:r>
          </w:p>
          <w:p w14:paraId="1CA28802" w14:textId="2D0AA581" w:rsidR="00A02A46" w:rsidRPr="00576ADA" w:rsidRDefault="00A02A46" w:rsidP="00A02A46">
            <w:pPr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Úprava cen oproti ceníku Provozovatele platná pro tuto Objednávku:</w:t>
            </w:r>
            <w:r w:rsidRPr="00576ADA">
              <w:rPr>
                <w:bCs/>
                <w:szCs w:val="20"/>
              </w:rPr>
              <w:br/>
              <w:t xml:space="preserve">Cena za poskytnutí licence: 16 380 Kč </w:t>
            </w:r>
            <w:r w:rsidR="00086F77">
              <w:rPr>
                <w:bCs/>
                <w:szCs w:val="20"/>
              </w:rPr>
              <w:t xml:space="preserve">bez DPH </w:t>
            </w:r>
            <w:r w:rsidRPr="00576ADA">
              <w:rPr>
                <w:bCs/>
                <w:szCs w:val="20"/>
              </w:rPr>
              <w:t>za každý kalendářní měsíc</w:t>
            </w:r>
            <w:r w:rsidR="00086F77">
              <w:rPr>
                <w:bCs/>
                <w:szCs w:val="20"/>
              </w:rPr>
              <w:br/>
            </w:r>
            <w:r w:rsidR="00086F77" w:rsidRPr="00576ADA">
              <w:rPr>
                <w:bCs/>
                <w:szCs w:val="20"/>
              </w:rPr>
              <w:t xml:space="preserve">Cena za poskytnutí licence: </w:t>
            </w:r>
            <w:r w:rsidR="00086F77">
              <w:rPr>
                <w:bCs/>
                <w:szCs w:val="20"/>
              </w:rPr>
              <w:t>19 820</w:t>
            </w:r>
            <w:r w:rsidR="00086F77" w:rsidRPr="00576ADA">
              <w:rPr>
                <w:bCs/>
                <w:szCs w:val="20"/>
              </w:rPr>
              <w:t xml:space="preserve"> Kč </w:t>
            </w:r>
            <w:r w:rsidR="00597028">
              <w:rPr>
                <w:bCs/>
                <w:szCs w:val="20"/>
              </w:rPr>
              <w:t>včetně</w:t>
            </w:r>
            <w:r w:rsidR="00086F77">
              <w:rPr>
                <w:bCs/>
                <w:szCs w:val="20"/>
              </w:rPr>
              <w:t xml:space="preserve"> DPH </w:t>
            </w:r>
            <w:r w:rsidR="00086F77" w:rsidRPr="00576ADA">
              <w:rPr>
                <w:bCs/>
                <w:szCs w:val="20"/>
              </w:rPr>
              <w:t>za každý kalendářní měsíc</w:t>
            </w:r>
            <w:r w:rsidR="00086F77">
              <w:rPr>
                <w:bCs/>
                <w:szCs w:val="20"/>
              </w:rPr>
              <w:br/>
            </w:r>
            <w:r w:rsidRPr="00576ADA">
              <w:rPr>
                <w:bCs/>
                <w:szCs w:val="20"/>
              </w:rPr>
              <w:t xml:space="preserve">Cena vývoje: 800 Kč </w:t>
            </w:r>
            <w:r w:rsidR="00086F77">
              <w:rPr>
                <w:bCs/>
                <w:szCs w:val="20"/>
              </w:rPr>
              <w:t xml:space="preserve">bez DPH </w:t>
            </w:r>
            <w:r w:rsidRPr="00576ADA">
              <w:rPr>
                <w:bCs/>
                <w:szCs w:val="20"/>
              </w:rPr>
              <w:t>za hodinu</w:t>
            </w:r>
            <w:r w:rsidR="00086F77">
              <w:rPr>
                <w:bCs/>
                <w:szCs w:val="20"/>
              </w:rPr>
              <w:t xml:space="preserve">; </w:t>
            </w:r>
            <w:r w:rsidR="00086F77">
              <w:rPr>
                <w:bCs/>
                <w:szCs w:val="20"/>
              </w:rPr>
              <w:br/>
              <w:t xml:space="preserve">Cena vývoje: 968 Kč </w:t>
            </w:r>
            <w:r w:rsidR="00597028">
              <w:rPr>
                <w:bCs/>
                <w:szCs w:val="20"/>
              </w:rPr>
              <w:t>včetně</w:t>
            </w:r>
            <w:r w:rsidR="00086F77">
              <w:rPr>
                <w:bCs/>
                <w:szCs w:val="20"/>
              </w:rPr>
              <w:t xml:space="preserve"> DPH</w:t>
            </w:r>
            <w:r w:rsidR="008D4218">
              <w:rPr>
                <w:bCs/>
                <w:szCs w:val="20"/>
              </w:rPr>
              <w:t xml:space="preserve"> za hodinu</w:t>
            </w:r>
          </w:p>
          <w:p w14:paraId="500EA1D6" w14:textId="6E6198CF" w:rsidR="00A02A46" w:rsidRPr="00576ADA" w:rsidRDefault="00A02A46" w:rsidP="00A02A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Perioda fakturace za poskytnutí licence k aplikaci: měsíčně, cena 16 380 Kč</w:t>
            </w:r>
            <w:r w:rsidR="00086F77">
              <w:rPr>
                <w:bCs/>
                <w:szCs w:val="20"/>
              </w:rPr>
              <w:t xml:space="preserve"> bez DPH</w:t>
            </w:r>
          </w:p>
          <w:p w14:paraId="6FDED92C" w14:textId="77777777" w:rsidR="00A02A46" w:rsidRPr="00576ADA" w:rsidRDefault="00A02A46" w:rsidP="00A02A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Objednatel prohlašuje, že před odesláním této objednávky ověřil její úplnost, že akceptuje odměnu za poskytnutí licence k Aplikaci a ostatní ceny a že se seznámil se zněním všeobecných obchodních podmínek Provozovatele dostupných na https://www.planujsmeny.cz/#obchodni-podminky (dále jen „VOP“), jimiž se budou řídit smluvní vztahy mezi ním a Provozovatelem.</w:t>
            </w:r>
          </w:p>
          <w:p w14:paraId="1AC7B504" w14:textId="77777777" w:rsidR="00A02A46" w:rsidRPr="00576ADA" w:rsidRDefault="00A02A46" w:rsidP="00A02A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Smluvní strany se dohodly, že odchylně od VOP se na jejich smluvní vztah</w:t>
            </w:r>
          </w:p>
          <w:p w14:paraId="7A782C6C" w14:textId="77777777" w:rsidR="00A02A46" w:rsidRPr="00576ADA" w:rsidRDefault="00A02A46" w:rsidP="00A02A46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 čl. 5. odst. 5.1 a ujednávají místo něj, že Provozovatel má právo Aplikaci nebo její část odstavit pouze v případě výpadků v dodávce elektrické energie, výpadků datové sítě či jiných poruch způsobených třetími osobami nebo v případě zásahů vyšší moci;</w:t>
            </w:r>
          </w:p>
          <w:p w14:paraId="6F4D207F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 čl. 5. odst. 5.2 a ujednávají místo něj, že Provozovatel má právo změnit některé charakteristiky a funkce Aplikace v průběhu trvání smlouvy vyjma jejího vylepšení/ upgradu jen s předchozím souhlasem Objednatele, přičemž v případě pochybností o charakteru změny ujednávají, že je souhlasu Objednatele třeba;</w:t>
            </w:r>
          </w:p>
          <w:p w14:paraId="7CE48C50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lastRenderedPageBreak/>
              <w:t>v čl. 6. odst. 6.2 doplňuje, že Provozovatel potvrzuje, že Aplikace je k použití pro Objednatele</w:t>
            </w:r>
          </w:p>
          <w:p w14:paraId="66E7D3B8" w14:textId="77777777" w:rsidR="00A02A46" w:rsidRPr="00576ADA" w:rsidRDefault="00A02A46" w:rsidP="00A02A46">
            <w:p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93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vhodná;</w:t>
            </w:r>
          </w:p>
          <w:p w14:paraId="66B22105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v čl. 6. odst. 6.5 mění limit z „maximální výše odměny Provozovatele skutečně uhrazené Uživatelem      za posledních šest měsíců před vznikem škodní události“ na částku 100.000 Kč;</w:t>
            </w:r>
          </w:p>
          <w:p w14:paraId="5AA99B3A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čl. 9. odst. 9.4 neaplikuje v průběhu prvních dvou let jeho účinnosti;</w:t>
            </w:r>
          </w:p>
          <w:p w14:paraId="37B4D4D1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 čl. 9. odst. 9.6 věta druhá a ujednávají místo něj, že Provozovatel je současně oprávněn počínaje třicátým prvním dnem prodlení Objednatele s úhradou přerušit poskytování sjednaných služeb či plnění (včetně znepřístupnění Aplikace) do doby uhrazení veškerých dlužných částek Objednatelem;</w:t>
            </w:r>
          </w:p>
          <w:p w14:paraId="2F551A1D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 čl. 9. odst. 9.7;</w:t>
            </w:r>
          </w:p>
          <w:p w14:paraId="6ED7893F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 čl. 12 odst. 12.1 a ujednávají místo něj, že Objednatel je oprávněn Smlouvu písemně vypovědět. Bude-li výpověď podána bez uvedení důvodů, uplyne výpovědní doba posledním dnem období, na něž má Objednatel uhrazené užívání jím zvolené varianty Aplikace. Bude-li výpověď podána z důvodu porušení Smlouvy na straně Provozovatele, činí výpovědní doba 2 měsíce a začíná běžet prvním dnem měsíce následujícího po měsíci, v němž byla výpověď doručena jejímu adresátovi;</w:t>
            </w:r>
          </w:p>
          <w:p w14:paraId="5DB9375C" w14:textId="77777777" w:rsidR="00A02A46" w:rsidRPr="00576ADA" w:rsidRDefault="00A02A46" w:rsidP="00A02A46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>neaplikuje čl. 13 odst. 13.3 a ujednávají místo něj, že Provozovatel je oprávněn vždy po předchozím souhlasu konkrétní osoby pořizovat zvukové záznamy telefonních hovorů s Objednatelem a tyto dále zpracovávat a archivovat v zájmu zachování možnosti objektivního posouzení plnění povinností ze Smlouvy. Provozovatel je povinen poskytnout Objednateli pořízené zvukové záznamy telefonních hovorů s ním pořízené;</w:t>
            </w:r>
          </w:p>
          <w:p w14:paraId="4A050813" w14:textId="236D0411" w:rsidR="00A02A46" w:rsidRPr="00576ADA" w:rsidRDefault="00576ADA" w:rsidP="00A02A46">
            <w:pPr>
              <w:shd w:val="clear" w:color="auto" w:fill="FFFFFF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bookmarkStart w:id="0" w:name="_Hlk509415938"/>
            <w:r>
              <w:rPr>
                <w:bCs/>
                <w:szCs w:val="20"/>
              </w:rPr>
              <w:br/>
            </w:r>
            <w:r w:rsidR="00A02A46" w:rsidRPr="00576ADA">
              <w:rPr>
                <w:bCs/>
                <w:szCs w:val="20"/>
              </w:rPr>
              <w:t xml:space="preserve">Tato Objednávka, resp. Smlouva nabývá účinnosti dnem 1. </w:t>
            </w:r>
            <w:r w:rsidR="00A92858" w:rsidRPr="00576ADA">
              <w:rPr>
                <w:bCs/>
                <w:szCs w:val="20"/>
              </w:rPr>
              <w:t>7</w:t>
            </w:r>
            <w:r w:rsidR="00A02A46" w:rsidRPr="00576ADA">
              <w:rPr>
                <w:bCs/>
                <w:szCs w:val="20"/>
              </w:rPr>
              <w:t>. 202</w:t>
            </w:r>
            <w:r w:rsidR="00A92858" w:rsidRPr="00576ADA">
              <w:rPr>
                <w:bCs/>
                <w:szCs w:val="20"/>
              </w:rPr>
              <w:t>2</w:t>
            </w:r>
            <w:r w:rsidR="00A02A46" w:rsidRPr="00576ADA">
              <w:rPr>
                <w:bCs/>
                <w:szCs w:val="20"/>
              </w:rPr>
              <w:t>. Uveřejnění této Objednávky (Smlouvy) v registru smluv dle zákona č. 340/2015 Sb., o zvláštních podmínkách účinnosti některých smluv, uveřejňování těchto smluv a o registru smluv (zákon o registru smluv), ve znění pozdějších předpisů, zajistí Objednatel.</w:t>
            </w:r>
          </w:p>
          <w:p w14:paraId="5C10F2A4" w14:textId="292A9594" w:rsidR="00DF0759" w:rsidRPr="00576ADA" w:rsidRDefault="00A02A46" w:rsidP="00576ADA">
            <w:pPr>
              <w:shd w:val="clear" w:color="auto" w:fill="FFFFFF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0"/>
              </w:rPr>
            </w:pPr>
            <w:r w:rsidRPr="00576ADA">
              <w:rPr>
                <w:bCs/>
                <w:szCs w:val="20"/>
              </w:rPr>
              <w:t xml:space="preserve">Tato Objednávka (Smlouva) v plném rozsahu nahrazuje objednávku (smlouvu) č.: </w:t>
            </w:r>
            <w:r w:rsidR="00662660" w:rsidRPr="00576ADA">
              <w:rPr>
                <w:bCs/>
              </w:rPr>
              <w:t xml:space="preserve">SPO/002/2020  </w:t>
            </w:r>
            <w:r w:rsidR="00662660" w:rsidRPr="00576ADA">
              <w:rPr>
                <w:bCs/>
                <w:szCs w:val="20"/>
              </w:rPr>
              <w:t xml:space="preserve"> </w:t>
            </w:r>
            <w:r w:rsidRPr="00576ADA">
              <w:rPr>
                <w:bCs/>
                <w:szCs w:val="20"/>
              </w:rPr>
              <w:t xml:space="preserve">uzavřenou dne </w:t>
            </w:r>
            <w:r w:rsidR="000C545F">
              <w:rPr>
                <w:bCs/>
                <w:szCs w:val="20"/>
              </w:rPr>
              <w:t>18.12.2020</w:t>
            </w:r>
            <w:r w:rsidRPr="00576ADA">
              <w:rPr>
                <w:bCs/>
                <w:szCs w:val="20"/>
              </w:rPr>
              <w:t xml:space="preserve"> mezi Provozovatelem a </w:t>
            </w:r>
            <w:r w:rsidR="000C545F">
              <w:rPr>
                <w:bCs/>
                <w:szCs w:val="20"/>
              </w:rPr>
              <w:t>Prague City Tourism a.s.</w:t>
            </w:r>
            <w:r w:rsidRPr="00576ADA">
              <w:rPr>
                <w:bCs/>
                <w:szCs w:val="20"/>
              </w:rPr>
              <w:t xml:space="preserve">, IČO: </w:t>
            </w:r>
            <w:r w:rsidR="000C545F">
              <w:rPr>
                <w:bCs/>
                <w:szCs w:val="20"/>
              </w:rPr>
              <w:t>07312890</w:t>
            </w:r>
            <w:r w:rsidRPr="00576ADA">
              <w:rPr>
                <w:bCs/>
                <w:szCs w:val="20"/>
              </w:rPr>
              <w:t>, se sídlem Arbesovo náměstí 70/4, Smíchov, 150 00 Praha (dále jen „</w:t>
            </w:r>
            <w:r w:rsidR="000C545F">
              <w:rPr>
                <w:bCs/>
                <w:szCs w:val="20"/>
              </w:rPr>
              <w:t>PCT</w:t>
            </w:r>
            <w:r w:rsidRPr="00576ADA">
              <w:rPr>
                <w:bCs/>
                <w:szCs w:val="20"/>
              </w:rPr>
              <w:t>“)</w:t>
            </w:r>
            <w:bookmarkEnd w:id="0"/>
            <w:r w:rsidR="000C545F">
              <w:rPr>
                <w:bCs/>
                <w:szCs w:val="20"/>
              </w:rPr>
              <w:t>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460D76F3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28FBE6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324776793"/>
                        <w:placeholder>
                          <w:docPart w:val="47BF2AE7F64D485B806D48229C6F8364"/>
                        </w:placeholder>
                        <w:showingPlcHdr/>
                      </w:sdtPr>
                      <w:sdtEndPr/>
                      <w:sdtContent>
                        <w:r w:rsidR="002A39AC" w:rsidRPr="003A35CD">
                          <w:rPr>
                            <w:rStyle w:val="Zstupntext"/>
                          </w:rPr>
                          <w:t>Klikněte nebo klepněte sem a zadejte text.</w:t>
                        </w:r>
                      </w:sdtContent>
                    </w:sdt>
                  </w:sdtContent>
                </w:sdt>
              </w:sdtContent>
            </w:sdt>
          </w:p>
          <w:p w14:paraId="25578863" w14:textId="194DD70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</w:p>
          <w:p w14:paraId="2A18096B" w14:textId="4B14494A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2A39AC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7F18AB7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1F75A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100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323206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204FBF43" w:rsidR="00DF0759" w:rsidRPr="00972DE8" w:rsidRDefault="002A39AC" w:rsidP="00BA5385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>
              <w:rPr>
                <w:rFonts w:ascii="Atyp BL Display Semibold" w:hAnsi="Atyp BL Display Semibold"/>
                <w:sz w:val="18"/>
                <w:szCs w:val="18"/>
              </w:rPr>
              <w:t>pře</w:t>
            </w:r>
            <w:r w:rsidR="00DF0759" w:rsidRPr="00972DE8">
              <w:rPr>
                <w:rFonts w:ascii="Atyp BL Display Semibold" w:hAnsi="Atyp BL Display Semibold"/>
                <w:sz w:val="18"/>
                <w:szCs w:val="18"/>
              </w:rPr>
              <w:t xml:space="preserve">dseda představenstva            </w:t>
            </w:r>
            <w:r w:rsidR="00011903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DF0759"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0C545F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="00DF0759"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A5385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="00011903">
              <w:rPr>
                <w:rFonts w:ascii="Atyp BL Display Semibold" w:hAnsi="Atyp BL Display Semibold"/>
                <w:sz w:val="18"/>
                <w:szCs w:val="18"/>
              </w:rPr>
              <w:t xml:space="preserve">           </w:t>
            </w:r>
            <w:r w:rsidR="00DF0759"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  <w:tr w:rsidR="00BA5385" w:rsidRPr="00C27B75" w14:paraId="6B0E4E5D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18E4C35" w14:textId="77777777" w:rsidR="00BA5385" w:rsidRPr="00972DE8" w:rsidRDefault="00BA5385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1244" w14:textId="77777777" w:rsidR="00FE3BBE" w:rsidRDefault="00FE3BBE" w:rsidP="009953D5">
      <w:r>
        <w:separator/>
      </w:r>
    </w:p>
    <w:p w14:paraId="03DB911A" w14:textId="77777777" w:rsidR="00FE3BBE" w:rsidRDefault="00FE3BBE" w:rsidP="009953D5"/>
  </w:endnote>
  <w:endnote w:type="continuationSeparator" w:id="0">
    <w:p w14:paraId="35AC9241" w14:textId="77777777" w:rsidR="00FE3BBE" w:rsidRDefault="00FE3BBE" w:rsidP="009953D5">
      <w:r>
        <w:continuationSeparator/>
      </w:r>
    </w:p>
    <w:p w14:paraId="38739A43" w14:textId="77777777" w:rsidR="00FE3BBE" w:rsidRDefault="00FE3BBE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3DFD" w14:textId="77777777" w:rsidR="00FE3BBE" w:rsidRDefault="00FE3BBE" w:rsidP="009953D5">
      <w:r>
        <w:separator/>
      </w:r>
    </w:p>
    <w:p w14:paraId="3771CDCE" w14:textId="77777777" w:rsidR="00FE3BBE" w:rsidRDefault="00FE3BBE" w:rsidP="009953D5"/>
  </w:footnote>
  <w:footnote w:type="continuationSeparator" w:id="0">
    <w:p w14:paraId="75B85AC7" w14:textId="77777777" w:rsidR="00FE3BBE" w:rsidRDefault="00FE3BBE" w:rsidP="009953D5">
      <w:r>
        <w:continuationSeparator/>
      </w:r>
    </w:p>
    <w:p w14:paraId="3C7F779C" w14:textId="77777777" w:rsidR="00FE3BBE" w:rsidRDefault="00FE3BBE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7A12F9"/>
    <w:multiLevelType w:val="hybridMultilevel"/>
    <w:tmpl w:val="411C562E"/>
    <w:lvl w:ilvl="0" w:tplc="93A0D9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58504">
    <w:abstractNumId w:val="8"/>
  </w:num>
  <w:num w:numId="2" w16cid:durableId="1725911483">
    <w:abstractNumId w:val="3"/>
  </w:num>
  <w:num w:numId="3" w16cid:durableId="210964930">
    <w:abstractNumId w:val="2"/>
  </w:num>
  <w:num w:numId="4" w16cid:durableId="701857537">
    <w:abstractNumId w:val="1"/>
  </w:num>
  <w:num w:numId="5" w16cid:durableId="825130583">
    <w:abstractNumId w:val="0"/>
  </w:num>
  <w:num w:numId="6" w16cid:durableId="1274677451">
    <w:abstractNumId w:val="9"/>
  </w:num>
  <w:num w:numId="7" w16cid:durableId="2084643838">
    <w:abstractNumId w:val="7"/>
  </w:num>
  <w:num w:numId="8" w16cid:durableId="1031495284">
    <w:abstractNumId w:val="6"/>
  </w:num>
  <w:num w:numId="9" w16cid:durableId="1121533583">
    <w:abstractNumId w:val="5"/>
  </w:num>
  <w:num w:numId="10" w16cid:durableId="1302883501">
    <w:abstractNumId w:val="4"/>
  </w:num>
  <w:num w:numId="11" w16cid:durableId="232471655">
    <w:abstractNumId w:val="12"/>
  </w:num>
  <w:num w:numId="12" w16cid:durableId="1480807378">
    <w:abstractNumId w:val="11"/>
  </w:num>
  <w:num w:numId="13" w16cid:durableId="708451831">
    <w:abstractNumId w:val="14"/>
  </w:num>
  <w:num w:numId="14" w16cid:durableId="129829728">
    <w:abstractNumId w:val="19"/>
  </w:num>
  <w:num w:numId="15" w16cid:durableId="51202614">
    <w:abstractNumId w:val="10"/>
  </w:num>
  <w:num w:numId="16" w16cid:durableId="856651853">
    <w:abstractNumId w:val="18"/>
  </w:num>
  <w:num w:numId="17" w16cid:durableId="768622106">
    <w:abstractNumId w:val="15"/>
  </w:num>
  <w:num w:numId="18" w16cid:durableId="1903783469">
    <w:abstractNumId w:val="13"/>
  </w:num>
  <w:num w:numId="19" w16cid:durableId="1430588391">
    <w:abstractNumId w:val="16"/>
  </w:num>
  <w:num w:numId="20" w16cid:durableId="1929264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1903"/>
    <w:rsid w:val="00026C34"/>
    <w:rsid w:val="00034DC2"/>
    <w:rsid w:val="00054980"/>
    <w:rsid w:val="000800BD"/>
    <w:rsid w:val="00082AD8"/>
    <w:rsid w:val="00086F77"/>
    <w:rsid w:val="00095634"/>
    <w:rsid w:val="000A3475"/>
    <w:rsid w:val="000C4677"/>
    <w:rsid w:val="000C545F"/>
    <w:rsid w:val="000F748B"/>
    <w:rsid w:val="001218C9"/>
    <w:rsid w:val="00123349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1F75AC"/>
    <w:rsid w:val="002148FA"/>
    <w:rsid w:val="00242102"/>
    <w:rsid w:val="00287313"/>
    <w:rsid w:val="00295CA4"/>
    <w:rsid w:val="002A39AC"/>
    <w:rsid w:val="002A6253"/>
    <w:rsid w:val="002A6EF9"/>
    <w:rsid w:val="002B66C8"/>
    <w:rsid w:val="00312941"/>
    <w:rsid w:val="00317869"/>
    <w:rsid w:val="0033083E"/>
    <w:rsid w:val="003743DD"/>
    <w:rsid w:val="00386E0F"/>
    <w:rsid w:val="003C7FF2"/>
    <w:rsid w:val="003D62D5"/>
    <w:rsid w:val="003E2580"/>
    <w:rsid w:val="00461ADA"/>
    <w:rsid w:val="00467355"/>
    <w:rsid w:val="00470ACE"/>
    <w:rsid w:val="00471D31"/>
    <w:rsid w:val="0049418B"/>
    <w:rsid w:val="00494CC8"/>
    <w:rsid w:val="004A248B"/>
    <w:rsid w:val="004C12DA"/>
    <w:rsid w:val="004E382E"/>
    <w:rsid w:val="004E4333"/>
    <w:rsid w:val="00504E60"/>
    <w:rsid w:val="00524617"/>
    <w:rsid w:val="00525A43"/>
    <w:rsid w:val="00537383"/>
    <w:rsid w:val="00554311"/>
    <w:rsid w:val="00564493"/>
    <w:rsid w:val="005669E6"/>
    <w:rsid w:val="00572620"/>
    <w:rsid w:val="00576ADA"/>
    <w:rsid w:val="00576AE7"/>
    <w:rsid w:val="00583D2C"/>
    <w:rsid w:val="005934A1"/>
    <w:rsid w:val="00597028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2660"/>
    <w:rsid w:val="0066490E"/>
    <w:rsid w:val="006759C0"/>
    <w:rsid w:val="00676479"/>
    <w:rsid w:val="006A40C8"/>
    <w:rsid w:val="006C3536"/>
    <w:rsid w:val="006C4B60"/>
    <w:rsid w:val="006D7C1F"/>
    <w:rsid w:val="006F6467"/>
    <w:rsid w:val="00710033"/>
    <w:rsid w:val="00735008"/>
    <w:rsid w:val="00747149"/>
    <w:rsid w:val="0075139B"/>
    <w:rsid w:val="007757D6"/>
    <w:rsid w:val="007800BE"/>
    <w:rsid w:val="007C7B21"/>
    <w:rsid w:val="008016E3"/>
    <w:rsid w:val="008021EF"/>
    <w:rsid w:val="00806643"/>
    <w:rsid w:val="008131B4"/>
    <w:rsid w:val="00817081"/>
    <w:rsid w:val="00827B43"/>
    <w:rsid w:val="008640EF"/>
    <w:rsid w:val="00872A1E"/>
    <w:rsid w:val="008910E1"/>
    <w:rsid w:val="00894D34"/>
    <w:rsid w:val="008D0E15"/>
    <w:rsid w:val="008D4218"/>
    <w:rsid w:val="008E4A92"/>
    <w:rsid w:val="00912182"/>
    <w:rsid w:val="009266C7"/>
    <w:rsid w:val="00933491"/>
    <w:rsid w:val="00936C52"/>
    <w:rsid w:val="00937723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9C5943"/>
    <w:rsid w:val="00A02A46"/>
    <w:rsid w:val="00A06C8C"/>
    <w:rsid w:val="00A25FB3"/>
    <w:rsid w:val="00A36EF4"/>
    <w:rsid w:val="00A373B9"/>
    <w:rsid w:val="00A6036B"/>
    <w:rsid w:val="00A92858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A5385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10C16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2032D"/>
    <w:rsid w:val="00E27100"/>
    <w:rsid w:val="00E42C64"/>
    <w:rsid w:val="00E52565"/>
    <w:rsid w:val="00E57DF3"/>
    <w:rsid w:val="00E61316"/>
    <w:rsid w:val="00E87190"/>
    <w:rsid w:val="00EA161A"/>
    <w:rsid w:val="00EB448B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C132D"/>
    <w:rsid w:val="00FE3BBE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Zdraznnjemn1">
    <w:name w:val="Zdůraznění – jemné1"/>
    <w:rsid w:val="00E87190"/>
    <w:rPr>
      <w:i/>
      <w:iCs/>
      <w:color w:val="404040"/>
    </w:rPr>
  </w:style>
  <w:style w:type="paragraph" w:customStyle="1" w:styleId="Body2">
    <w:name w:val="Body2"/>
    <w:basedOn w:val="Normln"/>
    <w:rsid w:val="00A02A46"/>
    <w:pPr>
      <w:widowControl w:val="0"/>
      <w:suppressAutoHyphens/>
      <w:autoSpaceDN w:val="0"/>
      <w:spacing w:after="40" w:line="240" w:lineRule="auto"/>
      <w:jc w:val="both"/>
      <w:textAlignment w:val="baseline"/>
    </w:pPr>
    <w:rPr>
      <w:rFonts w:ascii="Times New Roman" w:eastAsia="SimSun" w:hAnsi="Times New Roman" w:cs="Tahoma"/>
      <w:kern w:val="3"/>
      <w:sz w:val="24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jsmeny.cz/index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luzby.pctsmen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BF2AE7F64D485B806D48229C6F8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24DBC-922D-4E50-BBB3-DCF4F2DC1267}"/>
      </w:docPartPr>
      <w:docPartBody>
        <w:p w:rsidR="006C788F" w:rsidRDefault="00643826" w:rsidP="00643826">
          <w:pPr>
            <w:pStyle w:val="47BF2AE7F64D485B806D48229C6F836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B4E39"/>
    <w:rsid w:val="00604BB5"/>
    <w:rsid w:val="006415B1"/>
    <w:rsid w:val="00643826"/>
    <w:rsid w:val="006657D6"/>
    <w:rsid w:val="006C788F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C5CDA"/>
    <w:rsid w:val="00F165F4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3826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7BF2AE7F64D485B806D48229C6F8364">
    <w:name w:val="47BF2AE7F64D485B806D48229C6F8364"/>
    <w:rsid w:val="00643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832</Words>
  <Characters>4909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2022-08-05T16:40:00Z</dcterms:created>
  <dcterms:modified xsi:type="dcterms:W3CDTF">2022-08-05T16:40:00Z</dcterms:modified>
</cp:coreProperties>
</file>