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0CF9" w14:textId="6C094101" w:rsidR="00FE289F" w:rsidRDefault="00FE289F" w:rsidP="00224F9A">
      <w:pPr>
        <w:spacing w:before="120" w:after="12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DODATEK Č. </w:t>
      </w:r>
      <w:r w:rsidR="00261741">
        <w:rPr>
          <w:rFonts w:ascii="Cambria" w:hAnsi="Cambria"/>
          <w:b/>
          <w:bCs/>
          <w:sz w:val="28"/>
          <w:szCs w:val="28"/>
        </w:rPr>
        <w:t>2</w:t>
      </w:r>
    </w:p>
    <w:p w14:paraId="2647D4D5" w14:textId="164B44C6" w:rsidR="00224F9A" w:rsidRPr="0002633D" w:rsidRDefault="00FE289F" w:rsidP="00224F9A">
      <w:pPr>
        <w:spacing w:before="120" w:after="12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</w:t>
      </w:r>
      <w:r w:rsidR="00261741">
        <w:rPr>
          <w:rFonts w:ascii="Cambria" w:hAnsi="Cambria"/>
          <w:b/>
          <w:bCs/>
          <w:sz w:val="28"/>
          <w:szCs w:val="28"/>
        </w:rPr>
        <w:t> DOHODĚ O ZHODNOCENÍ FINANČNÍCH PROSTŘEDKŮ</w:t>
      </w:r>
    </w:p>
    <w:p w14:paraId="460BC1DA" w14:textId="333E261A" w:rsidR="00B6114E" w:rsidRDefault="00B6114E" w:rsidP="00224F9A">
      <w:pPr>
        <w:jc w:val="center"/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(dále jen „</w:t>
      </w:r>
      <w:r w:rsidR="00723786">
        <w:rPr>
          <w:rFonts w:ascii="Cambria" w:hAnsi="Cambria"/>
          <w:b/>
          <w:bCs/>
          <w:sz w:val="21"/>
          <w:szCs w:val="21"/>
        </w:rPr>
        <w:t>Dodatek</w:t>
      </w:r>
      <w:r w:rsidRPr="00543D0D">
        <w:rPr>
          <w:rFonts w:ascii="Cambria" w:hAnsi="Cambria"/>
          <w:sz w:val="21"/>
          <w:szCs w:val="21"/>
        </w:rPr>
        <w:t>“)</w:t>
      </w:r>
    </w:p>
    <w:p w14:paraId="7016CB84" w14:textId="77777777" w:rsidR="00B6114E" w:rsidRDefault="00B6114E" w:rsidP="00224F9A">
      <w:pPr>
        <w:jc w:val="center"/>
        <w:rPr>
          <w:rFonts w:ascii="Cambria" w:hAnsi="Cambria"/>
          <w:sz w:val="21"/>
          <w:szCs w:val="21"/>
        </w:rPr>
      </w:pPr>
    </w:p>
    <w:p w14:paraId="4A214C1E" w14:textId="6574CF54" w:rsidR="00224F9A" w:rsidRPr="00543D0D" w:rsidRDefault="00224F9A" w:rsidP="00224F9A">
      <w:pPr>
        <w:jc w:val="center"/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mezi následujícími stranami:</w:t>
      </w:r>
    </w:p>
    <w:p w14:paraId="20A0326F" w14:textId="3CBB8259" w:rsidR="00224F9A" w:rsidRPr="00543D0D" w:rsidRDefault="00224F9A" w:rsidP="00224F9A">
      <w:pPr>
        <w:jc w:val="center"/>
        <w:rPr>
          <w:rFonts w:ascii="Cambria" w:hAnsi="Cambria"/>
          <w:sz w:val="21"/>
          <w:szCs w:val="21"/>
        </w:rPr>
      </w:pPr>
    </w:p>
    <w:p w14:paraId="14165BDF" w14:textId="77777777" w:rsidR="00224F9A" w:rsidRPr="00543D0D" w:rsidRDefault="00224F9A" w:rsidP="00224F9A">
      <w:pPr>
        <w:rPr>
          <w:rFonts w:ascii="Cambria" w:hAnsi="Cambria"/>
          <w:b/>
          <w:bCs/>
          <w:sz w:val="21"/>
          <w:szCs w:val="21"/>
        </w:rPr>
      </w:pPr>
      <w:r w:rsidRPr="00543D0D">
        <w:rPr>
          <w:rFonts w:ascii="Cambria" w:hAnsi="Cambria"/>
          <w:b/>
          <w:bCs/>
          <w:sz w:val="21"/>
          <w:szCs w:val="21"/>
        </w:rPr>
        <w:t>ACTHERM Distribuce s.r.o.</w:t>
      </w:r>
    </w:p>
    <w:p w14:paraId="38CF43E4" w14:textId="77777777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IČO: 064 46 621</w:t>
      </w:r>
    </w:p>
    <w:p w14:paraId="026C5F6B" w14:textId="77777777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se sídlem Podbabská 1112/13, Bubeneč, 160 00 Praha 6</w:t>
      </w:r>
    </w:p>
    <w:p w14:paraId="008468C0" w14:textId="4EE78B95" w:rsidR="00224F9A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společnost zapsaná v obchodním rejstříku vedeném Městským soudem v Praze, oddíl C, vložka</w:t>
      </w:r>
      <w:r w:rsidR="003E1923">
        <w:rPr>
          <w:rFonts w:ascii="Cambria" w:hAnsi="Cambria"/>
          <w:sz w:val="21"/>
          <w:szCs w:val="21"/>
        </w:rPr>
        <w:t> </w:t>
      </w:r>
      <w:r w:rsidRPr="00543D0D">
        <w:rPr>
          <w:rFonts w:ascii="Cambria" w:hAnsi="Cambria"/>
          <w:sz w:val="21"/>
          <w:szCs w:val="21"/>
        </w:rPr>
        <w:t>282315</w:t>
      </w:r>
    </w:p>
    <w:p w14:paraId="231C46FE" w14:textId="59BEC7B6" w:rsidR="0002633D" w:rsidRPr="00543D0D" w:rsidRDefault="0002633D" w:rsidP="00224F9A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zastoupená panem Petrem Hodanem, jednatelem</w:t>
      </w:r>
    </w:p>
    <w:p w14:paraId="40C15F15" w14:textId="55697B0D" w:rsidR="00224F9A" w:rsidRPr="00543D0D" w:rsidRDefault="00224F9A" w:rsidP="00224F9A">
      <w:pPr>
        <w:rPr>
          <w:rFonts w:ascii="Cambria" w:hAnsi="Cambria"/>
          <w:sz w:val="21"/>
          <w:szCs w:val="21"/>
        </w:rPr>
      </w:pPr>
    </w:p>
    <w:p w14:paraId="4AA28B12" w14:textId="155BB792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(dále jen „</w:t>
      </w:r>
      <w:r w:rsidRPr="00543D0D">
        <w:rPr>
          <w:rFonts w:ascii="Cambria" w:hAnsi="Cambria"/>
          <w:b/>
          <w:bCs/>
          <w:sz w:val="21"/>
          <w:szCs w:val="21"/>
        </w:rPr>
        <w:t>ACTHERM</w:t>
      </w:r>
      <w:r w:rsidRPr="00543D0D">
        <w:rPr>
          <w:rFonts w:ascii="Cambria" w:hAnsi="Cambria"/>
          <w:sz w:val="21"/>
          <w:szCs w:val="21"/>
        </w:rPr>
        <w:t>“)</w:t>
      </w:r>
    </w:p>
    <w:p w14:paraId="7A9E10EF" w14:textId="1CFCAA2C" w:rsidR="00224F9A" w:rsidRPr="00543D0D" w:rsidRDefault="00224F9A" w:rsidP="00224F9A">
      <w:pPr>
        <w:rPr>
          <w:rFonts w:ascii="Cambria" w:hAnsi="Cambria"/>
          <w:sz w:val="21"/>
          <w:szCs w:val="21"/>
        </w:rPr>
      </w:pPr>
    </w:p>
    <w:p w14:paraId="24190B84" w14:textId="06188393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a</w:t>
      </w:r>
    </w:p>
    <w:p w14:paraId="67B089B5" w14:textId="16B40509" w:rsidR="00224F9A" w:rsidRPr="00543D0D" w:rsidRDefault="00224F9A" w:rsidP="00224F9A">
      <w:pPr>
        <w:rPr>
          <w:rFonts w:ascii="Cambria" w:hAnsi="Cambria"/>
          <w:sz w:val="21"/>
          <w:szCs w:val="21"/>
        </w:rPr>
      </w:pPr>
    </w:p>
    <w:p w14:paraId="2B8B5A9A" w14:textId="77777777" w:rsidR="00224F9A" w:rsidRPr="00543D0D" w:rsidRDefault="00224F9A" w:rsidP="00224F9A">
      <w:pPr>
        <w:rPr>
          <w:rFonts w:ascii="Cambria" w:hAnsi="Cambria"/>
          <w:b/>
          <w:bCs/>
          <w:sz w:val="21"/>
          <w:szCs w:val="21"/>
        </w:rPr>
      </w:pPr>
      <w:r w:rsidRPr="00543D0D">
        <w:rPr>
          <w:rFonts w:ascii="Cambria" w:hAnsi="Cambria"/>
          <w:b/>
          <w:bCs/>
          <w:sz w:val="21"/>
          <w:szCs w:val="21"/>
        </w:rPr>
        <w:t>T e p l o Chomutov s.r.o.</w:t>
      </w:r>
    </w:p>
    <w:p w14:paraId="22D7F2B7" w14:textId="447BEED7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IČO: 615 38 647</w:t>
      </w:r>
    </w:p>
    <w:p w14:paraId="709DBEA9" w14:textId="77777777" w:rsidR="00224F9A" w:rsidRPr="00543D0D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se sídlem Chomutov, Jakoubka ze Stříbra 112, 113</w:t>
      </w:r>
    </w:p>
    <w:p w14:paraId="1331D954" w14:textId="07006E08" w:rsidR="00224F9A" w:rsidRDefault="00224F9A" w:rsidP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společnost zapsaná v obchodním rejstříku vedeném Krajským soudem v Ústí nad Labem, oddíl C, vložka 7788</w:t>
      </w:r>
    </w:p>
    <w:p w14:paraId="3689E560" w14:textId="105D582C" w:rsidR="0002633D" w:rsidRPr="00543D0D" w:rsidRDefault="0002633D" w:rsidP="00224F9A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zastoupená panem Pavlem Šebestou, jednatelem</w:t>
      </w:r>
    </w:p>
    <w:p w14:paraId="5BDD3BF0" w14:textId="2759C074" w:rsidR="00224F9A" w:rsidRPr="00543D0D" w:rsidRDefault="00224F9A">
      <w:pPr>
        <w:rPr>
          <w:rFonts w:ascii="Cambria" w:hAnsi="Cambria"/>
          <w:sz w:val="21"/>
          <w:szCs w:val="21"/>
        </w:rPr>
      </w:pPr>
    </w:p>
    <w:p w14:paraId="3938E354" w14:textId="3D6FC720" w:rsidR="00224F9A" w:rsidRPr="00543D0D" w:rsidRDefault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(dále jen „</w:t>
      </w:r>
      <w:r w:rsidRPr="00543D0D">
        <w:rPr>
          <w:rFonts w:ascii="Cambria" w:hAnsi="Cambria"/>
          <w:b/>
          <w:bCs/>
          <w:sz w:val="21"/>
          <w:szCs w:val="21"/>
        </w:rPr>
        <w:t>Teplo“</w:t>
      </w:r>
      <w:r w:rsidRPr="00543D0D">
        <w:rPr>
          <w:rFonts w:ascii="Cambria" w:hAnsi="Cambria"/>
          <w:sz w:val="21"/>
          <w:szCs w:val="21"/>
        </w:rPr>
        <w:t>)</w:t>
      </w:r>
    </w:p>
    <w:p w14:paraId="0436FC88" w14:textId="17C2191D" w:rsidR="00224F9A" w:rsidRPr="00543D0D" w:rsidRDefault="00224F9A">
      <w:pPr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>(ACTHERM a Teplo dále společně jako „</w:t>
      </w:r>
      <w:r w:rsidR="00FA0FF8">
        <w:rPr>
          <w:rFonts w:ascii="Cambria" w:hAnsi="Cambria"/>
          <w:b/>
          <w:bCs/>
          <w:sz w:val="21"/>
          <w:szCs w:val="21"/>
        </w:rPr>
        <w:t>S</w:t>
      </w:r>
      <w:r w:rsidRPr="00543D0D">
        <w:rPr>
          <w:rFonts w:ascii="Cambria" w:hAnsi="Cambria"/>
          <w:b/>
          <w:bCs/>
          <w:sz w:val="21"/>
          <w:szCs w:val="21"/>
        </w:rPr>
        <w:t>trany</w:t>
      </w:r>
      <w:r w:rsidRPr="00543D0D">
        <w:rPr>
          <w:rFonts w:ascii="Cambria" w:hAnsi="Cambria"/>
          <w:sz w:val="21"/>
          <w:szCs w:val="21"/>
        </w:rPr>
        <w:t>“)</w:t>
      </w:r>
    </w:p>
    <w:p w14:paraId="444F03BD" w14:textId="77777777" w:rsidR="00E33249" w:rsidRPr="00543D0D" w:rsidRDefault="00E33249" w:rsidP="005A5290">
      <w:pPr>
        <w:jc w:val="right"/>
        <w:rPr>
          <w:rFonts w:ascii="Cambria" w:hAnsi="Cambria"/>
          <w:sz w:val="21"/>
          <w:szCs w:val="21"/>
        </w:rPr>
      </w:pPr>
    </w:p>
    <w:p w14:paraId="264F490C" w14:textId="54BD1B7F" w:rsidR="00E33249" w:rsidRPr="00543D0D" w:rsidRDefault="000B0671" w:rsidP="00AA2184">
      <w:pPr>
        <w:spacing w:before="240"/>
        <w:rPr>
          <w:rFonts w:ascii="Cambria" w:hAnsi="Cambria"/>
          <w:b/>
          <w:bCs/>
          <w:sz w:val="21"/>
          <w:szCs w:val="21"/>
        </w:rPr>
      </w:pPr>
      <w:r w:rsidRPr="00543D0D">
        <w:rPr>
          <w:rFonts w:ascii="Cambria" w:hAnsi="Cambria"/>
          <w:b/>
          <w:bCs/>
          <w:sz w:val="21"/>
          <w:szCs w:val="21"/>
        </w:rPr>
        <w:t>PREAMBULE</w:t>
      </w:r>
    </w:p>
    <w:p w14:paraId="75D4CCD9" w14:textId="77777777" w:rsidR="000B0671" w:rsidRPr="00543D0D" w:rsidRDefault="000B0671" w:rsidP="000B0671">
      <w:pPr>
        <w:rPr>
          <w:rFonts w:ascii="Cambria" w:hAnsi="Cambria"/>
          <w:sz w:val="21"/>
          <w:szCs w:val="21"/>
        </w:rPr>
      </w:pPr>
    </w:p>
    <w:p w14:paraId="48EC69E7" w14:textId="79A89DDD" w:rsidR="000B0671" w:rsidRPr="00543D0D" w:rsidRDefault="000B0671" w:rsidP="000B0671">
      <w:pPr>
        <w:spacing w:after="120"/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 xml:space="preserve">VZHLEDEM K TOMU, ŽE </w:t>
      </w:r>
    </w:p>
    <w:p w14:paraId="2BF3E6CC" w14:textId="1E45AB25" w:rsidR="000B0671" w:rsidRDefault="000B0671" w:rsidP="00532ABE">
      <w:pPr>
        <w:pStyle w:val="Odstavecseseznamem"/>
        <w:numPr>
          <w:ilvl w:val="0"/>
          <w:numId w:val="1"/>
        </w:numPr>
        <w:spacing w:after="120"/>
        <w:ind w:hanging="720"/>
        <w:contextualSpacing w:val="0"/>
        <w:jc w:val="both"/>
        <w:rPr>
          <w:rFonts w:ascii="Cambria" w:hAnsi="Cambria"/>
          <w:sz w:val="21"/>
          <w:szCs w:val="21"/>
        </w:rPr>
      </w:pPr>
      <w:r w:rsidRPr="00543D0D">
        <w:rPr>
          <w:rFonts w:ascii="Cambria" w:hAnsi="Cambria"/>
          <w:sz w:val="21"/>
          <w:szCs w:val="21"/>
        </w:rPr>
        <w:t xml:space="preserve">mezi společností Teplo </w:t>
      </w:r>
      <w:r w:rsidR="00261741">
        <w:rPr>
          <w:rFonts w:ascii="Cambria" w:hAnsi="Cambria"/>
          <w:sz w:val="21"/>
          <w:szCs w:val="21"/>
        </w:rPr>
        <w:t xml:space="preserve">a společností </w:t>
      </w:r>
      <w:r w:rsidRPr="00543D0D">
        <w:rPr>
          <w:rFonts w:ascii="Cambria" w:hAnsi="Cambria"/>
          <w:sz w:val="21"/>
          <w:szCs w:val="21"/>
        </w:rPr>
        <w:t xml:space="preserve">ACTHERM </w:t>
      </w:r>
      <w:r w:rsidR="00261741">
        <w:rPr>
          <w:rFonts w:ascii="Cambria" w:hAnsi="Cambria"/>
          <w:sz w:val="21"/>
          <w:szCs w:val="21"/>
        </w:rPr>
        <w:t>byla dne 15. prosince 2021 uzavřena Dohoda o zhodnocení finančních prostředků (dále jen „</w:t>
      </w:r>
      <w:r w:rsidR="00261741" w:rsidRPr="00261741">
        <w:rPr>
          <w:rFonts w:ascii="Cambria" w:hAnsi="Cambria"/>
          <w:b/>
          <w:bCs/>
          <w:sz w:val="21"/>
          <w:szCs w:val="21"/>
        </w:rPr>
        <w:t>Dohoda</w:t>
      </w:r>
      <w:r w:rsidR="00261741">
        <w:rPr>
          <w:rFonts w:ascii="Cambria" w:hAnsi="Cambria"/>
          <w:sz w:val="21"/>
          <w:szCs w:val="21"/>
        </w:rPr>
        <w:t xml:space="preserve">“). Dohoda byla dále upravena dodatkem č. 1 </w:t>
      </w:r>
      <w:r w:rsidR="00BB51BC">
        <w:rPr>
          <w:rFonts w:ascii="Cambria" w:hAnsi="Cambria"/>
          <w:sz w:val="21"/>
          <w:szCs w:val="21"/>
        </w:rPr>
        <w:t>ze dne 5. 4. 2022</w:t>
      </w:r>
      <w:r w:rsidRPr="00543D0D">
        <w:rPr>
          <w:rFonts w:ascii="Cambria" w:hAnsi="Cambria"/>
          <w:sz w:val="21"/>
          <w:szCs w:val="21"/>
        </w:rPr>
        <w:t>;</w:t>
      </w:r>
    </w:p>
    <w:p w14:paraId="1C9EA390" w14:textId="4D7160D2" w:rsidR="000B0671" w:rsidRPr="00296484" w:rsidRDefault="00400009" w:rsidP="00532ABE">
      <w:pPr>
        <w:pStyle w:val="Odstavecseseznamem"/>
        <w:numPr>
          <w:ilvl w:val="0"/>
          <w:numId w:val="1"/>
        </w:numPr>
        <w:spacing w:after="120"/>
        <w:ind w:hanging="720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Strany mají zájem upravit některé podmínky </w:t>
      </w:r>
      <w:r w:rsidR="005871F6">
        <w:rPr>
          <w:rFonts w:ascii="Cambria" w:hAnsi="Cambria"/>
          <w:sz w:val="21"/>
          <w:szCs w:val="21"/>
        </w:rPr>
        <w:t>Dohody</w:t>
      </w:r>
      <w:r w:rsidR="00516E49">
        <w:rPr>
          <w:rFonts w:ascii="Cambria" w:hAnsi="Cambria"/>
          <w:sz w:val="21"/>
          <w:szCs w:val="21"/>
        </w:rPr>
        <w:t>,</w:t>
      </w:r>
    </w:p>
    <w:p w14:paraId="085B1948" w14:textId="195B6DFD" w:rsidR="00EF3F5B" w:rsidRPr="00543D0D" w:rsidRDefault="00A27764" w:rsidP="005226A7">
      <w:pPr>
        <w:keepNext/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DOHODLY SE STRANY TAKTO</w:t>
      </w:r>
      <w:r w:rsidR="00EF3F5B" w:rsidRPr="00543D0D">
        <w:rPr>
          <w:rFonts w:ascii="Cambria" w:hAnsi="Cambria"/>
          <w:sz w:val="21"/>
          <w:szCs w:val="21"/>
        </w:rPr>
        <w:t>:</w:t>
      </w:r>
    </w:p>
    <w:p w14:paraId="2B1B5D81" w14:textId="08B652D3" w:rsidR="000C3627" w:rsidRPr="00543D0D" w:rsidRDefault="00BD3863" w:rsidP="005226A7">
      <w:pPr>
        <w:pStyle w:val="Nadpis1"/>
        <w:keepLines w:val="0"/>
        <w:rPr>
          <w:szCs w:val="21"/>
        </w:rPr>
      </w:pPr>
      <w:r>
        <w:rPr>
          <w:szCs w:val="21"/>
        </w:rPr>
        <w:t xml:space="preserve">ZMĚNA </w:t>
      </w:r>
      <w:r w:rsidR="0059007F">
        <w:rPr>
          <w:szCs w:val="21"/>
        </w:rPr>
        <w:t>DOHODY A DOHODA O ZAPOČTENÍ</w:t>
      </w:r>
    </w:p>
    <w:p w14:paraId="614E8287" w14:textId="6D2AE12C" w:rsidR="0059007F" w:rsidRDefault="0059007F" w:rsidP="009F3BFC">
      <w:pPr>
        <w:pStyle w:val="Nadpis2"/>
      </w:pPr>
      <w:r>
        <w:t>Strany se zavazují uzavřít novou dohodu o zhodnocení finančních prostředků, jejímž předmětem budou peněžní prostředky o celkovém objemu 25.000.000 Kč</w:t>
      </w:r>
      <w:r w:rsidR="0060262D">
        <w:t xml:space="preserve"> (dále jen „</w:t>
      </w:r>
      <w:r w:rsidR="0060262D" w:rsidRPr="0060262D">
        <w:rPr>
          <w:b/>
          <w:bCs/>
        </w:rPr>
        <w:t>Nová dohoda</w:t>
      </w:r>
      <w:r w:rsidR="0060262D">
        <w:t>“)</w:t>
      </w:r>
      <w:r>
        <w:t xml:space="preserve">. </w:t>
      </w:r>
    </w:p>
    <w:p w14:paraId="3784F8B9" w14:textId="3097522D" w:rsidR="0059007F" w:rsidRDefault="0059007F" w:rsidP="009F3BFC">
      <w:pPr>
        <w:pStyle w:val="Nadpis2"/>
      </w:pPr>
      <w:r>
        <w:t>Peněžní prostředky, které společnost Teplo poskytla na základě Dohody</w:t>
      </w:r>
      <w:r w:rsidR="0057758B">
        <w:t xml:space="preserve"> </w:t>
      </w:r>
      <w:r>
        <w:t xml:space="preserve">společnosti ACTHERM </w:t>
      </w:r>
      <w:r w:rsidR="0057758B">
        <w:t xml:space="preserve">(tj. po uzavření dodatku č. 1 k Dohodě ve </w:t>
      </w:r>
      <w:r w:rsidR="00674AE6">
        <w:t xml:space="preserve">snížené </w:t>
      </w:r>
      <w:r w:rsidR="0057758B">
        <w:t xml:space="preserve">výši 15.000.000,- Kč) </w:t>
      </w:r>
      <w:r>
        <w:t xml:space="preserve">se </w:t>
      </w:r>
      <w:r w:rsidR="0060262D">
        <w:t xml:space="preserve">okamžikem účinnosti </w:t>
      </w:r>
      <w:r w:rsidR="008175B9">
        <w:t xml:space="preserve">Nové dohody </w:t>
      </w:r>
      <w:r w:rsidR="00D24FFC">
        <w:t xml:space="preserve">zavazuje společnost ACTHERM vrátit společnosti Teplo ke dni účinnosti Nové dohody, přičemž se Strany dohodly, že k zániku tohoto dluhu dojde ke stejnému okamžiku tak, že se ke dni účinnosti Nové dohody pohledávka společnosti Teplo na vrácení částky 15.000.000,- Kč započítává na pohledávku společnosti ACTHERM na poskytnutí </w:t>
      </w:r>
      <w:r w:rsidR="008175B9">
        <w:t>peněžní prostředky dle Nové dohody.</w:t>
      </w:r>
    </w:p>
    <w:p w14:paraId="760986F9" w14:textId="231887B1" w:rsidR="001436DA" w:rsidRPr="001436DA" w:rsidRDefault="001D09C7" w:rsidP="00D74B5C">
      <w:pPr>
        <w:pStyle w:val="Nadpis2"/>
      </w:pPr>
      <w:r>
        <w:t xml:space="preserve">Společnost Teplo se zavazuje, že neprodleně po </w:t>
      </w:r>
      <w:r w:rsidR="005C1352">
        <w:t>vyúčtování provedených oprav souboru majetku, tak jak je uvedeno v čl. 1.3 dodatku č. 1 k</w:t>
      </w:r>
      <w:r w:rsidR="00B40C59">
        <w:t> </w:t>
      </w:r>
      <w:r w:rsidR="005C1352">
        <w:t>Dohodě</w:t>
      </w:r>
      <w:r w:rsidR="00B40C59">
        <w:t xml:space="preserve"> (</w:t>
      </w:r>
      <w:r w:rsidR="000B2823">
        <w:t>přičemž vyúčtování bude provedeno dle zavedené praxe Stran</w:t>
      </w:r>
      <w:r w:rsidR="00B40C59">
        <w:t>)</w:t>
      </w:r>
      <w:r>
        <w:t xml:space="preserve"> předá společnosti ACTHERM zajišťovací blankosměnku a notářský </w:t>
      </w:r>
      <w:r>
        <w:lastRenderedPageBreak/>
        <w:t>zápis se svolením k vykonatelnosti.</w:t>
      </w:r>
      <w:r w:rsidR="00D74B5C">
        <w:t xml:space="preserve"> K datu vyúčtování dle věty předcházející se Dohoda ukončuje a pozbývá platnosti.</w:t>
      </w:r>
    </w:p>
    <w:p w14:paraId="4C9925A0" w14:textId="2F439C60" w:rsidR="00060E03" w:rsidRPr="00543D0D" w:rsidRDefault="00E62F24" w:rsidP="00060E03">
      <w:pPr>
        <w:pStyle w:val="Nadpis1"/>
        <w:rPr>
          <w:szCs w:val="21"/>
        </w:rPr>
      </w:pPr>
      <w:r w:rsidRPr="00543D0D">
        <w:rPr>
          <w:szCs w:val="21"/>
        </w:rPr>
        <w:t>ZÁVĚREČNÁ USTANOVENÍ</w:t>
      </w:r>
    </w:p>
    <w:p w14:paraId="06EBF171" w14:textId="406FEEE2" w:rsidR="008175B9" w:rsidRPr="008175B9" w:rsidRDefault="008B57B5" w:rsidP="008175B9">
      <w:pPr>
        <w:pStyle w:val="Nadpis2"/>
      </w:pPr>
      <w:r>
        <w:t>Tento Dodatek je vyhotoven</w:t>
      </w:r>
      <w:r w:rsidR="00AA16B4" w:rsidRPr="00543D0D">
        <w:t xml:space="preserve"> ve dvou (2) stejnopisech, přičemž každá ze </w:t>
      </w:r>
      <w:r w:rsidR="00E42CAD">
        <w:t>S</w:t>
      </w:r>
      <w:r w:rsidR="00AA16B4" w:rsidRPr="00543D0D">
        <w:t>tran obdrží po jednom (1) vyhotovení.</w:t>
      </w:r>
    </w:p>
    <w:p w14:paraId="342B07E9" w14:textId="496F736D" w:rsidR="008175B9" w:rsidRDefault="008175B9" w:rsidP="009723C3">
      <w:pPr>
        <w:pStyle w:val="Nadpis2"/>
      </w:pPr>
      <w:r>
        <w:t>Tento Dodatek nabývá platnosti a účinnosti dnem podpisu.</w:t>
      </w:r>
    </w:p>
    <w:p w14:paraId="15033A28" w14:textId="0ABA4DB7" w:rsidR="00AA16B4" w:rsidRPr="00543D0D" w:rsidRDefault="00327CE8" w:rsidP="009723C3">
      <w:pPr>
        <w:pStyle w:val="Nadpis2"/>
      </w:pPr>
      <w:r>
        <w:t>S</w:t>
      </w:r>
      <w:r w:rsidR="00AA16B4" w:rsidRPr="00543D0D">
        <w:t xml:space="preserve">trany prohlašují, že </w:t>
      </w:r>
      <w:r w:rsidR="006E3E59">
        <w:t>tento Dodatek byl mezi nimi sepsán</w:t>
      </w:r>
      <w:r w:rsidR="00AA16B4" w:rsidRPr="00543D0D">
        <w:t xml:space="preserve"> dle jejich pravé a svobodné vůle, že zcela rozumějí jeho obsahu, a na důkaz toho k </w:t>
      </w:r>
      <w:r w:rsidR="00CB32FF">
        <w:t>němu</w:t>
      </w:r>
      <w:r w:rsidR="00AA16B4" w:rsidRPr="00543D0D">
        <w:t xml:space="preserve"> připojují své podpisy.</w:t>
      </w:r>
    </w:p>
    <w:p w14:paraId="4C5D6CFE" w14:textId="372B3985" w:rsidR="00AA16B4" w:rsidRPr="00543D0D" w:rsidRDefault="00AA16B4" w:rsidP="00AA16B4">
      <w:pPr>
        <w:rPr>
          <w:rFonts w:ascii="Cambria" w:hAnsi="Cambria"/>
          <w:sz w:val="21"/>
          <w:szCs w:val="21"/>
        </w:rPr>
      </w:pPr>
    </w:p>
    <w:p w14:paraId="6361E7DF" w14:textId="77777777" w:rsidR="00543D0D" w:rsidRPr="00543D0D" w:rsidRDefault="00543D0D" w:rsidP="00AA16B4">
      <w:pPr>
        <w:jc w:val="center"/>
        <w:rPr>
          <w:rFonts w:ascii="Cambria" w:hAnsi="Cambria"/>
          <w:i/>
          <w:iCs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A16B4" w:rsidRPr="00543D0D" w14:paraId="51805F57" w14:textId="77777777" w:rsidTr="00543D0D">
        <w:tc>
          <w:tcPr>
            <w:tcW w:w="4528" w:type="dxa"/>
          </w:tcPr>
          <w:p w14:paraId="4819126C" w14:textId="7F1A62E5" w:rsidR="00AA16B4" w:rsidRPr="00543D0D" w:rsidRDefault="00AA16B4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V </w:t>
            </w:r>
            <w:r w:rsidR="00654276">
              <w:rPr>
                <w:rFonts w:ascii="Cambria" w:hAnsi="Cambria"/>
                <w:sz w:val="21"/>
                <w:szCs w:val="21"/>
              </w:rPr>
              <w:t>Praze</w:t>
            </w:r>
            <w:r w:rsidRPr="00543D0D">
              <w:rPr>
                <w:rFonts w:ascii="Cambria" w:hAnsi="Cambria"/>
                <w:sz w:val="21"/>
                <w:szCs w:val="21"/>
              </w:rPr>
              <w:t xml:space="preserve"> dne </w:t>
            </w:r>
            <w:r w:rsidR="006E75EA">
              <w:rPr>
                <w:rFonts w:ascii="Cambria" w:hAnsi="Cambria"/>
                <w:sz w:val="21"/>
                <w:szCs w:val="21"/>
              </w:rPr>
              <w:t>4. srpna 2022</w:t>
            </w:r>
          </w:p>
        </w:tc>
        <w:tc>
          <w:tcPr>
            <w:tcW w:w="4528" w:type="dxa"/>
          </w:tcPr>
          <w:p w14:paraId="04E49DA4" w14:textId="6446C02A" w:rsidR="00AA16B4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V </w:t>
            </w:r>
            <w:r w:rsidR="006E75EA">
              <w:rPr>
                <w:rFonts w:ascii="Cambria" w:hAnsi="Cambria"/>
                <w:sz w:val="21"/>
                <w:szCs w:val="21"/>
              </w:rPr>
              <w:t>Praze</w:t>
            </w:r>
            <w:r w:rsidR="006E75EA" w:rsidRPr="00543D0D">
              <w:rPr>
                <w:rFonts w:ascii="Cambria" w:hAnsi="Cambria"/>
                <w:sz w:val="21"/>
                <w:szCs w:val="21"/>
              </w:rPr>
              <w:t xml:space="preserve"> dne </w:t>
            </w:r>
            <w:r w:rsidR="006E75EA">
              <w:rPr>
                <w:rFonts w:ascii="Cambria" w:hAnsi="Cambria"/>
                <w:sz w:val="21"/>
                <w:szCs w:val="21"/>
              </w:rPr>
              <w:t>4. srpna 2022</w:t>
            </w:r>
          </w:p>
        </w:tc>
      </w:tr>
      <w:tr w:rsidR="00AA16B4" w:rsidRPr="00543D0D" w14:paraId="7093A53C" w14:textId="77777777" w:rsidTr="00543D0D">
        <w:tc>
          <w:tcPr>
            <w:tcW w:w="4528" w:type="dxa"/>
          </w:tcPr>
          <w:p w14:paraId="44D66060" w14:textId="6C6AD818" w:rsidR="00543D0D" w:rsidRPr="00543D0D" w:rsidRDefault="00543D0D" w:rsidP="00543D0D">
            <w:pPr>
              <w:spacing w:after="12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 xml:space="preserve">Za </w:t>
            </w:r>
            <w:r w:rsidRPr="00543D0D">
              <w:rPr>
                <w:rFonts w:ascii="Cambria" w:hAnsi="Cambria"/>
                <w:b/>
                <w:bCs/>
                <w:sz w:val="21"/>
                <w:szCs w:val="21"/>
              </w:rPr>
              <w:t>ACTHERM Distribuce s.r.o.</w:t>
            </w:r>
          </w:p>
        </w:tc>
        <w:tc>
          <w:tcPr>
            <w:tcW w:w="4528" w:type="dxa"/>
          </w:tcPr>
          <w:p w14:paraId="6F3C1F8F" w14:textId="0A663465" w:rsidR="00AA16B4" w:rsidRPr="00543D0D" w:rsidRDefault="00543D0D" w:rsidP="00543D0D">
            <w:pPr>
              <w:spacing w:after="12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 xml:space="preserve">Za </w:t>
            </w:r>
            <w:r w:rsidRPr="00543D0D">
              <w:rPr>
                <w:rFonts w:ascii="Cambria" w:hAnsi="Cambria"/>
                <w:b/>
                <w:bCs/>
                <w:sz w:val="21"/>
                <w:szCs w:val="21"/>
              </w:rPr>
              <w:t>T e p l o Chomutov s.r.o.</w:t>
            </w:r>
          </w:p>
        </w:tc>
      </w:tr>
      <w:tr w:rsidR="00AA16B4" w:rsidRPr="00543D0D" w14:paraId="36383912" w14:textId="77777777" w:rsidTr="00543D0D">
        <w:tc>
          <w:tcPr>
            <w:tcW w:w="4528" w:type="dxa"/>
          </w:tcPr>
          <w:p w14:paraId="7EF8E7EA" w14:textId="77777777" w:rsidR="00AA16B4" w:rsidRPr="00543D0D" w:rsidRDefault="00AA16B4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67EA5950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2A9EAA2E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4AC64A60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4FB17F5E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6B36EB66" w14:textId="5959DDC1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_____________________________________________</w:t>
            </w:r>
          </w:p>
        </w:tc>
        <w:tc>
          <w:tcPr>
            <w:tcW w:w="4528" w:type="dxa"/>
          </w:tcPr>
          <w:p w14:paraId="25465843" w14:textId="77777777" w:rsidR="00AA16B4" w:rsidRPr="00543D0D" w:rsidRDefault="00AA16B4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3308270A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3EE83133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5B602AF5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6D89DDB0" w14:textId="77777777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</w:p>
          <w:p w14:paraId="34F1AAF5" w14:textId="5D0A9069" w:rsidR="00543D0D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_____________________________________________</w:t>
            </w:r>
          </w:p>
        </w:tc>
      </w:tr>
      <w:tr w:rsidR="00AA16B4" w:rsidRPr="00543D0D" w14:paraId="5F7BD411" w14:textId="77777777" w:rsidTr="00543D0D">
        <w:tc>
          <w:tcPr>
            <w:tcW w:w="4528" w:type="dxa"/>
          </w:tcPr>
          <w:p w14:paraId="25F226A1" w14:textId="74CB0E80" w:rsidR="00AA16B4" w:rsidRPr="00543D0D" w:rsidRDefault="00543D0D" w:rsidP="00543D0D">
            <w:pPr>
              <w:spacing w:after="12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43D0D">
              <w:rPr>
                <w:rFonts w:ascii="Cambria" w:hAnsi="Cambria"/>
                <w:b/>
                <w:bCs/>
                <w:sz w:val="21"/>
                <w:szCs w:val="21"/>
              </w:rPr>
              <w:t>Petr Hodan</w:t>
            </w:r>
          </w:p>
        </w:tc>
        <w:tc>
          <w:tcPr>
            <w:tcW w:w="4528" w:type="dxa"/>
          </w:tcPr>
          <w:p w14:paraId="55C0C614" w14:textId="644F1AFE" w:rsidR="00AA16B4" w:rsidRPr="00543D0D" w:rsidRDefault="00543D0D" w:rsidP="00543D0D">
            <w:pPr>
              <w:spacing w:after="12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43D0D">
              <w:rPr>
                <w:rFonts w:ascii="Cambria" w:hAnsi="Cambria"/>
                <w:b/>
                <w:bCs/>
                <w:sz w:val="21"/>
                <w:szCs w:val="21"/>
              </w:rPr>
              <w:t>Pavel Šebesta</w:t>
            </w:r>
          </w:p>
        </w:tc>
      </w:tr>
      <w:tr w:rsidR="00AA16B4" w:rsidRPr="00543D0D" w14:paraId="00F86A36" w14:textId="77777777" w:rsidTr="00543D0D">
        <w:tc>
          <w:tcPr>
            <w:tcW w:w="4528" w:type="dxa"/>
          </w:tcPr>
          <w:p w14:paraId="2C83721C" w14:textId="4731490D" w:rsidR="00AA16B4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jednatel</w:t>
            </w:r>
          </w:p>
        </w:tc>
        <w:tc>
          <w:tcPr>
            <w:tcW w:w="4528" w:type="dxa"/>
          </w:tcPr>
          <w:p w14:paraId="49BD5F28" w14:textId="781C11B6" w:rsidR="00AA16B4" w:rsidRPr="00543D0D" w:rsidRDefault="00543D0D" w:rsidP="00543D0D">
            <w:pPr>
              <w:spacing w:after="120"/>
              <w:rPr>
                <w:rFonts w:ascii="Cambria" w:hAnsi="Cambria"/>
                <w:sz w:val="21"/>
                <w:szCs w:val="21"/>
              </w:rPr>
            </w:pPr>
            <w:r w:rsidRPr="00543D0D">
              <w:rPr>
                <w:rFonts w:ascii="Cambria" w:hAnsi="Cambria"/>
                <w:sz w:val="21"/>
                <w:szCs w:val="21"/>
              </w:rPr>
              <w:t>jednatel</w:t>
            </w:r>
          </w:p>
        </w:tc>
      </w:tr>
    </w:tbl>
    <w:p w14:paraId="25DDE181" w14:textId="77777777" w:rsidR="00AA16B4" w:rsidRPr="00543D0D" w:rsidRDefault="00AA16B4" w:rsidP="00AA16B4">
      <w:pPr>
        <w:rPr>
          <w:rFonts w:ascii="Cambria" w:hAnsi="Cambria"/>
          <w:i/>
          <w:iCs/>
          <w:sz w:val="21"/>
          <w:szCs w:val="21"/>
        </w:rPr>
      </w:pPr>
    </w:p>
    <w:sectPr w:rsidR="00AA16B4" w:rsidRPr="00543D0D" w:rsidSect="005B5A1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1049" w14:textId="77777777" w:rsidR="006A5D65" w:rsidRDefault="006A5D65" w:rsidP="00053E64">
      <w:r>
        <w:separator/>
      </w:r>
    </w:p>
  </w:endnote>
  <w:endnote w:type="continuationSeparator" w:id="0">
    <w:p w14:paraId="1F4C3911" w14:textId="77777777" w:rsidR="006A5D65" w:rsidRDefault="006A5D65" w:rsidP="0005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87317938"/>
      <w:docPartObj>
        <w:docPartGallery w:val="Page Numbers (Bottom of Page)"/>
        <w:docPartUnique/>
      </w:docPartObj>
    </w:sdtPr>
    <w:sdtContent>
      <w:p w14:paraId="3B6540A3" w14:textId="77777777" w:rsidR="00053E64" w:rsidRDefault="00053E64" w:rsidP="009E144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66D92F8" w14:textId="77777777" w:rsidR="00053E64" w:rsidRDefault="0005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50663323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21"/>
        <w:szCs w:val="21"/>
      </w:rPr>
    </w:sdtEndPr>
    <w:sdtContent>
      <w:p w14:paraId="75B6B17A" w14:textId="77777777" w:rsidR="00053E64" w:rsidRPr="00053E64" w:rsidRDefault="00053E64" w:rsidP="009E1449">
        <w:pPr>
          <w:pStyle w:val="Zpat"/>
          <w:framePr w:wrap="none" w:vAnchor="text" w:hAnchor="margin" w:xAlign="center" w:y="1"/>
          <w:rPr>
            <w:rStyle w:val="slostrnky"/>
            <w:rFonts w:ascii="Cambria" w:hAnsi="Cambria"/>
            <w:sz w:val="21"/>
            <w:szCs w:val="21"/>
          </w:rPr>
        </w:pPr>
        <w:r w:rsidRPr="00053E64">
          <w:rPr>
            <w:rStyle w:val="slostrnky"/>
            <w:rFonts w:ascii="Cambria" w:hAnsi="Cambria"/>
            <w:sz w:val="21"/>
            <w:szCs w:val="21"/>
          </w:rPr>
          <w:fldChar w:fldCharType="begin"/>
        </w:r>
        <w:r w:rsidRPr="00053E64">
          <w:rPr>
            <w:rStyle w:val="slostrnky"/>
            <w:rFonts w:ascii="Cambria" w:hAnsi="Cambria"/>
            <w:sz w:val="21"/>
            <w:szCs w:val="21"/>
          </w:rPr>
          <w:instrText xml:space="preserve"> PAGE </w:instrText>
        </w:r>
        <w:r w:rsidRPr="00053E64">
          <w:rPr>
            <w:rStyle w:val="slostrnky"/>
            <w:rFonts w:ascii="Cambria" w:hAnsi="Cambria"/>
            <w:sz w:val="21"/>
            <w:szCs w:val="21"/>
          </w:rPr>
          <w:fldChar w:fldCharType="separate"/>
        </w:r>
        <w:r w:rsidRPr="00053E64">
          <w:rPr>
            <w:rStyle w:val="slostrnky"/>
            <w:rFonts w:ascii="Cambria" w:hAnsi="Cambria"/>
            <w:noProof/>
            <w:sz w:val="21"/>
            <w:szCs w:val="21"/>
          </w:rPr>
          <w:t>1</w:t>
        </w:r>
        <w:r w:rsidRPr="00053E64">
          <w:rPr>
            <w:rStyle w:val="slostrnky"/>
            <w:rFonts w:ascii="Cambria" w:hAnsi="Cambria"/>
            <w:sz w:val="21"/>
            <w:szCs w:val="21"/>
          </w:rPr>
          <w:fldChar w:fldCharType="end"/>
        </w:r>
      </w:p>
    </w:sdtContent>
  </w:sdt>
  <w:p w14:paraId="7CC39F1C" w14:textId="77777777" w:rsidR="00053E64" w:rsidRDefault="0005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02A2" w14:textId="77777777" w:rsidR="006A5D65" w:rsidRDefault="006A5D65" w:rsidP="00053E64">
      <w:r>
        <w:separator/>
      </w:r>
    </w:p>
  </w:footnote>
  <w:footnote w:type="continuationSeparator" w:id="0">
    <w:p w14:paraId="4F14AE2F" w14:textId="77777777" w:rsidR="006A5D65" w:rsidRDefault="006A5D65" w:rsidP="0005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3E31" w14:textId="1BF9BEC8" w:rsidR="00053E64" w:rsidRPr="00053E64" w:rsidRDefault="00053E64" w:rsidP="00053E64">
    <w:pPr>
      <w:pStyle w:val="Zhlav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C6A"/>
    <w:multiLevelType w:val="hybridMultilevel"/>
    <w:tmpl w:val="3C945A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4305"/>
    <w:multiLevelType w:val="multilevel"/>
    <w:tmpl w:val="9334D9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83928324">
    <w:abstractNumId w:val="0"/>
  </w:num>
  <w:num w:numId="2" w16cid:durableId="5205098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92"/>
    <w:rsid w:val="000016F7"/>
    <w:rsid w:val="000101F9"/>
    <w:rsid w:val="0002633D"/>
    <w:rsid w:val="00041116"/>
    <w:rsid w:val="000504DC"/>
    <w:rsid w:val="00053E64"/>
    <w:rsid w:val="00054EEC"/>
    <w:rsid w:val="00060E03"/>
    <w:rsid w:val="000A6C7A"/>
    <w:rsid w:val="000B0671"/>
    <w:rsid w:val="000B2823"/>
    <w:rsid w:val="000C3627"/>
    <w:rsid w:val="000D6713"/>
    <w:rsid w:val="000E53C7"/>
    <w:rsid w:val="000F6654"/>
    <w:rsid w:val="00103959"/>
    <w:rsid w:val="00112DE0"/>
    <w:rsid w:val="001224F5"/>
    <w:rsid w:val="001436DA"/>
    <w:rsid w:val="00154303"/>
    <w:rsid w:val="001620A3"/>
    <w:rsid w:val="001A0370"/>
    <w:rsid w:val="001B18D6"/>
    <w:rsid w:val="001C6A5E"/>
    <w:rsid w:val="001D09C7"/>
    <w:rsid w:val="001E4596"/>
    <w:rsid w:val="001E46F2"/>
    <w:rsid w:val="001F12D6"/>
    <w:rsid w:val="00224F9A"/>
    <w:rsid w:val="00233AE9"/>
    <w:rsid w:val="00240057"/>
    <w:rsid w:val="00261741"/>
    <w:rsid w:val="00262DB5"/>
    <w:rsid w:val="0027790A"/>
    <w:rsid w:val="00277D5B"/>
    <w:rsid w:val="0028348A"/>
    <w:rsid w:val="00287515"/>
    <w:rsid w:val="002917FA"/>
    <w:rsid w:val="00296484"/>
    <w:rsid w:val="002A305A"/>
    <w:rsid w:val="002C1333"/>
    <w:rsid w:val="002F3192"/>
    <w:rsid w:val="002F5971"/>
    <w:rsid w:val="0030176A"/>
    <w:rsid w:val="00327C7A"/>
    <w:rsid w:val="00327CE8"/>
    <w:rsid w:val="00330A7C"/>
    <w:rsid w:val="00334BE0"/>
    <w:rsid w:val="00335CC9"/>
    <w:rsid w:val="00341A66"/>
    <w:rsid w:val="00365C95"/>
    <w:rsid w:val="003744D5"/>
    <w:rsid w:val="003A1124"/>
    <w:rsid w:val="003A1C5B"/>
    <w:rsid w:val="003D3D10"/>
    <w:rsid w:val="003D4F76"/>
    <w:rsid w:val="003E1923"/>
    <w:rsid w:val="003F1CB9"/>
    <w:rsid w:val="003F54A9"/>
    <w:rsid w:val="00400009"/>
    <w:rsid w:val="00412F95"/>
    <w:rsid w:val="004142EC"/>
    <w:rsid w:val="0042593D"/>
    <w:rsid w:val="0043335D"/>
    <w:rsid w:val="00440090"/>
    <w:rsid w:val="00457715"/>
    <w:rsid w:val="00470AEF"/>
    <w:rsid w:val="00481373"/>
    <w:rsid w:val="00483C05"/>
    <w:rsid w:val="004E23A0"/>
    <w:rsid w:val="004E5812"/>
    <w:rsid w:val="00516D69"/>
    <w:rsid w:val="00516E49"/>
    <w:rsid w:val="005226A7"/>
    <w:rsid w:val="00532ABE"/>
    <w:rsid w:val="005332CA"/>
    <w:rsid w:val="00543D0D"/>
    <w:rsid w:val="0057758B"/>
    <w:rsid w:val="005813ED"/>
    <w:rsid w:val="0058367E"/>
    <w:rsid w:val="005871F6"/>
    <w:rsid w:val="0059007F"/>
    <w:rsid w:val="005A5290"/>
    <w:rsid w:val="005B59D3"/>
    <w:rsid w:val="005B5A1A"/>
    <w:rsid w:val="005C1352"/>
    <w:rsid w:val="005E4E3C"/>
    <w:rsid w:val="005E75EE"/>
    <w:rsid w:val="005F17B3"/>
    <w:rsid w:val="0060262D"/>
    <w:rsid w:val="00603DDB"/>
    <w:rsid w:val="00614CDB"/>
    <w:rsid w:val="0061593A"/>
    <w:rsid w:val="00624A9D"/>
    <w:rsid w:val="00636B25"/>
    <w:rsid w:val="00654276"/>
    <w:rsid w:val="006601CC"/>
    <w:rsid w:val="00660E77"/>
    <w:rsid w:val="0066236D"/>
    <w:rsid w:val="00674AE6"/>
    <w:rsid w:val="006A5D65"/>
    <w:rsid w:val="006B3F4B"/>
    <w:rsid w:val="006D32DA"/>
    <w:rsid w:val="006E3E59"/>
    <w:rsid w:val="006E75EA"/>
    <w:rsid w:val="00721B41"/>
    <w:rsid w:val="00723786"/>
    <w:rsid w:val="00731553"/>
    <w:rsid w:val="00733977"/>
    <w:rsid w:val="00751BBB"/>
    <w:rsid w:val="007A3AFE"/>
    <w:rsid w:val="007F532D"/>
    <w:rsid w:val="008175B9"/>
    <w:rsid w:val="008266AB"/>
    <w:rsid w:val="0085665F"/>
    <w:rsid w:val="00863DF8"/>
    <w:rsid w:val="00871A79"/>
    <w:rsid w:val="0087211C"/>
    <w:rsid w:val="00873B6F"/>
    <w:rsid w:val="008747A6"/>
    <w:rsid w:val="008A2183"/>
    <w:rsid w:val="008A5064"/>
    <w:rsid w:val="008A5594"/>
    <w:rsid w:val="008A756C"/>
    <w:rsid w:val="008B57B5"/>
    <w:rsid w:val="008E31D2"/>
    <w:rsid w:val="009410F7"/>
    <w:rsid w:val="0094517B"/>
    <w:rsid w:val="009723C3"/>
    <w:rsid w:val="009B09AC"/>
    <w:rsid w:val="009E67AE"/>
    <w:rsid w:val="009F243D"/>
    <w:rsid w:val="009F3BFC"/>
    <w:rsid w:val="00A02937"/>
    <w:rsid w:val="00A27764"/>
    <w:rsid w:val="00A30CC1"/>
    <w:rsid w:val="00A31265"/>
    <w:rsid w:val="00A33099"/>
    <w:rsid w:val="00A357CC"/>
    <w:rsid w:val="00A41157"/>
    <w:rsid w:val="00A44D61"/>
    <w:rsid w:val="00A4608B"/>
    <w:rsid w:val="00A603D1"/>
    <w:rsid w:val="00A62C88"/>
    <w:rsid w:val="00A646D5"/>
    <w:rsid w:val="00A722CC"/>
    <w:rsid w:val="00A75E3B"/>
    <w:rsid w:val="00AA100A"/>
    <w:rsid w:val="00AA16B4"/>
    <w:rsid w:val="00AA2184"/>
    <w:rsid w:val="00AA7BB4"/>
    <w:rsid w:val="00AC610D"/>
    <w:rsid w:val="00AD358D"/>
    <w:rsid w:val="00AF0907"/>
    <w:rsid w:val="00AF4EC2"/>
    <w:rsid w:val="00B32DE8"/>
    <w:rsid w:val="00B40C59"/>
    <w:rsid w:val="00B45154"/>
    <w:rsid w:val="00B5480F"/>
    <w:rsid w:val="00B57B5F"/>
    <w:rsid w:val="00B6114E"/>
    <w:rsid w:val="00B61DF4"/>
    <w:rsid w:val="00B62FBB"/>
    <w:rsid w:val="00B66EF8"/>
    <w:rsid w:val="00B81C9C"/>
    <w:rsid w:val="00B8217F"/>
    <w:rsid w:val="00B83F9E"/>
    <w:rsid w:val="00BB51BC"/>
    <w:rsid w:val="00BB55D4"/>
    <w:rsid w:val="00BD24D1"/>
    <w:rsid w:val="00BD3863"/>
    <w:rsid w:val="00BF62C7"/>
    <w:rsid w:val="00C049EE"/>
    <w:rsid w:val="00C072BA"/>
    <w:rsid w:val="00C13320"/>
    <w:rsid w:val="00C17395"/>
    <w:rsid w:val="00C20DD8"/>
    <w:rsid w:val="00C236BE"/>
    <w:rsid w:val="00C26824"/>
    <w:rsid w:val="00C31018"/>
    <w:rsid w:val="00C36620"/>
    <w:rsid w:val="00C77D65"/>
    <w:rsid w:val="00C81F79"/>
    <w:rsid w:val="00C87802"/>
    <w:rsid w:val="00CA5E92"/>
    <w:rsid w:val="00CA6430"/>
    <w:rsid w:val="00CB32FF"/>
    <w:rsid w:val="00CB4BC2"/>
    <w:rsid w:val="00CD221C"/>
    <w:rsid w:val="00CE64A0"/>
    <w:rsid w:val="00CE7A0F"/>
    <w:rsid w:val="00D06ADD"/>
    <w:rsid w:val="00D24FFC"/>
    <w:rsid w:val="00D4231F"/>
    <w:rsid w:val="00D44034"/>
    <w:rsid w:val="00D5000A"/>
    <w:rsid w:val="00D508FA"/>
    <w:rsid w:val="00D7459C"/>
    <w:rsid w:val="00D74B5C"/>
    <w:rsid w:val="00D74FC4"/>
    <w:rsid w:val="00D808EC"/>
    <w:rsid w:val="00D850BB"/>
    <w:rsid w:val="00DA38D9"/>
    <w:rsid w:val="00DA3D01"/>
    <w:rsid w:val="00E028C9"/>
    <w:rsid w:val="00E11008"/>
    <w:rsid w:val="00E16931"/>
    <w:rsid w:val="00E24730"/>
    <w:rsid w:val="00E33249"/>
    <w:rsid w:val="00E4144B"/>
    <w:rsid w:val="00E42CAD"/>
    <w:rsid w:val="00E56294"/>
    <w:rsid w:val="00E62F24"/>
    <w:rsid w:val="00E631E0"/>
    <w:rsid w:val="00E71E4A"/>
    <w:rsid w:val="00E73CC2"/>
    <w:rsid w:val="00EB7305"/>
    <w:rsid w:val="00EC438A"/>
    <w:rsid w:val="00ED1484"/>
    <w:rsid w:val="00ED3F14"/>
    <w:rsid w:val="00EF3F5B"/>
    <w:rsid w:val="00EF6F26"/>
    <w:rsid w:val="00F00DAB"/>
    <w:rsid w:val="00F133B1"/>
    <w:rsid w:val="00F26730"/>
    <w:rsid w:val="00F45D38"/>
    <w:rsid w:val="00F57BFC"/>
    <w:rsid w:val="00F72564"/>
    <w:rsid w:val="00FA0FF8"/>
    <w:rsid w:val="00FB4B26"/>
    <w:rsid w:val="00FE289F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1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D0D"/>
  </w:style>
  <w:style w:type="paragraph" w:styleId="Nadpis1">
    <w:name w:val="heading 1"/>
    <w:basedOn w:val="Normln"/>
    <w:next w:val="Normln"/>
    <w:link w:val="Nadpis1Char"/>
    <w:uiPriority w:val="9"/>
    <w:qFormat/>
    <w:rsid w:val="00A31265"/>
    <w:pPr>
      <w:keepNext/>
      <w:keepLines/>
      <w:numPr>
        <w:numId w:val="2"/>
      </w:numPr>
      <w:spacing w:before="240" w:after="120"/>
      <w:ind w:left="567" w:hanging="567"/>
      <w:outlineLvl w:val="0"/>
    </w:pPr>
    <w:rPr>
      <w:rFonts w:ascii="Cambria" w:eastAsiaTheme="majorEastAsia" w:hAnsi="Cambria" w:cstheme="majorBidi"/>
      <w:b/>
      <w:color w:val="000000" w:themeColor="text1"/>
      <w:sz w:val="2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3C3"/>
    <w:pPr>
      <w:numPr>
        <w:ilvl w:val="1"/>
        <w:numId w:val="2"/>
      </w:numPr>
      <w:spacing w:after="120"/>
      <w:jc w:val="both"/>
      <w:outlineLvl w:val="1"/>
    </w:pPr>
    <w:rPr>
      <w:rFonts w:ascii="Cambria" w:eastAsiaTheme="majorEastAsia" w:hAnsi="Cambria" w:cstheme="majorBidi"/>
      <w:sz w:val="21"/>
      <w:szCs w:val="2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A7BB4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362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62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62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62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62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62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E64"/>
  </w:style>
  <w:style w:type="paragraph" w:styleId="Zpat">
    <w:name w:val="footer"/>
    <w:basedOn w:val="Normln"/>
    <w:link w:val="ZpatChar"/>
    <w:uiPriority w:val="99"/>
    <w:unhideWhenUsed/>
    <w:rsid w:val="00053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E64"/>
  </w:style>
  <w:style w:type="character" w:styleId="slostrnky">
    <w:name w:val="page number"/>
    <w:basedOn w:val="Standardnpsmoodstavce"/>
    <w:uiPriority w:val="99"/>
    <w:semiHidden/>
    <w:unhideWhenUsed/>
    <w:rsid w:val="00053E64"/>
  </w:style>
  <w:style w:type="paragraph" w:styleId="Odstavecseseznamem">
    <w:name w:val="List Paragraph"/>
    <w:basedOn w:val="Normln"/>
    <w:uiPriority w:val="34"/>
    <w:qFormat/>
    <w:rsid w:val="00CE7A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1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1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01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101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01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0CC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8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1BB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BBB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1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B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BB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878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3D01"/>
  </w:style>
  <w:style w:type="character" w:customStyle="1" w:styleId="Nadpis1Char">
    <w:name w:val="Nadpis 1 Char"/>
    <w:basedOn w:val="Standardnpsmoodstavce"/>
    <w:link w:val="Nadpis1"/>
    <w:uiPriority w:val="9"/>
    <w:rsid w:val="00A31265"/>
    <w:rPr>
      <w:rFonts w:ascii="Cambria" w:eastAsiaTheme="majorEastAsia" w:hAnsi="Cambria" w:cstheme="majorBidi"/>
      <w:b/>
      <w:color w:val="000000" w:themeColor="text1"/>
      <w:sz w:val="2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23C3"/>
    <w:rPr>
      <w:rFonts w:ascii="Cambria" w:eastAsiaTheme="majorEastAsia" w:hAnsi="Cambria" w:cstheme="majorBidi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AA7BB4"/>
    <w:rPr>
      <w:rFonts w:ascii="Cambria" w:eastAsiaTheme="majorEastAsia" w:hAnsi="Cambria" w:cstheme="majorBidi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3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6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6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6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6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6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F1219-5DB7-DF4E-849A-D3846B1C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2022-08-04T06:40:00Z</dcterms:created>
  <dcterms:modified xsi:type="dcterms:W3CDTF">2022-08-04T06:41:00Z</dcterms:modified>
</cp:coreProperties>
</file>