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39" w:rsidRDefault="00F5723F" w:rsidP="00193A11">
      <w:pPr>
        <w:pStyle w:val="Nadpis10"/>
        <w:keepNext/>
        <w:keepLines/>
        <w:shd w:val="clear" w:color="auto" w:fill="auto"/>
      </w:pPr>
      <w:bookmarkStart w:id="0" w:name="bookmark0"/>
      <w:r>
        <w:t xml:space="preserve">Rámcová kupní dohoda na </w:t>
      </w:r>
      <w:proofErr w:type="gramStart"/>
      <w:r>
        <w:t xml:space="preserve">dodávky </w:t>
      </w:r>
      <w:r w:rsidR="00193A11">
        <w:t xml:space="preserve">                                     </w:t>
      </w:r>
      <w:r>
        <w:t>tonerů</w:t>
      </w:r>
      <w:proofErr w:type="gramEnd"/>
      <w:r>
        <w:t xml:space="preserve"> a inkoustových náplní</w:t>
      </w:r>
      <w:bookmarkEnd w:id="0"/>
    </w:p>
    <w:p w:rsidR="00193A11" w:rsidRDefault="00193A11" w:rsidP="00193A11">
      <w:pPr>
        <w:pStyle w:val="Zkladntext21"/>
        <w:shd w:val="clear" w:color="auto" w:fill="auto"/>
        <w:spacing w:line="190" w:lineRule="exact"/>
        <w:ind w:firstLine="0"/>
        <w:jc w:val="center"/>
      </w:pPr>
    </w:p>
    <w:p w:rsidR="00193A11" w:rsidRDefault="00193A11" w:rsidP="00193A11">
      <w:pPr>
        <w:pStyle w:val="Zkladntext21"/>
        <w:shd w:val="clear" w:color="auto" w:fill="auto"/>
        <w:spacing w:line="190" w:lineRule="exact"/>
        <w:ind w:firstLine="0"/>
        <w:jc w:val="center"/>
      </w:pPr>
    </w:p>
    <w:p w:rsidR="00B50D39" w:rsidRDefault="00F5723F" w:rsidP="00193A11">
      <w:pPr>
        <w:pStyle w:val="Zkladntext21"/>
        <w:shd w:val="clear" w:color="auto" w:fill="auto"/>
        <w:spacing w:line="190" w:lineRule="exact"/>
        <w:ind w:firstLine="0"/>
        <w:jc w:val="center"/>
      </w:pPr>
      <w:r>
        <w:t>uzavřená podle zákona č. 89/2012 Sb., občanský zákoník (dále jen občanský zákoník) a podle zákona</w:t>
      </w:r>
    </w:p>
    <w:p w:rsidR="00B50D39" w:rsidRDefault="00F5723F" w:rsidP="00193A11">
      <w:pPr>
        <w:pStyle w:val="Zkladntext21"/>
        <w:shd w:val="clear" w:color="auto" w:fill="auto"/>
        <w:spacing w:line="190" w:lineRule="exact"/>
        <w:ind w:firstLine="0"/>
        <w:jc w:val="center"/>
      </w:pPr>
      <w:r>
        <w:t>č. 134/2016 Sb., o zadávání veřejných zakázek</w:t>
      </w:r>
    </w:p>
    <w:p w:rsidR="00193A11" w:rsidRDefault="00193A11" w:rsidP="00193A11">
      <w:pPr>
        <w:pStyle w:val="Nadpis20"/>
        <w:keepNext/>
        <w:keepLines/>
        <w:shd w:val="clear" w:color="auto" w:fill="auto"/>
        <w:spacing w:line="190" w:lineRule="exact"/>
        <w:jc w:val="center"/>
      </w:pPr>
      <w:bookmarkStart w:id="1" w:name="bookmark1"/>
    </w:p>
    <w:p w:rsidR="00193A11" w:rsidRDefault="00193A11" w:rsidP="00193A11">
      <w:pPr>
        <w:pStyle w:val="Nadpis20"/>
        <w:keepNext/>
        <w:keepLines/>
        <w:shd w:val="clear" w:color="auto" w:fill="auto"/>
        <w:spacing w:line="190" w:lineRule="exact"/>
        <w:jc w:val="center"/>
      </w:pPr>
    </w:p>
    <w:p w:rsidR="00193A11" w:rsidRDefault="00193A11" w:rsidP="00193A11">
      <w:pPr>
        <w:pStyle w:val="Nadpis20"/>
        <w:keepNext/>
        <w:keepLines/>
        <w:shd w:val="clear" w:color="auto" w:fill="auto"/>
        <w:spacing w:line="190" w:lineRule="exact"/>
        <w:jc w:val="center"/>
      </w:pPr>
    </w:p>
    <w:p w:rsidR="00B50D39" w:rsidRDefault="00F5723F" w:rsidP="00193A11">
      <w:pPr>
        <w:pStyle w:val="Nadpis20"/>
        <w:keepNext/>
        <w:keepLines/>
        <w:shd w:val="clear" w:color="auto" w:fill="auto"/>
        <w:spacing w:line="190" w:lineRule="exact"/>
        <w:jc w:val="center"/>
      </w:pPr>
      <w:r>
        <w:t>I.</w:t>
      </w:r>
      <w:bookmarkEnd w:id="1"/>
    </w:p>
    <w:p w:rsidR="00193A11" w:rsidRDefault="00193A11" w:rsidP="00193A11">
      <w:pPr>
        <w:pStyle w:val="Zkladntext31"/>
        <w:shd w:val="clear" w:color="auto" w:fill="auto"/>
        <w:spacing w:line="190" w:lineRule="exact"/>
        <w:jc w:val="center"/>
      </w:pPr>
      <w:r>
        <w:t>Smluvní strany</w:t>
      </w:r>
    </w:p>
    <w:p w:rsidR="00193A11" w:rsidRDefault="00193A11" w:rsidP="00193A11">
      <w:pPr>
        <w:pStyle w:val="Zkladntext31"/>
        <w:shd w:val="clear" w:color="auto" w:fill="auto"/>
        <w:spacing w:line="190" w:lineRule="exact"/>
        <w:jc w:val="center"/>
      </w:pPr>
    </w:p>
    <w:p w:rsidR="00193A11" w:rsidRDefault="00193A11" w:rsidP="00193A11">
      <w:pPr>
        <w:pStyle w:val="Nadpis20"/>
        <w:keepNext/>
        <w:keepLines/>
        <w:shd w:val="clear" w:color="auto" w:fill="auto"/>
        <w:spacing w:line="190" w:lineRule="exact"/>
        <w:jc w:val="center"/>
      </w:pPr>
    </w:p>
    <w:p w:rsidR="00B50D39" w:rsidRDefault="00F5723F">
      <w:pPr>
        <w:pStyle w:val="Zkladntext21"/>
        <w:numPr>
          <w:ilvl w:val="0"/>
          <w:numId w:val="1"/>
        </w:numPr>
        <w:shd w:val="clear" w:color="auto" w:fill="auto"/>
        <w:tabs>
          <w:tab w:val="left" w:pos="353"/>
        </w:tabs>
        <w:spacing w:line="306" w:lineRule="exact"/>
        <w:ind w:firstLine="0"/>
        <w:jc w:val="left"/>
      </w:pPr>
      <w:r>
        <w:rPr>
          <w:rStyle w:val="Zkladntext2"/>
        </w:rPr>
        <w:t>kupující:</w:t>
      </w:r>
    </w:p>
    <w:p w:rsidR="00B50D39" w:rsidRDefault="00F5723F">
      <w:pPr>
        <w:pStyle w:val="Zkladntext31"/>
        <w:shd w:val="clear" w:color="auto" w:fill="auto"/>
        <w:spacing w:line="306" w:lineRule="exact"/>
        <w:ind w:firstLine="360"/>
        <w:jc w:val="left"/>
      </w:pPr>
      <w:r>
        <w:rPr>
          <w:rStyle w:val="Zkladntext3"/>
          <w:b/>
          <w:bCs/>
        </w:rPr>
        <w:t>Psychiatrická nemocnice Brno</w:t>
      </w:r>
    </w:p>
    <w:p w:rsidR="00193A11" w:rsidRDefault="00F5723F" w:rsidP="00193A11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Brno 618 32 </w:t>
      </w:r>
    </w:p>
    <w:p w:rsidR="00193A11" w:rsidRDefault="00F5723F" w:rsidP="00193A11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"/>
        </w:rPr>
      </w:pPr>
      <w:r>
        <w:rPr>
          <w:rStyle w:val="Zkladntext2"/>
        </w:rPr>
        <w:t>IČ: 001 60</w:t>
      </w:r>
      <w:r w:rsidR="00193A11">
        <w:rPr>
          <w:rStyle w:val="Zkladntext2"/>
        </w:rPr>
        <w:t> </w:t>
      </w:r>
      <w:r>
        <w:rPr>
          <w:rStyle w:val="Zkladntext2"/>
        </w:rPr>
        <w:t xml:space="preserve">105 </w:t>
      </w:r>
    </w:p>
    <w:p w:rsidR="00B50D39" w:rsidRDefault="00F5723F" w:rsidP="00193A11">
      <w:pPr>
        <w:pStyle w:val="Zkladntext21"/>
        <w:shd w:val="clear" w:color="auto" w:fill="auto"/>
        <w:spacing w:line="306" w:lineRule="exact"/>
        <w:ind w:firstLine="360"/>
        <w:jc w:val="left"/>
      </w:pPr>
      <w:r>
        <w:rPr>
          <w:rStyle w:val="Zkladntext2"/>
        </w:rPr>
        <w:t>DIČ: CZ00160105</w:t>
      </w:r>
    </w:p>
    <w:p w:rsidR="00193A11" w:rsidRDefault="00F5723F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"/>
        </w:rPr>
      </w:pPr>
      <w:r>
        <w:rPr>
          <w:rStyle w:val="Zkladntext2"/>
        </w:rPr>
        <w:t xml:space="preserve">Jednající: 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, ředitel </w:t>
      </w:r>
    </w:p>
    <w:p w:rsidR="00193A11" w:rsidRDefault="00F5723F" w:rsidP="00193A11">
      <w:pPr>
        <w:pStyle w:val="Zkladntext21"/>
        <w:shd w:val="clear" w:color="auto" w:fill="auto"/>
        <w:spacing w:line="306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(dále jen jako kupující) </w:t>
      </w:r>
    </w:p>
    <w:p w:rsidR="00B50D39" w:rsidRDefault="00F5723F" w:rsidP="00193A11">
      <w:pPr>
        <w:pStyle w:val="Zkladntext21"/>
        <w:shd w:val="clear" w:color="auto" w:fill="auto"/>
        <w:spacing w:line="306" w:lineRule="exact"/>
        <w:ind w:firstLine="0"/>
        <w:jc w:val="left"/>
      </w:pPr>
      <w:r>
        <w:rPr>
          <w:rStyle w:val="Zkladntext2"/>
        </w:rPr>
        <w:t>a</w:t>
      </w:r>
    </w:p>
    <w:p w:rsidR="00B50D39" w:rsidRDefault="00F5723F">
      <w:pPr>
        <w:pStyle w:val="Zkladntext21"/>
        <w:numPr>
          <w:ilvl w:val="0"/>
          <w:numId w:val="1"/>
        </w:numPr>
        <w:shd w:val="clear" w:color="auto" w:fill="auto"/>
        <w:tabs>
          <w:tab w:val="left" w:pos="356"/>
        </w:tabs>
        <w:spacing w:line="306" w:lineRule="exact"/>
        <w:ind w:firstLine="0"/>
        <w:jc w:val="left"/>
      </w:pPr>
      <w:r>
        <w:rPr>
          <w:rStyle w:val="Zkladntext2"/>
        </w:rPr>
        <w:t>prodávající:</w:t>
      </w:r>
    </w:p>
    <w:p w:rsidR="00B50D39" w:rsidRDefault="00F5723F">
      <w:pPr>
        <w:pStyle w:val="Zkladntext31"/>
        <w:shd w:val="clear" w:color="auto" w:fill="auto"/>
        <w:spacing w:line="306" w:lineRule="exact"/>
        <w:ind w:firstLine="360"/>
        <w:jc w:val="left"/>
      </w:pPr>
      <w:r>
        <w:rPr>
          <w:rStyle w:val="Zkladntext3"/>
          <w:b/>
          <w:bCs/>
        </w:rPr>
        <w:t>Pavel Danihelka</w:t>
      </w:r>
    </w:p>
    <w:p w:rsidR="00193A11" w:rsidRDefault="00F5723F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"/>
        </w:rPr>
      </w:pPr>
      <w:r>
        <w:rPr>
          <w:rStyle w:val="Zkladntext2"/>
        </w:rPr>
        <w:t xml:space="preserve">Veselí 106, Přelouč 535 01 </w:t>
      </w:r>
    </w:p>
    <w:p w:rsidR="00193A11" w:rsidRDefault="00F5723F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"/>
        </w:rPr>
      </w:pPr>
      <w:r>
        <w:rPr>
          <w:rStyle w:val="Zkladntext2"/>
        </w:rPr>
        <w:t>IČ: 728 20</w:t>
      </w:r>
      <w:r w:rsidR="00193A11">
        <w:rPr>
          <w:rStyle w:val="Zkladntext2"/>
        </w:rPr>
        <w:t> </w:t>
      </w:r>
      <w:r>
        <w:rPr>
          <w:rStyle w:val="Zkladntext2"/>
        </w:rPr>
        <w:t xml:space="preserve">942 </w:t>
      </w:r>
    </w:p>
    <w:p w:rsidR="00193A11" w:rsidRDefault="00F5723F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"/>
        </w:rPr>
      </w:pPr>
      <w:r>
        <w:rPr>
          <w:rStyle w:val="Zkladntext2"/>
        </w:rPr>
        <w:t xml:space="preserve">DIČ: CZ7807213370 </w:t>
      </w:r>
    </w:p>
    <w:p w:rsidR="00193A11" w:rsidRDefault="00F5723F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"/>
        </w:rPr>
      </w:pPr>
      <w:r>
        <w:rPr>
          <w:rStyle w:val="Zkladntext2"/>
        </w:rPr>
        <w:t xml:space="preserve">Jednající: Pavel </w:t>
      </w:r>
      <w:r>
        <w:rPr>
          <w:rStyle w:val="Zkladntext2"/>
        </w:rPr>
        <w:t xml:space="preserve">Danihelka, majitel </w:t>
      </w:r>
    </w:p>
    <w:p w:rsidR="00193A11" w:rsidRDefault="00F5723F" w:rsidP="00193A11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"/>
        </w:rPr>
      </w:pPr>
      <w:r>
        <w:rPr>
          <w:rStyle w:val="Zkladntext2"/>
        </w:rPr>
        <w:t xml:space="preserve">Zapsán v Živnostenském rejstříku pod IČ osoby 72820942 </w:t>
      </w:r>
    </w:p>
    <w:p w:rsidR="00B50D39" w:rsidRDefault="00F5723F" w:rsidP="00193A11">
      <w:pPr>
        <w:pStyle w:val="Zkladntext21"/>
        <w:shd w:val="clear" w:color="auto" w:fill="auto"/>
        <w:spacing w:line="306" w:lineRule="exact"/>
        <w:ind w:firstLine="0"/>
        <w:jc w:val="left"/>
      </w:pPr>
      <w:r>
        <w:rPr>
          <w:rStyle w:val="Zkladntext2"/>
        </w:rPr>
        <w:t>(dále jen jako prodávající)</w:t>
      </w:r>
    </w:p>
    <w:p w:rsidR="00193A11" w:rsidRDefault="00193A11">
      <w:pPr>
        <w:pStyle w:val="Zkladntext21"/>
        <w:shd w:val="clear" w:color="auto" w:fill="auto"/>
        <w:spacing w:line="190" w:lineRule="exact"/>
        <w:ind w:firstLine="0"/>
        <w:jc w:val="left"/>
      </w:pPr>
    </w:p>
    <w:p w:rsidR="00193A11" w:rsidRDefault="00193A11">
      <w:pPr>
        <w:pStyle w:val="Zkladntext21"/>
        <w:shd w:val="clear" w:color="auto" w:fill="auto"/>
        <w:spacing w:line="190" w:lineRule="exact"/>
        <w:ind w:firstLine="0"/>
        <w:jc w:val="left"/>
      </w:pPr>
    </w:p>
    <w:p w:rsidR="00193A11" w:rsidRDefault="00193A11">
      <w:pPr>
        <w:pStyle w:val="Zkladntext21"/>
        <w:shd w:val="clear" w:color="auto" w:fill="auto"/>
        <w:spacing w:line="190" w:lineRule="exact"/>
        <w:ind w:firstLine="0"/>
        <w:jc w:val="left"/>
      </w:pPr>
    </w:p>
    <w:p w:rsidR="00B50D39" w:rsidRDefault="00F5723F" w:rsidP="00193A11">
      <w:pPr>
        <w:pStyle w:val="Zkladntext21"/>
        <w:shd w:val="clear" w:color="auto" w:fill="auto"/>
        <w:spacing w:line="190" w:lineRule="exact"/>
        <w:ind w:firstLine="0"/>
        <w:jc w:val="center"/>
      </w:pPr>
      <w:r>
        <w:t>II.</w:t>
      </w:r>
    </w:p>
    <w:p w:rsidR="00B50D39" w:rsidRDefault="00F5723F" w:rsidP="00193A11">
      <w:pPr>
        <w:pStyle w:val="Zkladntext31"/>
        <w:shd w:val="clear" w:color="auto" w:fill="auto"/>
        <w:spacing w:line="190" w:lineRule="exact"/>
        <w:jc w:val="center"/>
      </w:pPr>
      <w:r>
        <w:t>Účel rámcové dohody (smlouvy)</w:t>
      </w:r>
    </w:p>
    <w:p w:rsidR="00193A11" w:rsidRDefault="00193A11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Účelem této rámcové smlouvy je zabezpečit plynulé zásobování k</w:t>
      </w:r>
      <w:r>
        <w:t>upujícího novými, originálními a nerepasovanými tonery a inkoustovými náplněmi v souladu s</w:t>
      </w:r>
      <w:r w:rsidR="00193A11">
        <w:t xml:space="preserve"> </w:t>
      </w:r>
      <w:r>
        <w:t>jeho potřeb</w:t>
      </w:r>
      <w:r w:rsidR="00193A11">
        <w:t>ami až do finančního objemu 564</w:t>
      </w:r>
      <w:r>
        <w:t>000,- Kč bez DPH.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Podkladem pro uzavření této rámcové smlouvy je vybraná nabídka prodávajícího, který se umístil v zadávací</w:t>
      </w:r>
      <w:r>
        <w:t xml:space="preserve">m/výběrovém řízení na uzavření této rámcové smlouvy na prvním místě. Zadávací/výběrové řízení na uzavření této rámcové smlouvy bylo uveřejněno v Národním elektronickém nástroji (NEN) dne </w:t>
      </w:r>
      <w:proofErr w:type="gramStart"/>
      <w:r>
        <w:t>14.</w:t>
      </w:r>
      <w:r w:rsidR="00193A11">
        <w:t>0</w:t>
      </w:r>
      <w:r>
        <w:t>6.</w:t>
      </w:r>
      <w:r>
        <w:t>2022</w:t>
      </w:r>
      <w:proofErr w:type="gramEnd"/>
      <w:r>
        <w:t>, pod systémovým číslem N006/22/V00015339.</w:t>
      </w:r>
    </w:p>
    <w:p w:rsidR="00193A11" w:rsidRDefault="00193A11">
      <w:pPr>
        <w:pStyle w:val="Zkladntext21"/>
        <w:shd w:val="clear" w:color="auto" w:fill="auto"/>
        <w:spacing w:line="190" w:lineRule="exact"/>
        <w:ind w:firstLine="0"/>
        <w:jc w:val="left"/>
      </w:pPr>
    </w:p>
    <w:p w:rsidR="00193A11" w:rsidRDefault="00193A11">
      <w:pPr>
        <w:pStyle w:val="Zkladntext21"/>
        <w:shd w:val="clear" w:color="auto" w:fill="auto"/>
        <w:spacing w:line="190" w:lineRule="exact"/>
        <w:ind w:firstLine="0"/>
        <w:jc w:val="left"/>
      </w:pPr>
    </w:p>
    <w:p w:rsidR="00B50D39" w:rsidRDefault="00F5723F" w:rsidP="00193A11">
      <w:pPr>
        <w:pStyle w:val="Zkladntext21"/>
        <w:shd w:val="clear" w:color="auto" w:fill="auto"/>
        <w:spacing w:line="190" w:lineRule="exact"/>
        <w:ind w:firstLine="0"/>
        <w:jc w:val="center"/>
      </w:pPr>
      <w:r>
        <w:t>III.</w:t>
      </w:r>
    </w:p>
    <w:p w:rsidR="00B50D39" w:rsidRDefault="00F5723F" w:rsidP="00193A11">
      <w:pPr>
        <w:pStyle w:val="Zkladntext31"/>
        <w:shd w:val="clear" w:color="auto" w:fill="auto"/>
        <w:spacing w:line="190" w:lineRule="exact"/>
        <w:jc w:val="center"/>
      </w:pPr>
      <w:r>
        <w:t>Předmět pl</w:t>
      </w:r>
      <w:r>
        <w:t>nění rámcové smlouvy</w:t>
      </w:r>
    </w:p>
    <w:p w:rsidR="00193A11" w:rsidRDefault="00193A11" w:rsidP="00193A11">
      <w:pPr>
        <w:pStyle w:val="Zkladntext31"/>
        <w:shd w:val="clear" w:color="auto" w:fill="auto"/>
        <w:spacing w:line="190" w:lineRule="exact"/>
        <w:jc w:val="center"/>
      </w:pPr>
    </w:p>
    <w:p w:rsidR="00B50D39" w:rsidRDefault="00F5723F">
      <w:pPr>
        <w:pStyle w:val="Zkladntext21"/>
        <w:shd w:val="clear" w:color="auto" w:fill="auto"/>
        <w:spacing w:line="302" w:lineRule="exact"/>
        <w:ind w:firstLine="360"/>
        <w:jc w:val="left"/>
      </w:pPr>
      <w:r>
        <w:t xml:space="preserve">Předmětem plnění této smlouvy je závazek prodávajícího dodávat na základě objednávek kupujícímu tonery a inkoustové náplně specifikované v příloze č. 1 této smlouvy (dále jen zboží) - tzn. závazek prodávajícího odevzdat kupujícímu </w:t>
      </w:r>
      <w:r>
        <w:t>zboží, které je předmětem koupě a umožnit mu nabytí vlastnického práva k němu a současně závazek kupujícího zboží převzít a zaplatit prodávajícímu kupní cenu.</w:t>
      </w:r>
    </w:p>
    <w:p w:rsidR="00193A11" w:rsidRDefault="00193A11">
      <w:pPr>
        <w:pStyle w:val="Zkladntext21"/>
        <w:shd w:val="clear" w:color="auto" w:fill="auto"/>
        <w:spacing w:line="302" w:lineRule="exact"/>
        <w:ind w:firstLine="360"/>
        <w:jc w:val="left"/>
      </w:pP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lastRenderedPageBreak/>
        <w:t xml:space="preserve">Přesný druh a požadované množství zboží podle přílohy č. 1 této rámcové smlouvy uvede kupující v </w:t>
      </w:r>
      <w:r>
        <w:t>každé objednávce. Prodávající odevzdá kupujícímu předmět objednávky v ujednaném množství, jakosti a provedení.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Bude-li to nezbytně nutné z důvodu zajištění plynulého provozu kupujícího, je kupující oprávněn objednat u prodávajícího i zboží nespecifikované </w:t>
      </w:r>
      <w:r>
        <w:t>v příloze č. 1 této smlouvy. V takovém případě prodávající bez zbytečného odkladu zašle kupujícímu cenovou nabídku předmětného zboží a teprve poté, co kupující vyjádří souhlas s takovou nabídkou, považuje se objednávka za závaznou.</w:t>
      </w:r>
    </w:p>
    <w:p w:rsidR="00BB6FE9" w:rsidRDefault="00BB6FE9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BB6FE9" w:rsidRDefault="00BB6FE9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B50D39" w:rsidRDefault="00F5723F" w:rsidP="00BB6FE9">
      <w:pPr>
        <w:pStyle w:val="Zkladntext31"/>
        <w:shd w:val="clear" w:color="auto" w:fill="auto"/>
        <w:spacing w:line="190" w:lineRule="exact"/>
        <w:jc w:val="center"/>
      </w:pPr>
      <w:r>
        <w:t>IV.</w:t>
      </w:r>
    </w:p>
    <w:p w:rsidR="00B50D39" w:rsidRDefault="00F5723F" w:rsidP="00BB6FE9">
      <w:pPr>
        <w:pStyle w:val="Zkladntext31"/>
        <w:shd w:val="clear" w:color="auto" w:fill="auto"/>
        <w:spacing w:line="190" w:lineRule="exact"/>
        <w:jc w:val="center"/>
      </w:pPr>
      <w:r>
        <w:t>Kupní cena</w:t>
      </w:r>
    </w:p>
    <w:p w:rsidR="00BB6FE9" w:rsidRDefault="00BB6FE9" w:rsidP="00BB6FE9">
      <w:pPr>
        <w:pStyle w:val="Zkladntext31"/>
        <w:shd w:val="clear" w:color="auto" w:fill="auto"/>
        <w:spacing w:line="190" w:lineRule="exact"/>
        <w:jc w:val="center"/>
      </w:pP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Prodávají</w:t>
      </w:r>
      <w:r>
        <w:t>cí se zavazuje dodávat zboží dle této smlouvy po dobu účinnosti této smlouvy kupujícímu za nabídkovou cenu vzešlou z veřejné zakázky. Kupní cena jednotlivých položek zboží je uvedena v příloze č. 1 této smlouvy, a to na základě vybrané nabídky prodávajícíh</w:t>
      </w:r>
      <w:r>
        <w:t>o v zadávacím/výběrovém řízení uvedeném v čl. II. této smlouvy.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Kupní cena obsahuje veškeré náklady prodávajícího spojené s konkrétní objednávkou jako dopravné, balné, pojištění atd.</w:t>
      </w:r>
    </w:p>
    <w:p w:rsidR="00BB6FE9" w:rsidRDefault="00F5723F" w:rsidP="00BB6FE9">
      <w:pPr>
        <w:pStyle w:val="Zkladntext21"/>
        <w:shd w:val="clear" w:color="auto" w:fill="auto"/>
        <w:spacing w:line="306" w:lineRule="exact"/>
        <w:ind w:firstLine="360"/>
        <w:jc w:val="left"/>
      </w:pPr>
      <w:r>
        <w:t>K ceně se připočte DPH podle právního předpisu platného a účinného v době</w:t>
      </w:r>
      <w:r>
        <w:t xml:space="preserve"> plnění.</w:t>
      </w:r>
      <w:r w:rsidR="00BB6FE9">
        <w:t xml:space="preserve"> </w:t>
      </w:r>
    </w:p>
    <w:p w:rsidR="00B50D39" w:rsidRDefault="00F5723F" w:rsidP="00BB6FE9">
      <w:pPr>
        <w:pStyle w:val="Zkladntext21"/>
        <w:shd w:val="clear" w:color="auto" w:fill="auto"/>
        <w:spacing w:line="306" w:lineRule="exact"/>
        <w:ind w:firstLine="0"/>
        <w:jc w:val="left"/>
      </w:pPr>
      <w:r>
        <w:t xml:space="preserve">Kupující připustil úpravu výše kupní ceny každoročně podle roční míry inflace za předcházející kalendářní rok, měřené indexem spotřebitelských cen a zveřejněné Českým statistickým úřadem v následujícím kalendářním roce. Cenová úprava bude </w:t>
      </w:r>
      <w:r>
        <w:t xml:space="preserve">provedena ke dni </w:t>
      </w:r>
      <w:proofErr w:type="gramStart"/>
      <w:r>
        <w:t>1.1. 2023</w:t>
      </w:r>
      <w:proofErr w:type="gramEnd"/>
      <w:r>
        <w:t xml:space="preserve"> a vždy ke dni 1. 1. následujícího kalendářního roku, v němž je index zveřejněn. Tato inflační doložka není důvodem pro změnu finančního objemu 564 000,- Kč bez DPH, který je uveden v čl. II. a V</w:t>
      </w:r>
      <w:r w:rsidR="00BB6FE9">
        <w:t>III</w:t>
      </w:r>
      <w:r>
        <w:t>. této smlouvy.</w:t>
      </w:r>
    </w:p>
    <w:p w:rsidR="00BB6FE9" w:rsidRDefault="00BB6FE9" w:rsidP="00BB6FE9">
      <w:pPr>
        <w:pStyle w:val="Zkladntext21"/>
        <w:shd w:val="clear" w:color="auto" w:fill="auto"/>
        <w:spacing w:line="306" w:lineRule="exact"/>
        <w:ind w:firstLine="0"/>
        <w:jc w:val="left"/>
      </w:pPr>
    </w:p>
    <w:p w:rsidR="00BB6FE9" w:rsidRDefault="00BB6FE9" w:rsidP="00BB6FE9">
      <w:pPr>
        <w:pStyle w:val="Zkladntext21"/>
        <w:shd w:val="clear" w:color="auto" w:fill="auto"/>
        <w:spacing w:line="306" w:lineRule="exact"/>
        <w:ind w:firstLine="0"/>
        <w:jc w:val="left"/>
      </w:pPr>
    </w:p>
    <w:p w:rsidR="00B50D39" w:rsidRDefault="00F5723F" w:rsidP="00BB6FE9">
      <w:pPr>
        <w:pStyle w:val="Zkladntext31"/>
        <w:shd w:val="clear" w:color="auto" w:fill="auto"/>
        <w:spacing w:line="190" w:lineRule="exact"/>
        <w:jc w:val="center"/>
      </w:pPr>
      <w:r>
        <w:t>V.</w:t>
      </w:r>
    </w:p>
    <w:p w:rsidR="00B50D39" w:rsidRDefault="00F5723F" w:rsidP="00BB6FE9">
      <w:pPr>
        <w:pStyle w:val="Zkladntext31"/>
        <w:shd w:val="clear" w:color="auto" w:fill="auto"/>
        <w:spacing w:line="190" w:lineRule="exact"/>
        <w:jc w:val="center"/>
      </w:pPr>
      <w:r>
        <w:t>Dodací podmín</w:t>
      </w:r>
      <w:r>
        <w:t>ky</w:t>
      </w:r>
    </w:p>
    <w:p w:rsidR="00BB6FE9" w:rsidRDefault="00BB6FE9" w:rsidP="00BB6FE9">
      <w:pPr>
        <w:pStyle w:val="Zkladntext31"/>
        <w:shd w:val="clear" w:color="auto" w:fill="auto"/>
        <w:spacing w:line="190" w:lineRule="exact"/>
        <w:jc w:val="center"/>
      </w:pP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Místem plnění je sídlo kupujícího uvedené v čl. I této smlouvy. Dopravu zboží do místa plnění zajišťuje prodávající na své náklady a na své nebezpečí. Doba plnění konkrétní objednávky, nejdéle 5 pracovních dnů ode dne odeslání objednávky, je uvedena v o</w:t>
      </w:r>
      <w:r>
        <w:t>bjednávce.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Objednávky bude kupující prodávajícímu zasílat elektronicky e-mailem bez elektronického podpisu.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Osoba pověřená kupujícím k zasílání objednávek je: </w:t>
      </w:r>
      <w:proofErr w:type="spellStart"/>
      <w:r w:rsidR="00BB6FE9" w:rsidRPr="00BB6FE9">
        <w:rPr>
          <w:highlight w:val="black"/>
        </w:rPr>
        <w:t>xxxxxxxxxxxxxxxxx</w:t>
      </w:r>
      <w:proofErr w:type="spellEnd"/>
      <w:r>
        <w:t xml:space="preserve">, e-mail </w:t>
      </w:r>
      <w:proofErr w:type="spellStart"/>
      <w:r w:rsidR="00BB6FE9" w:rsidRPr="00BB6FE9">
        <w:rPr>
          <w:highlight w:val="black"/>
        </w:rPr>
        <w:t>xx</w:t>
      </w:r>
      <w:proofErr w:type="spellEnd"/>
      <w:r w:rsidR="00B50D39" w:rsidRPr="00BB6FE9">
        <w:rPr>
          <w:highlight w:val="black"/>
        </w:rPr>
        <w:fldChar w:fldCharType="begin"/>
      </w:r>
      <w:r w:rsidRPr="00BB6FE9">
        <w:rPr>
          <w:highlight w:val="black"/>
        </w:rPr>
        <w:instrText>HYPERLINK "mailto:pesak@pnbrno.cz"</w:instrText>
      </w:r>
      <w:r w:rsidR="00B50D39" w:rsidRPr="00BB6FE9">
        <w:rPr>
          <w:highlight w:val="black"/>
        </w:rPr>
        <w:fldChar w:fldCharType="separate"/>
      </w:r>
      <w:r w:rsidR="00BB6FE9" w:rsidRPr="00BB6FE9">
        <w:rPr>
          <w:rStyle w:val="Hypertextovodkaz"/>
          <w:highlight w:val="black"/>
          <w:lang w:val="en-US" w:eastAsia="en-US" w:bidi="en-US"/>
        </w:rPr>
        <w:t>xxx</w:t>
      </w:r>
      <w:r w:rsidR="00B50D39" w:rsidRPr="00BB6FE9">
        <w:rPr>
          <w:highlight w:val="black"/>
        </w:rPr>
        <w:fldChar w:fldCharType="end"/>
      </w:r>
      <w:proofErr w:type="spellStart"/>
      <w:r w:rsidR="00BB6FE9" w:rsidRPr="00BB6FE9">
        <w:rPr>
          <w:highlight w:val="black"/>
        </w:rPr>
        <w:t>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BB6FE9" w:rsidRPr="00BB6FE9">
        <w:rPr>
          <w:highlight w:val="black"/>
        </w:rPr>
        <w:t>xxxxxxxxxxxxxxx</w:t>
      </w:r>
      <w:proofErr w:type="spellEnd"/>
      <w:r>
        <w:t>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Os</w:t>
      </w:r>
      <w:r>
        <w:t xml:space="preserve">oba pověřená prodávajícím k přijímání objednávek je: </w:t>
      </w:r>
      <w:proofErr w:type="spellStart"/>
      <w:r w:rsidR="00BB6FE9" w:rsidRPr="00BB6FE9">
        <w:rPr>
          <w:highlight w:val="black"/>
        </w:rPr>
        <w:t>xxxxxxxxxxxxxxx</w:t>
      </w:r>
      <w:proofErr w:type="spellEnd"/>
      <w:r>
        <w:t xml:space="preserve">, e-mail: </w:t>
      </w:r>
      <w:proofErr w:type="spellStart"/>
      <w:r w:rsidR="00BB6FE9" w:rsidRPr="00BB6FE9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BB6FE9" w:rsidRPr="00BB6FE9">
        <w:rPr>
          <w:highlight w:val="black"/>
        </w:rPr>
        <w:t>xxxxxxxxxxxxxxxxxxx</w:t>
      </w:r>
      <w:proofErr w:type="spellEnd"/>
      <w:r>
        <w:t>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Kupující nabývá vlastnické právo ke zboží po jeho převzetí a potvrzení dodacího listu. Prodáva</w:t>
      </w:r>
      <w:r>
        <w:t>jící poskytuje kupujícímu záruku na dodané plnění konkrétní objednávky v délce 24 měsíců ode dne dodání plnění konkrétní objednávky (dále také záruční lhůta), která začne běžet ode dne potvrzení dodacího listu kupujícím. Jakoukoliv reklamaci plnění musí ku</w:t>
      </w:r>
      <w:r>
        <w:t>pující uplatnit nejpozději poslední den záruční lhůty. Pro případ vady má kupující právo požadovat a prodávající povinnost poskytnout:</w:t>
      </w:r>
    </w:p>
    <w:p w:rsidR="00B50D39" w:rsidRDefault="00F5723F" w:rsidP="00BB6FE9">
      <w:pPr>
        <w:pStyle w:val="Zkladntext21"/>
        <w:numPr>
          <w:ilvl w:val="0"/>
          <w:numId w:val="4"/>
        </w:numPr>
        <w:shd w:val="clear" w:color="auto" w:fill="auto"/>
        <w:tabs>
          <w:tab w:val="left" w:pos="1100"/>
        </w:tabs>
        <w:spacing w:line="306" w:lineRule="exact"/>
        <w:jc w:val="left"/>
      </w:pPr>
      <w:r>
        <w:t>bezplatné odstranění vady bez zbytečného odkladu do 3 pracovních dnů po obdržení reklamace od kupujícího (e-mailem, telef</w:t>
      </w:r>
      <w:r>
        <w:t>onicky apod.)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nebo</w:t>
      </w:r>
    </w:p>
    <w:p w:rsidR="00B50D39" w:rsidRDefault="00F5723F" w:rsidP="00BB6FE9">
      <w:pPr>
        <w:pStyle w:val="Zkladntext21"/>
        <w:numPr>
          <w:ilvl w:val="0"/>
          <w:numId w:val="4"/>
        </w:numPr>
        <w:shd w:val="clear" w:color="auto" w:fill="auto"/>
        <w:tabs>
          <w:tab w:val="left" w:pos="1100"/>
        </w:tabs>
        <w:spacing w:line="306" w:lineRule="exact"/>
        <w:jc w:val="left"/>
      </w:pPr>
      <w:r>
        <w:t>slevu z konečné ceny reklamovaného plnění ve výši dle společné dohody smluvních stran.</w:t>
      </w:r>
    </w:p>
    <w:p w:rsidR="00BB6FE9" w:rsidRDefault="00BB6FE9" w:rsidP="00BB6FE9">
      <w:pPr>
        <w:pStyle w:val="Zkladntext21"/>
        <w:shd w:val="clear" w:color="auto" w:fill="auto"/>
        <w:tabs>
          <w:tab w:val="left" w:pos="1100"/>
        </w:tabs>
        <w:spacing w:line="306" w:lineRule="exact"/>
        <w:ind w:left="720" w:firstLine="0"/>
        <w:jc w:val="left"/>
      </w:pPr>
    </w:p>
    <w:p w:rsidR="00BB6FE9" w:rsidRDefault="00BB6FE9" w:rsidP="00BB6FE9">
      <w:pPr>
        <w:pStyle w:val="Zkladntext21"/>
        <w:shd w:val="clear" w:color="auto" w:fill="auto"/>
        <w:tabs>
          <w:tab w:val="left" w:pos="1100"/>
        </w:tabs>
        <w:spacing w:line="306" w:lineRule="exact"/>
        <w:ind w:left="720" w:firstLine="0"/>
        <w:jc w:val="left"/>
      </w:pPr>
    </w:p>
    <w:p w:rsidR="00BB6FE9" w:rsidRDefault="00BB6FE9" w:rsidP="00BB6FE9">
      <w:pPr>
        <w:pStyle w:val="Zkladntext21"/>
        <w:shd w:val="clear" w:color="auto" w:fill="auto"/>
        <w:tabs>
          <w:tab w:val="left" w:pos="1100"/>
        </w:tabs>
        <w:spacing w:line="306" w:lineRule="exact"/>
        <w:ind w:left="720" w:firstLine="0"/>
        <w:jc w:val="left"/>
      </w:pP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lastRenderedPageBreak/>
        <w:t xml:space="preserve">Prodávající zajistí zpětný odběr a odvoz prázdných tonerů z místa plnění, jejich recyklaci nebo ekologickou likvidaci; zpětný odběr prázdných tonerů </w:t>
      </w:r>
      <w:r>
        <w:t>zajistí prodávající při odevzdání předmětu koupě, přičemž počet tonerů určených ke zpětnému odběru nesmí převýšit počet tonerů odevzdaných na základě této smlouvy.</w:t>
      </w:r>
    </w:p>
    <w:p w:rsidR="00BB6FE9" w:rsidRDefault="00BB6FE9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BB6FE9" w:rsidRDefault="00BB6FE9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B50D39" w:rsidRDefault="00F5723F" w:rsidP="00BB6FE9">
      <w:pPr>
        <w:pStyle w:val="Nadpis40"/>
        <w:keepNext/>
        <w:keepLines/>
        <w:shd w:val="clear" w:color="auto" w:fill="auto"/>
        <w:spacing w:line="190" w:lineRule="exact"/>
        <w:jc w:val="center"/>
      </w:pPr>
      <w:bookmarkStart w:id="2" w:name="bookmark2"/>
      <w:r>
        <w:t>VI.</w:t>
      </w:r>
      <w:bookmarkEnd w:id="2"/>
    </w:p>
    <w:p w:rsidR="00B50D39" w:rsidRDefault="00F5723F" w:rsidP="00BB6FE9">
      <w:pPr>
        <w:pStyle w:val="Nadpis40"/>
        <w:keepNext/>
        <w:keepLines/>
        <w:shd w:val="clear" w:color="auto" w:fill="auto"/>
        <w:spacing w:line="190" w:lineRule="exact"/>
        <w:jc w:val="center"/>
      </w:pPr>
      <w:bookmarkStart w:id="3" w:name="bookmark3"/>
      <w:r>
        <w:t>Platební podmínky</w:t>
      </w:r>
      <w:bookmarkEnd w:id="3"/>
    </w:p>
    <w:p w:rsidR="00BB6FE9" w:rsidRDefault="00BB6FE9" w:rsidP="00BB6FE9">
      <w:pPr>
        <w:pStyle w:val="Nadpis40"/>
        <w:keepNext/>
        <w:keepLines/>
        <w:shd w:val="clear" w:color="auto" w:fill="auto"/>
        <w:spacing w:line="190" w:lineRule="exact"/>
        <w:jc w:val="center"/>
      </w:pP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Kupující se zavazuje za jím objednané a převzaté zboží zaplatit kupní </w:t>
      </w:r>
      <w:r>
        <w:t xml:space="preserve">cenu, a to řádně a včas, v souladu s podmínkami uvedenými v této smlouvě. Kupní cena bude hrazena bezhotovostním převodem na účet prodávajícího vedený u </w:t>
      </w:r>
      <w:proofErr w:type="spellStart"/>
      <w:r w:rsidR="00BB6FE9" w:rsidRPr="00BB6FE9">
        <w:rPr>
          <w:highlight w:val="black"/>
        </w:rPr>
        <w:t>xxxxxxxxxxxxxxxxxxxxxxxxxxxxx</w:t>
      </w:r>
      <w:proofErr w:type="spellEnd"/>
      <w:r>
        <w:t xml:space="preserve">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BB6FE9" w:rsidRPr="00BB6FE9">
        <w:rPr>
          <w:highlight w:val="black"/>
        </w:rPr>
        <w:t>xxxxxxxxxxxxxxxxxxxxx</w:t>
      </w:r>
      <w:proofErr w:type="spellEnd"/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Cena zboží je splatná na základě fakturace prodávající</w:t>
      </w:r>
      <w:r>
        <w:t>ho provedené po dodání zboží. Prodávající se zavazuje doručit kupujícímu fakturu nejpozději do 3 pracovních dnů od dodání zboží kupujícímu. Na faktuře bude uváděna cena pro každou jednotlivou položku zboží, DPH bude uvedeno odděleně od kupní ceny.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Dle doho</w:t>
      </w:r>
      <w:r>
        <w:t>dy smluvních stran je splatnost faktury 30 dnů od jejího doručení kupujícímu.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Prodávající se zavazuje, že faktura bude obsahovat všechny náležitosti stanovené platnou a účinnou právní úpravou. Pokud faktura nebude obsahovat všechny zákonem stanovené náleži</w:t>
      </w:r>
      <w:r>
        <w:t>tosti, je kupující oprávněn ji prodávajícímu vrátit. Prodávající je pak povinen vystavit novou fakturu se všemi náležitostmi a novou lhůtou splatnosti. Kupující v takovém případě není v prodlení s placením kupní ceny.</w:t>
      </w:r>
    </w:p>
    <w:p w:rsidR="000E31C7" w:rsidRDefault="000E31C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0E31C7" w:rsidRDefault="000E31C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B50D39" w:rsidRDefault="00F5723F" w:rsidP="000E31C7">
      <w:pPr>
        <w:pStyle w:val="Nadpis40"/>
        <w:keepNext/>
        <w:keepLines/>
        <w:shd w:val="clear" w:color="auto" w:fill="auto"/>
        <w:spacing w:line="190" w:lineRule="exact"/>
        <w:jc w:val="center"/>
      </w:pPr>
      <w:bookmarkStart w:id="4" w:name="bookmark4"/>
      <w:r>
        <w:t>VII.</w:t>
      </w:r>
      <w:bookmarkEnd w:id="4"/>
    </w:p>
    <w:p w:rsidR="00B50D39" w:rsidRDefault="00F5723F" w:rsidP="000E31C7">
      <w:pPr>
        <w:pStyle w:val="Nadpis40"/>
        <w:keepNext/>
        <w:keepLines/>
        <w:shd w:val="clear" w:color="auto" w:fill="auto"/>
        <w:spacing w:line="190" w:lineRule="exact"/>
        <w:jc w:val="center"/>
      </w:pPr>
      <w:bookmarkStart w:id="5" w:name="bookmark5"/>
      <w:r>
        <w:t>Smluvní pokuty</w:t>
      </w:r>
      <w:bookmarkEnd w:id="5"/>
    </w:p>
    <w:p w:rsidR="000E31C7" w:rsidRDefault="000E31C7" w:rsidP="000E31C7">
      <w:pPr>
        <w:pStyle w:val="Nadpis40"/>
        <w:keepNext/>
        <w:keepLines/>
        <w:shd w:val="clear" w:color="auto" w:fill="auto"/>
        <w:spacing w:line="190" w:lineRule="exact"/>
        <w:jc w:val="center"/>
      </w:pPr>
    </w:p>
    <w:p w:rsidR="000E31C7" w:rsidRDefault="00F5723F" w:rsidP="000E31C7">
      <w:pPr>
        <w:pStyle w:val="Zkladntext21"/>
        <w:numPr>
          <w:ilvl w:val="0"/>
          <w:numId w:val="3"/>
        </w:numPr>
        <w:shd w:val="clear" w:color="auto" w:fill="auto"/>
        <w:tabs>
          <w:tab w:val="left" w:pos="936"/>
        </w:tabs>
        <w:spacing w:line="306" w:lineRule="exact"/>
        <w:ind w:firstLine="360"/>
        <w:jc w:val="left"/>
      </w:pPr>
      <w:proofErr w:type="gramStart"/>
      <w:r>
        <w:t>případě</w:t>
      </w:r>
      <w:proofErr w:type="gramEnd"/>
      <w:r>
        <w:t xml:space="preserve"> prodlení p</w:t>
      </w:r>
      <w:r>
        <w:t>rodávajícího s plněním příslušné objednávky je kupující oprávněn účtovat prodávajícímu smluvní pokutu ve výši 0,1% z celkové ceny zboží sjednané v příslušné objednávce, s jejímž plněním je prodávající v prodlení, a to za každý den prodlení. Zaplacením smlu</w:t>
      </w:r>
      <w:r>
        <w:t>vní pokuty se prodávající nezbavuje povinnosti splnit závazek přijatý touto rámcovou smlouvou a příslušnou objednávkou.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Vyskytne-li se u jednoho druhu zboží vada dvakrát a vícekrát, je kupující oprávněn účtovat prodávajícímu jednorázovou smluvní pokutu ve </w:t>
      </w:r>
      <w:r>
        <w:t>výši 9 000,- Kč a je oprávněn zboží vrátit prodávajícímu a prodávající je kromě smluvní pokuty povinen vrátit kupujícímu cenu tohoto zboží.</w:t>
      </w:r>
    </w:p>
    <w:p w:rsidR="00B50D39" w:rsidRDefault="00F5723F">
      <w:pPr>
        <w:pStyle w:val="Zkladntext21"/>
        <w:numPr>
          <w:ilvl w:val="0"/>
          <w:numId w:val="3"/>
        </w:numPr>
        <w:shd w:val="clear" w:color="auto" w:fill="auto"/>
        <w:tabs>
          <w:tab w:val="left" w:pos="957"/>
        </w:tabs>
        <w:spacing w:line="306" w:lineRule="exact"/>
        <w:ind w:firstLine="360"/>
        <w:jc w:val="left"/>
      </w:pPr>
      <w:proofErr w:type="gramStart"/>
      <w:r>
        <w:t>případě</w:t>
      </w:r>
      <w:proofErr w:type="gramEnd"/>
      <w:r>
        <w:t xml:space="preserve"> prodlení kupujícího s úhradou řádně vystavené a doručené faktury je prodávající oprávněn účtovat kupujícímu </w:t>
      </w:r>
      <w:r>
        <w:t>úrok z prodlení dle platné a účinné právní úpravy.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Smluvní pokuta nebo úrok z prodlení jsou splatné ve lhůtě 30 dnů ode dne doručení vyúčtování o smluvní pokutě nebo úroku z prodlení.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  <w:sectPr w:rsidR="00B50D39">
          <w:footerReference w:type="first" r:id="rId7"/>
          <w:pgSz w:w="11909" w:h="16840"/>
          <w:pgMar w:top="1078" w:right="1440" w:bottom="1430" w:left="1248" w:header="0" w:footer="3" w:gutter="0"/>
          <w:cols w:space="720"/>
          <w:noEndnote/>
          <w:titlePg/>
          <w:docGrid w:linePitch="360"/>
        </w:sectPr>
      </w:pPr>
      <w:r>
        <w:t>Uplatněním nároku na smluvní pokutu, a to i tehdy bude-li smluvní pokuta snížena rozhodnutím soudu, anebo uplatněním práva odstoupit od smlouvy není dotčeno oprávnění kupujíc</w:t>
      </w:r>
      <w:r>
        <w:t>ího požadovat náhradu škody způsobenou porušením povinnosti ze strany prodávajícího.</w:t>
      </w:r>
    </w:p>
    <w:p w:rsidR="00B50D39" w:rsidRDefault="00F5723F" w:rsidP="000E31C7">
      <w:pPr>
        <w:pStyle w:val="Nadpis30"/>
        <w:keepNext/>
        <w:keepLines/>
        <w:shd w:val="clear" w:color="auto" w:fill="auto"/>
        <w:spacing w:line="190" w:lineRule="exact"/>
      </w:pPr>
      <w:bookmarkStart w:id="6" w:name="bookmark6"/>
      <w:proofErr w:type="spellStart"/>
      <w:r>
        <w:lastRenderedPageBreak/>
        <w:t>V</w:t>
      </w:r>
      <w:r w:rsidR="000E31C7">
        <w:t>II</w:t>
      </w:r>
      <w:r>
        <w:t>l</w:t>
      </w:r>
      <w:proofErr w:type="spellEnd"/>
      <w:r>
        <w:t>.</w:t>
      </w:r>
      <w:bookmarkEnd w:id="6"/>
    </w:p>
    <w:p w:rsidR="00B50D39" w:rsidRDefault="00F5723F" w:rsidP="000E31C7">
      <w:pPr>
        <w:pStyle w:val="Nadpis40"/>
        <w:keepNext/>
        <w:keepLines/>
        <w:shd w:val="clear" w:color="auto" w:fill="auto"/>
        <w:spacing w:line="190" w:lineRule="exact"/>
        <w:jc w:val="center"/>
      </w:pPr>
      <w:bookmarkStart w:id="7" w:name="bookmark7"/>
      <w:r>
        <w:t>Trvání smlouvy</w:t>
      </w:r>
      <w:bookmarkEnd w:id="7"/>
    </w:p>
    <w:p w:rsidR="000E31C7" w:rsidRDefault="000E31C7" w:rsidP="000E31C7">
      <w:pPr>
        <w:pStyle w:val="Nadpis40"/>
        <w:keepNext/>
        <w:keepLines/>
        <w:shd w:val="clear" w:color="auto" w:fill="auto"/>
        <w:spacing w:line="190" w:lineRule="exact"/>
        <w:jc w:val="center"/>
      </w:pP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Tato rámcová smlouva se uzavírá na dobu určitou, a to do doby, kdy celková cena zboží odebraného kupujícím od prodávajícího dosáhne hodnoty 564 000,- </w:t>
      </w:r>
      <w:r>
        <w:t>Kč bez DPH, max. však na dobu 12 měsíců od účinnosti této smlouvy uveřejněním v registru smluv.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Každá ze smluvních stran může smlouvu písemně vypovědět, a to i bez udání důvodu. Výpovědní lhůta činí 1 měsíc a začíná běžet prvního dne měsíce následujícího p</w:t>
      </w:r>
      <w:r>
        <w:t>o měsíci, v němž byla písemná výpověď doručena druhé smluvní straně.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Dále může být tato smlouva ukončena odstoupením od smlouvy ze strany kupujícího z důvodu opakované dodávky vadného zboží. Odstoupení je účinné doručením oznámení o odstoupení prodávajícím</w:t>
      </w:r>
      <w:r>
        <w:t>u.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Tato smlouva může být ukončena dohodou smluvních stran.</w:t>
      </w:r>
    </w:p>
    <w:p w:rsidR="005A23D7" w:rsidRDefault="005A23D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5A23D7" w:rsidRDefault="005A23D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B50D39" w:rsidRDefault="00F5723F" w:rsidP="005A23D7">
      <w:pPr>
        <w:pStyle w:val="Nadpis40"/>
        <w:keepNext/>
        <w:keepLines/>
        <w:shd w:val="clear" w:color="auto" w:fill="auto"/>
        <w:spacing w:line="190" w:lineRule="exact"/>
        <w:jc w:val="center"/>
      </w:pPr>
      <w:bookmarkStart w:id="8" w:name="bookmark8"/>
      <w:r>
        <w:t>IX.</w:t>
      </w:r>
      <w:bookmarkEnd w:id="8"/>
    </w:p>
    <w:p w:rsidR="00B50D39" w:rsidRDefault="00F5723F" w:rsidP="005A23D7">
      <w:pPr>
        <w:pStyle w:val="Nadpis40"/>
        <w:keepNext/>
        <w:keepLines/>
        <w:shd w:val="clear" w:color="auto" w:fill="auto"/>
        <w:spacing w:line="190" w:lineRule="exact"/>
        <w:jc w:val="center"/>
      </w:pPr>
      <w:bookmarkStart w:id="9" w:name="bookmark9"/>
      <w:r>
        <w:t>Závěrečná ustanovení</w:t>
      </w:r>
      <w:bookmarkEnd w:id="9"/>
    </w:p>
    <w:p w:rsidR="005A23D7" w:rsidRDefault="005A23D7" w:rsidP="005A23D7">
      <w:pPr>
        <w:pStyle w:val="Nadpis40"/>
        <w:keepNext/>
        <w:keepLines/>
        <w:shd w:val="clear" w:color="auto" w:fill="auto"/>
        <w:spacing w:line="190" w:lineRule="exact"/>
        <w:jc w:val="center"/>
      </w:pP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Prodávající přebírá nebezpečí změny okolností ve smyslu § 1765 odst. 2 občanského zákoníku.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Tuto rámcovou smlouvu lze měnit či doplňovat pouze písemnými řádně číslovanými </w:t>
      </w:r>
      <w:r>
        <w:t>dodatky podepsanými oběma smluvními stranami.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Nedílnou součástí této smlouvy je příloha č. 1 - specifikace zboží a cenová nabídka.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Smluvní strany prohlašují, že jsou si vědomy povinnosti Psychiatrické nemocnice Brno uveřejňovat uzavřené smlouvy v registru </w:t>
      </w:r>
      <w:r>
        <w:t>smluv, a to v souladu se zákonem č.340/2015 Sb., o registru smluv a dále pak s předpisy o svobodném přístupu k informacím, a to nejpozději do třiceti dnů ode dne uzavření smlouvy.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Smluvní strany souhlasí s uveřejněním jejich identifikačních nebo osobních ú</w:t>
      </w:r>
      <w:r>
        <w:t>dajů v registru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0"/>
        <w:jc w:val="left"/>
      </w:pPr>
      <w:r>
        <w:t>smluv.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Pokud mají obě strany povinnost uveřejnit smlouvu v registru smluv, smluvní strany se dohodly, že tuto smlouvu vloží do registru smluv Psychiatrická nemocnice Brno.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Smluvní strany souhlasně prohlašují, že platnost tohoto ujednání zůs</w:t>
      </w:r>
      <w:r>
        <w:t>tává zachována i v případě zániku nebo neplatnosti smlouvy.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Právní vztahy mezi kupujícím a prodávajícím se řídí příslušnými ustanoveními občanského zákoníku.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Tato smlouva je sepsána ve dvou vyhotoveních, z nichž každá se smluvních stran obdrží po jednom.</w:t>
      </w:r>
    </w:p>
    <w:p w:rsidR="00B50D39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  <w:r>
        <w:t>T</w:t>
      </w:r>
      <w:r>
        <w:t>ato smlouva byla sepsána určitě a srozumitelně na základě pravdivých údajů a na základě vážné a svobodné vůle smluvních stran, nikoliv v tísni a nikoliv za jednostranně nevýhodných podmínek, což potvrzují strany svými podpisy.</w:t>
      </w:r>
    </w:p>
    <w:p w:rsidR="005A23D7" w:rsidRDefault="005A23D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5A23D7" w:rsidRDefault="005A23D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5A23D7" w:rsidRDefault="005A23D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5A23D7" w:rsidRDefault="005A23D7" w:rsidP="005A23D7">
      <w:pPr>
        <w:pStyle w:val="Zkladntext21"/>
        <w:shd w:val="clear" w:color="auto" w:fill="auto"/>
        <w:spacing w:line="190" w:lineRule="exact"/>
        <w:ind w:firstLine="0"/>
        <w:jc w:val="left"/>
      </w:pPr>
      <w:r>
        <w:t>V Brně dne  28.07.2022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F5723F">
        <w:t>e</w:t>
      </w:r>
      <w:r>
        <w:t xml:space="preserve"> </w:t>
      </w:r>
      <w:r w:rsidR="00F5723F">
        <w:t>Veselí</w:t>
      </w:r>
      <w:r>
        <w:t xml:space="preserve"> dne </w:t>
      </w:r>
      <w:proofErr w:type="gramStart"/>
      <w:r>
        <w:t>2.8.2022</w:t>
      </w:r>
      <w:proofErr w:type="gramEnd"/>
    </w:p>
    <w:p w:rsidR="005A23D7" w:rsidRDefault="005A23D7" w:rsidP="005A23D7">
      <w:pPr>
        <w:pStyle w:val="Zkladntext21"/>
        <w:shd w:val="clear" w:color="auto" w:fill="auto"/>
        <w:spacing w:line="190" w:lineRule="exact"/>
        <w:ind w:firstLine="0"/>
        <w:jc w:val="left"/>
      </w:pPr>
      <w:r>
        <w:tab/>
      </w:r>
    </w:p>
    <w:p w:rsidR="005A23D7" w:rsidRDefault="005A23D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5A23D7" w:rsidRDefault="005A23D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5A23D7" w:rsidRDefault="005A23D7" w:rsidP="005A23D7">
      <w:pPr>
        <w:pStyle w:val="Zkladntext21"/>
        <w:shd w:val="clear" w:color="auto" w:fill="auto"/>
        <w:spacing w:line="190" w:lineRule="exact"/>
        <w:ind w:firstLine="0"/>
        <w:jc w:val="left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5A23D7" w:rsidRDefault="005A23D7" w:rsidP="005A23D7">
      <w:pPr>
        <w:pStyle w:val="Zkladntext21"/>
        <w:shd w:val="clear" w:color="auto" w:fill="auto"/>
        <w:spacing w:line="190" w:lineRule="exact"/>
        <w:ind w:firstLine="0"/>
        <w:jc w:val="left"/>
      </w:pPr>
      <w:r>
        <w:t xml:space="preserve">MUDr. Pavel </w:t>
      </w:r>
      <w:proofErr w:type="spellStart"/>
      <w:r>
        <w:t>Mošťák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Danihelka</w:t>
      </w:r>
    </w:p>
    <w:p w:rsidR="005A23D7" w:rsidRDefault="005A23D7" w:rsidP="005A23D7">
      <w:pPr>
        <w:pStyle w:val="Zkladntext21"/>
        <w:shd w:val="clear" w:color="auto" w:fill="auto"/>
        <w:spacing w:line="190" w:lineRule="exact"/>
        <w:ind w:firstLine="0"/>
        <w:jc w:val="left"/>
      </w:pPr>
      <w:r>
        <w:t>Ředitel Psychiatrické nemocnice Brno</w:t>
      </w:r>
    </w:p>
    <w:p w:rsidR="005A23D7" w:rsidRDefault="005A23D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5A23D7" w:rsidRDefault="005A23D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F5723F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F5723F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F5723F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F5723F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F5723F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F5723F" w:rsidRDefault="00F5723F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B50D39" w:rsidRDefault="00F5723F">
      <w:pPr>
        <w:pStyle w:val="Titulektabulky0"/>
        <w:shd w:val="clear" w:color="auto" w:fill="auto"/>
        <w:spacing w:line="190" w:lineRule="exact"/>
      </w:pPr>
      <w:r>
        <w:t>Příloha č. 1</w:t>
      </w:r>
    </w:p>
    <w:p w:rsidR="00F5723F" w:rsidRDefault="00F5723F">
      <w:pPr>
        <w:pStyle w:val="Titulektabulky0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18"/>
        <w:gridCol w:w="1753"/>
        <w:gridCol w:w="1346"/>
        <w:gridCol w:w="2826"/>
      </w:tblGrid>
      <w:tr w:rsidR="00B50D39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Název</w:t>
            </w:r>
          </w:p>
          <w:p w:rsidR="00B50D39" w:rsidRDefault="00B50D39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3"/>
              </w:rPr>
              <w:t xml:space="preserve">Předpokládané množství/ks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3"/>
              </w:rPr>
              <w:t xml:space="preserve">Cena/ks               </w:t>
            </w:r>
            <w:r>
              <w:rPr>
                <w:rStyle w:val="Zkladntext23"/>
              </w:rPr>
              <w:t>bez DPH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23F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  <w:rPr>
                <w:rStyle w:val="Zkladntext23"/>
              </w:rPr>
            </w:pPr>
          </w:p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Cena celkem bez DPH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ink</w:t>
            </w:r>
            <w:proofErr w:type="spellEnd"/>
            <w:r>
              <w:rPr>
                <w:rStyle w:val="Zkladntext23"/>
              </w:rPr>
              <w:t xml:space="preserve"> EPSON T6641 BK černá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8800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ink</w:t>
            </w:r>
            <w:proofErr w:type="spellEnd"/>
            <w:r>
              <w:rPr>
                <w:rStyle w:val="Zkladntext23"/>
              </w:rPr>
              <w:t xml:space="preserve"> EPSON T6642 C modrá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3300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ink</w:t>
            </w:r>
            <w:proofErr w:type="spellEnd"/>
            <w:r>
              <w:rPr>
                <w:rStyle w:val="Zkladntext23"/>
              </w:rPr>
              <w:t xml:space="preserve"> EPSON T6643 M červená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3300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ink</w:t>
            </w:r>
            <w:proofErr w:type="spellEnd"/>
            <w:r>
              <w:rPr>
                <w:rStyle w:val="Zkladntext23"/>
              </w:rPr>
              <w:t xml:space="preserve"> EPSON T6644 Y žlutá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4400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ink</w:t>
            </w:r>
            <w:proofErr w:type="spellEnd"/>
            <w:r>
              <w:rPr>
                <w:rStyle w:val="Zkladntext23"/>
              </w:rPr>
              <w:t xml:space="preserve"> EPSON T7741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250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15000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toner HP CB4-35A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1250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12500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toner HP CB543A 125A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1350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13500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toner HP CB542A 125A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1350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13500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toner HP CB541A 125A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1350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13500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 xml:space="preserve">toner HP </w:t>
            </w:r>
            <w:r>
              <w:rPr>
                <w:rStyle w:val="Zkladntext23"/>
              </w:rPr>
              <w:t xml:space="preserve">CB540A 125A </w:t>
            </w:r>
            <w:proofErr w:type="spellStart"/>
            <w:r>
              <w:rPr>
                <w:rStyle w:val="Zkladntext23"/>
              </w:rPr>
              <w:t>black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1450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29000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toner HP CE2-78A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1300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182000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toner HP CE2-85A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17250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toner HP Q26-12A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1250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62500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toner HP 135X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1300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65000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ink</w:t>
            </w:r>
            <w:proofErr w:type="spellEnd"/>
            <w:r>
              <w:rPr>
                <w:rStyle w:val="Zkladntext23"/>
              </w:rPr>
              <w:t xml:space="preserve"> HP GT 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200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8000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toner SAMSUNG D116L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950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D39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3"/>
              </w:rPr>
              <w:t>28500</w:t>
            </w:r>
          </w:p>
        </w:tc>
      </w:tr>
      <w:tr w:rsidR="00B50D3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7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50D39" w:rsidRDefault="00B50D39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23F" w:rsidRPr="00F5723F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  <w:rPr>
                <w:rStyle w:val="Zkladntext23"/>
                <w:b/>
              </w:rPr>
            </w:pPr>
          </w:p>
          <w:p w:rsidR="00B50D39" w:rsidRPr="00F5723F" w:rsidRDefault="00F5723F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  <w:rPr>
                <w:b/>
              </w:rPr>
            </w:pPr>
            <w:r w:rsidRPr="00F5723F">
              <w:rPr>
                <w:rStyle w:val="Zkladntext23"/>
                <w:b/>
              </w:rPr>
              <w:t>celkem: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23F" w:rsidRPr="00F5723F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  <w:rPr>
                <w:rStyle w:val="Zkladntext23"/>
                <w:b/>
              </w:rPr>
            </w:pPr>
          </w:p>
          <w:p w:rsidR="00B50D39" w:rsidRPr="00F5723F" w:rsidRDefault="00F5723F" w:rsidP="00F5723F">
            <w:pPr>
              <w:pStyle w:val="Zkladntext21"/>
              <w:shd w:val="clear" w:color="auto" w:fill="auto"/>
              <w:spacing w:line="190" w:lineRule="exact"/>
              <w:ind w:firstLine="0"/>
              <w:jc w:val="center"/>
              <w:rPr>
                <w:b/>
              </w:rPr>
            </w:pPr>
            <w:r w:rsidRPr="00F5723F">
              <w:rPr>
                <w:rStyle w:val="Zkladntext23"/>
                <w:b/>
              </w:rPr>
              <w:t>480050</w:t>
            </w:r>
          </w:p>
        </w:tc>
      </w:tr>
    </w:tbl>
    <w:p w:rsidR="00B50D39" w:rsidRDefault="00B50D39">
      <w:pPr>
        <w:rPr>
          <w:sz w:val="2"/>
          <w:szCs w:val="2"/>
        </w:rPr>
      </w:pPr>
    </w:p>
    <w:sectPr w:rsidR="00B50D39" w:rsidSect="00B50D39">
      <w:footerReference w:type="default" r:id="rId8"/>
      <w:footerReference w:type="first" r:id="rId9"/>
      <w:pgSz w:w="11909" w:h="16840"/>
      <w:pgMar w:top="1203" w:right="1287" w:bottom="1415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11" w:rsidRDefault="00193A11" w:rsidP="00B50D39">
      <w:r>
        <w:separator/>
      </w:r>
    </w:p>
  </w:endnote>
  <w:endnote w:type="continuationSeparator" w:id="0">
    <w:p w:rsidR="00193A11" w:rsidRDefault="00193A11" w:rsidP="00B50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39" w:rsidRDefault="00B50D39">
    <w:pPr>
      <w:rPr>
        <w:sz w:val="2"/>
        <w:szCs w:val="2"/>
      </w:rPr>
    </w:pPr>
    <w:r w:rsidRPr="00B50D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3.1pt;margin-top:802.65pt;width:3.95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0D39" w:rsidRDefault="00B50D39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BB6FE9" w:rsidRPr="00BB6FE9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39" w:rsidRDefault="00B50D3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39" w:rsidRDefault="00B50D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11" w:rsidRDefault="00193A11"/>
  </w:footnote>
  <w:footnote w:type="continuationSeparator" w:id="0">
    <w:p w:rsidR="00193A11" w:rsidRDefault="00193A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E52"/>
    <w:multiLevelType w:val="multilevel"/>
    <w:tmpl w:val="75BE9FFE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A32A5"/>
    <w:multiLevelType w:val="hybridMultilevel"/>
    <w:tmpl w:val="8674A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7967"/>
    <w:multiLevelType w:val="multilevel"/>
    <w:tmpl w:val="786E9524"/>
    <w:lvl w:ilvl="0">
      <w:start w:val="1"/>
      <w:numFmt w:val="bullet"/>
      <w:lvlText w:val="V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B6A4E"/>
    <w:multiLevelType w:val="multilevel"/>
    <w:tmpl w:val="DED2D05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0D39"/>
    <w:rsid w:val="000E31C7"/>
    <w:rsid w:val="00193A11"/>
    <w:rsid w:val="005A23D7"/>
    <w:rsid w:val="00B50D39"/>
    <w:rsid w:val="00BB6FE9"/>
    <w:rsid w:val="00F5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50D3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0D39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B50D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"/>
    <w:basedOn w:val="Standardnpsmoodstavce"/>
    <w:rsid w:val="00B50D3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B50D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6"/>
      <w:u w:val="none"/>
    </w:rPr>
  </w:style>
  <w:style w:type="character" w:customStyle="1" w:styleId="Zkladntext4Arial65ptNetundkovn0ptMtko100">
    <w:name w:val="Základní text (4) + Arial;6;5 pt;Ne tučné;Řádkování 0 pt;Měřítko 100%"/>
    <w:basedOn w:val="Zkladntext4"/>
    <w:rsid w:val="00B50D39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50D39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TrebuchetMS19ptNetunKurzvadkovn-1pt">
    <w:name w:val="Základní text (5) + Trebuchet MS;19 pt;Ne tučné;Kurzíva;Řádkování -1 pt"/>
    <w:basedOn w:val="Zkladntext5"/>
    <w:rsid w:val="00B50D39"/>
    <w:rPr>
      <w:rFonts w:ascii="Trebuchet MS" w:eastAsia="Trebuchet MS" w:hAnsi="Trebuchet MS" w:cs="Trebuchet MS"/>
      <w:b/>
      <w:bCs/>
      <w:i/>
      <w:iCs/>
      <w:color w:val="000000"/>
      <w:spacing w:val="-30"/>
      <w:w w:val="100"/>
      <w:position w:val="0"/>
      <w:sz w:val="38"/>
      <w:szCs w:val="3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50D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B50D39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B50D39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50D3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50D3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B50D3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B50D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B50D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sid w:val="00B50D3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TimesNewRoman22pt">
    <w:name w:val="Záhlaví nebo Zápatí + Times New Roman;22 pt"/>
    <w:basedOn w:val="ZhlavneboZpat"/>
    <w:rsid w:val="00B50D39"/>
    <w:rPr>
      <w:rFonts w:ascii="Times New Roman" w:eastAsia="Times New Roman" w:hAnsi="Times New Roman" w:cs="Times New Roman"/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50D3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ahomaKurzvadkovn0pt">
    <w:name w:val="Základní text (2) + Tahoma;Kurzíva;Řádkování 0 pt"/>
    <w:basedOn w:val="Zkladntext20"/>
    <w:rsid w:val="00B50D39"/>
    <w:rPr>
      <w:rFonts w:ascii="Tahoma" w:eastAsia="Tahoma" w:hAnsi="Tahoma" w:cs="Tahoma"/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50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sid w:val="00B50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TrebuchetMS65ptMalpsmena">
    <w:name w:val="Základní text (11) + Trebuchet MS;6;5 pt;Malá písmena"/>
    <w:basedOn w:val="Zkladntext11"/>
    <w:rsid w:val="00B50D39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50D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B50D3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Tun">
    <w:name w:val="Základní text (8) + Tučné"/>
    <w:basedOn w:val="Zkladntext8"/>
    <w:rsid w:val="00B50D3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Kurzvadkovn0pt">
    <w:name w:val="Základní text (8) + Kurzíva;Řádkování 0 pt"/>
    <w:basedOn w:val="Zkladntext8"/>
    <w:rsid w:val="00B50D39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8Tun0">
    <w:name w:val="Základní text (8) + Tučné"/>
    <w:basedOn w:val="Zkladntext8"/>
    <w:rsid w:val="00B50D3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B50D3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50D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B50D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0"/>
    <w:rsid w:val="00B50D3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ahomaKurzvadkovn0pt0">
    <w:name w:val="Základní text (2) + Tahoma;Kurzíva;Řádkování 0 pt"/>
    <w:basedOn w:val="Zkladntext20"/>
    <w:rsid w:val="00B50D39"/>
    <w:rPr>
      <w:rFonts w:ascii="Tahoma" w:eastAsia="Tahoma" w:hAnsi="Tahoma" w:cs="Tahoma"/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0"/>
    <w:rsid w:val="00B50D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ptKurzva">
    <w:name w:val="Základní text (2) + Times New Roman;10 pt;Kurzíva"/>
    <w:basedOn w:val="Zkladntext20"/>
    <w:rsid w:val="00B50D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enturyGothic4pt">
    <w:name w:val="Základní text (2) + Century Gothic;4 pt"/>
    <w:basedOn w:val="Zkladntext20"/>
    <w:rsid w:val="00B50D39"/>
    <w:rPr>
      <w:rFonts w:ascii="Century Gothic" w:eastAsia="Century Gothic" w:hAnsi="Century Gothic" w:cs="Century Gothic"/>
      <w:color w:val="000000"/>
      <w:spacing w:val="0"/>
      <w:w w:val="100"/>
      <w:position w:val="0"/>
      <w:sz w:val="8"/>
      <w:szCs w:val="8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B50D39"/>
    <w:pPr>
      <w:shd w:val="clear" w:color="auto" w:fill="FFFFFF"/>
      <w:spacing w:line="0" w:lineRule="atLeast"/>
      <w:ind w:hanging="380"/>
      <w:jc w:val="righ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31">
    <w:name w:val="Základní text (3)"/>
    <w:basedOn w:val="Normln"/>
    <w:link w:val="Zkladntext30"/>
    <w:rsid w:val="00B50D3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B50D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w w:val="66"/>
    </w:rPr>
  </w:style>
  <w:style w:type="paragraph" w:customStyle="1" w:styleId="Zkladntext50">
    <w:name w:val="Základní text (5)"/>
    <w:basedOn w:val="Normln"/>
    <w:link w:val="Zkladntext5"/>
    <w:rsid w:val="00B50D39"/>
    <w:pPr>
      <w:shd w:val="clear" w:color="auto" w:fill="FFFFFF"/>
      <w:spacing w:line="281" w:lineRule="exact"/>
      <w:jc w:val="both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B50D39"/>
    <w:pPr>
      <w:shd w:val="clear" w:color="auto" w:fill="FFFFFF"/>
      <w:spacing w:line="281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B50D39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19"/>
      <w:szCs w:val="19"/>
    </w:rPr>
  </w:style>
  <w:style w:type="paragraph" w:customStyle="1" w:styleId="Nadpis10">
    <w:name w:val="Nadpis #1"/>
    <w:basedOn w:val="Normln"/>
    <w:link w:val="Nadpis1"/>
    <w:rsid w:val="00B50D39"/>
    <w:pPr>
      <w:shd w:val="clear" w:color="auto" w:fill="FFFFFF"/>
      <w:spacing w:line="616" w:lineRule="exact"/>
      <w:jc w:val="center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customStyle="1" w:styleId="ZhlavneboZpat0">
    <w:name w:val="Záhlaví nebo Zápatí"/>
    <w:basedOn w:val="Normln"/>
    <w:link w:val="ZhlavneboZpat"/>
    <w:rsid w:val="00B50D3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B50D39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40">
    <w:name w:val="Nadpis #4"/>
    <w:basedOn w:val="Normln"/>
    <w:link w:val="Nadpis4"/>
    <w:rsid w:val="00B50D39"/>
    <w:pPr>
      <w:shd w:val="clear" w:color="auto" w:fill="FFFFFF"/>
      <w:spacing w:line="0" w:lineRule="atLeast"/>
      <w:outlineLvl w:val="3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B50D39"/>
    <w:pPr>
      <w:shd w:val="clear" w:color="auto" w:fill="FFFFFF"/>
      <w:spacing w:line="15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B50D39"/>
    <w:pPr>
      <w:shd w:val="clear" w:color="auto" w:fill="FFFFFF"/>
      <w:spacing w:line="15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0">
    <w:name w:val="Nadpis #3"/>
    <w:basedOn w:val="Normln"/>
    <w:link w:val="Nadpis3"/>
    <w:rsid w:val="00B50D39"/>
    <w:pPr>
      <w:shd w:val="clear" w:color="auto" w:fill="FFFFFF"/>
      <w:spacing w:line="0" w:lineRule="atLeast"/>
      <w:jc w:val="center"/>
      <w:outlineLvl w:val="2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B50D39"/>
    <w:pPr>
      <w:shd w:val="clear" w:color="auto" w:fill="FFFFFF"/>
      <w:spacing w:line="212" w:lineRule="exact"/>
    </w:pPr>
    <w:rPr>
      <w:rFonts w:ascii="Arial" w:eastAsia="Arial" w:hAnsi="Arial" w:cs="Arial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B50D39"/>
    <w:pPr>
      <w:shd w:val="clear" w:color="auto" w:fill="FFFFFF"/>
      <w:spacing w:line="306" w:lineRule="exact"/>
      <w:jc w:val="both"/>
    </w:pPr>
    <w:rPr>
      <w:rFonts w:ascii="Trebuchet MS" w:eastAsia="Trebuchet MS" w:hAnsi="Trebuchet MS" w:cs="Trebuchet MS"/>
      <w:spacing w:val="-10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B50D3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Zhlav">
    <w:name w:val="header"/>
    <w:basedOn w:val="Normln"/>
    <w:link w:val="ZhlavChar"/>
    <w:uiPriority w:val="99"/>
    <w:semiHidden/>
    <w:unhideWhenUsed/>
    <w:rsid w:val="00BB6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6FE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B6F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6FE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1500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KM_reditel-20220803120421</vt:lpstr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KM_reditel-20220803120421</dc:title>
  <dc:creator>horak</dc:creator>
  <cp:lastModifiedBy>horak</cp:lastModifiedBy>
  <cp:revision>1</cp:revision>
  <dcterms:created xsi:type="dcterms:W3CDTF">2022-08-04T08:27:00Z</dcterms:created>
  <dcterms:modified xsi:type="dcterms:W3CDTF">2022-08-04T09:12:00Z</dcterms:modified>
</cp:coreProperties>
</file>