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5" w:right="2955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1200600036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město</w:t>
      </w:r>
      <w:r>
        <w:rPr>
          <w:spacing w:val="-5"/>
        </w:rPr>
        <w:t> </w:t>
      </w:r>
      <w:r>
        <w:rPr/>
        <w:t>Valašské</w:t>
      </w:r>
      <w:r>
        <w:rPr>
          <w:spacing w:val="-3"/>
        </w:rPr>
        <w:t> </w:t>
      </w:r>
      <w:r>
        <w:rPr/>
        <w:t>Klobouky</w:t>
      </w:r>
    </w:p>
    <w:p>
      <w:pPr>
        <w:pStyle w:val="BodyText"/>
        <w:tabs>
          <w:tab w:pos="2982" w:val="left" w:leader="none"/>
        </w:tabs>
        <w:ind w:left="2982" w:right="1443" w:hanging="288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 úřad Valašské Klobouky, Masarykovo náměstí 189,</w:t>
      </w:r>
      <w:r>
        <w:rPr>
          <w:spacing w:val="-52"/>
        </w:rPr>
        <w:t> </w:t>
      </w:r>
      <w:r>
        <w:rPr/>
        <w:t>766 01</w:t>
      </w:r>
      <w:r>
        <w:rPr>
          <w:spacing w:val="1"/>
        </w:rPr>
        <w:t> </w:t>
      </w:r>
      <w:r>
        <w:rPr/>
        <w:t>Valašské</w:t>
      </w:r>
      <w:r>
        <w:rPr>
          <w:spacing w:val="-1"/>
        </w:rPr>
        <w:t> </w:t>
      </w:r>
      <w:r>
        <w:rPr/>
        <w:t>Klobouky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00284611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3060"/>
      </w:pPr>
      <w:r>
        <w:rPr/>
        <w:t>zastoupené:</w:t>
        <w:tab/>
        <w:t>Mgr. Eliškou</w:t>
      </w:r>
      <w:r>
        <w:rPr>
          <w:spacing w:val="1"/>
        </w:rPr>
        <w:t> </w:t>
      </w:r>
      <w:r>
        <w:rPr/>
        <w:t>O l š á k o v o u, starostkou</w:t>
      </w:r>
      <w:r>
        <w:rPr>
          <w:spacing w:val="-53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102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7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9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1200600036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7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7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</w:t>
      </w:r>
      <w:r>
        <w:rPr>
          <w:spacing w:val="-5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2"/>
        </w:rPr>
        <w:t> </w:t>
      </w:r>
      <w:r>
        <w:rPr/>
        <w:t>26.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číslo „2022“</w:t>
      </w:r>
      <w:r>
        <w:rPr>
          <w:spacing w:val="-3"/>
          <w:sz w:val="20"/>
        </w:rPr>
        <w:t> </w:t>
      </w:r>
      <w:r>
        <w:rPr>
          <w:sz w:val="20"/>
        </w:rPr>
        <w:t>nahrazuje</w:t>
      </w:r>
      <w:r>
        <w:rPr>
          <w:spacing w:val="-3"/>
          <w:sz w:val="20"/>
        </w:rPr>
        <w:t> </w:t>
      </w:r>
      <w:r>
        <w:rPr>
          <w:sz w:val="20"/>
        </w:rPr>
        <w:t>číslem</w:t>
      </w:r>
      <w:r>
        <w:rPr>
          <w:spacing w:val="-3"/>
          <w:sz w:val="20"/>
        </w:rPr>
        <w:t> </w:t>
      </w:r>
      <w:r>
        <w:rPr>
          <w:sz w:val="20"/>
        </w:rPr>
        <w:t>„2023“.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385" w:right="115"/>
        <w:jc w:val="both"/>
      </w:pPr>
      <w:r>
        <w:rPr/>
        <w:t>„7)</w:t>
      </w:r>
      <w:r>
        <w:rPr>
          <w:spacing w:val="38"/>
        </w:rPr>
        <w:t> </w:t>
      </w:r>
      <w:r>
        <w:rPr/>
        <w:t>Podporu</w:t>
      </w:r>
      <w:r>
        <w:rPr>
          <w:spacing w:val="91"/>
        </w:rPr>
        <w:t> </w:t>
      </w:r>
      <w:r>
        <w:rPr/>
        <w:t>je</w:t>
      </w:r>
      <w:r>
        <w:rPr>
          <w:spacing w:val="92"/>
        </w:rPr>
        <w:t> </w:t>
      </w:r>
      <w:r>
        <w:rPr/>
        <w:t>možno</w:t>
      </w:r>
      <w:r>
        <w:rPr>
          <w:spacing w:val="92"/>
        </w:rPr>
        <w:t> </w:t>
      </w:r>
      <w:r>
        <w:rPr/>
        <w:t>použít</w:t>
      </w:r>
      <w:r>
        <w:rPr>
          <w:spacing w:val="90"/>
        </w:rPr>
        <w:t> </w:t>
      </w:r>
      <w:r>
        <w:rPr/>
        <w:t>pouze</w:t>
      </w:r>
      <w:r>
        <w:rPr>
          <w:spacing w:val="90"/>
        </w:rPr>
        <w:t> </w:t>
      </w:r>
      <w:r>
        <w:rPr/>
        <w:t>na</w:t>
      </w:r>
      <w:r>
        <w:rPr>
          <w:spacing w:val="90"/>
        </w:rPr>
        <w:t> </w:t>
      </w:r>
      <w:r>
        <w:rPr/>
        <w:t>úhradu</w:t>
      </w:r>
      <w:r>
        <w:rPr>
          <w:spacing w:val="93"/>
        </w:rPr>
        <w:t> </w:t>
      </w:r>
      <w:r>
        <w:rPr/>
        <w:t>skutečných,</w:t>
      </w:r>
      <w:r>
        <w:rPr>
          <w:spacing w:val="91"/>
        </w:rPr>
        <w:t> </w:t>
      </w:r>
      <w:r>
        <w:rPr/>
        <w:t>účelných,</w:t>
      </w:r>
      <w:r>
        <w:rPr>
          <w:spacing w:val="93"/>
        </w:rPr>
        <w:t> </w:t>
      </w:r>
      <w:r>
        <w:rPr/>
        <w:t>efektivních,</w:t>
      </w:r>
      <w:r>
        <w:rPr>
          <w:spacing w:val="93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</w:t>
      </w:r>
      <w:r>
        <w:rPr>
          <w:spacing w:val="-7"/>
        </w:rPr>
        <w:t> </w:t>
      </w:r>
      <w:r>
        <w:rPr/>
        <w:t>nezbytně</w:t>
      </w:r>
      <w:r>
        <w:rPr>
          <w:spacing w:val="-6"/>
        </w:rPr>
        <w:t> </w:t>
      </w:r>
      <w:r>
        <w:rPr/>
        <w:t>vynaložených</w:t>
      </w:r>
      <w:r>
        <w:rPr>
          <w:spacing w:val="-5"/>
        </w:rPr>
        <w:t> </w:t>
      </w:r>
      <w:r>
        <w:rPr/>
        <w:t>výdajů,</w:t>
      </w:r>
      <w:r>
        <w:rPr>
          <w:spacing w:val="-6"/>
        </w:rPr>
        <w:t> </w:t>
      </w:r>
      <w:r>
        <w:rPr/>
        <w:t>vzniklých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souvislosti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dodávkami,</w:t>
      </w:r>
      <w:r>
        <w:rPr>
          <w:spacing w:val="-7"/>
        </w:rPr>
        <w:t> </w:t>
      </w:r>
      <w:r>
        <w:rPr/>
        <w:t>službami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popřípadě</w:t>
      </w:r>
      <w:r>
        <w:rPr>
          <w:spacing w:val="-7"/>
        </w:rPr>
        <w:t> </w:t>
      </w:r>
      <w:r>
        <w:rPr/>
        <w:t>jinými</w:t>
      </w:r>
      <w:r>
        <w:rPr>
          <w:spacing w:val="-52"/>
        </w:rPr>
        <w:t> </w:t>
      </w:r>
      <w:r>
        <w:rPr/>
        <w:t>pracemi,</w:t>
      </w:r>
      <w:r>
        <w:rPr>
          <w:spacing w:val="45"/>
        </w:rPr>
        <w:t> </w:t>
      </w:r>
      <w:r>
        <w:rPr/>
        <w:t>kterými</w:t>
      </w:r>
      <w:r>
        <w:rPr>
          <w:spacing w:val="46"/>
        </w:rPr>
        <w:t> </w:t>
      </w:r>
      <w:r>
        <w:rPr/>
        <w:t>je</w:t>
      </w:r>
      <w:r>
        <w:rPr>
          <w:spacing w:val="44"/>
        </w:rPr>
        <w:t> </w:t>
      </w:r>
      <w:r>
        <w:rPr/>
        <w:t>akce</w:t>
      </w:r>
      <w:r>
        <w:rPr>
          <w:spacing w:val="46"/>
        </w:rPr>
        <w:t> </w:t>
      </w:r>
      <w:r>
        <w:rPr/>
        <w:t>realizována,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které</w:t>
      </w:r>
      <w:r>
        <w:rPr>
          <w:spacing w:val="43"/>
        </w:rPr>
        <w:t> </w:t>
      </w:r>
      <w:r>
        <w:rPr/>
        <w:t>vznikly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byly</w:t>
      </w:r>
      <w:r>
        <w:rPr>
          <w:spacing w:val="44"/>
        </w:rPr>
        <w:t> </w:t>
      </w:r>
      <w:r>
        <w:rPr/>
        <w:t>uhrazeny</w:t>
      </w:r>
      <w:r>
        <w:rPr>
          <w:spacing w:val="44"/>
        </w:rPr>
        <w:t> </w:t>
      </w:r>
      <w:r>
        <w:rPr/>
        <w:t>v období</w:t>
      </w:r>
      <w:r>
        <w:rPr>
          <w:spacing w:val="44"/>
        </w:rPr>
        <w:t> </w:t>
      </w:r>
      <w:r>
        <w:rPr/>
        <w:t>od</w:t>
      </w:r>
      <w:r>
        <w:rPr>
          <w:spacing w:val="45"/>
        </w:rPr>
        <w:t> </w:t>
      </w:r>
      <w:r>
        <w:rPr/>
        <w:t>2.</w:t>
      </w:r>
      <w:r>
        <w:rPr>
          <w:spacing w:val="45"/>
        </w:rPr>
        <w:t> </w:t>
      </w:r>
      <w:r>
        <w:rPr/>
        <w:t>12.</w:t>
      </w:r>
      <w:r>
        <w:rPr>
          <w:spacing w:val="44"/>
        </w:rPr>
        <w:t> </w:t>
      </w:r>
      <w:r>
        <w:rPr/>
        <w:t>2020</w:t>
      </w:r>
      <w:r>
        <w:rPr>
          <w:spacing w:val="45"/>
        </w:rPr>
        <w:t> </w:t>
      </w:r>
      <w:r>
        <w:rPr/>
        <w:t>do</w:t>
      </w:r>
      <w:r>
        <w:rPr>
          <w:spacing w:val="-53"/>
        </w:rPr>
        <w:t> </w:t>
      </w:r>
      <w:r>
        <w:rPr/>
        <w:t>31.</w:t>
      </w:r>
      <w:r>
        <w:rPr>
          <w:spacing w:val="2"/>
        </w:rPr>
        <w:t> </w:t>
      </w:r>
      <w:r>
        <w:rPr/>
        <w:t>12.</w:t>
      </w:r>
      <w:r>
        <w:rPr>
          <w:spacing w:val="54"/>
        </w:rPr>
        <w:t> </w:t>
      </w:r>
      <w:r>
        <w:rPr/>
        <w:t>2022.“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12/2022.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9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článku</w:t>
      </w:r>
      <w:r>
        <w:rPr>
          <w:spacing w:val="22"/>
          <w:sz w:val="20"/>
        </w:rPr>
        <w:t> </w:t>
      </w:r>
      <w:r>
        <w:rPr>
          <w:sz w:val="20"/>
        </w:rPr>
        <w:t>IV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l)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termín</w:t>
      </w:r>
      <w:r>
        <w:rPr>
          <w:spacing w:val="23"/>
          <w:sz w:val="20"/>
        </w:rPr>
        <w:t> </w:t>
      </w:r>
      <w:r>
        <w:rPr>
          <w:sz w:val="20"/>
        </w:rPr>
        <w:t>předložení</w:t>
      </w:r>
      <w:r>
        <w:rPr>
          <w:spacing w:val="24"/>
          <w:sz w:val="20"/>
        </w:rPr>
        <w:t> </w:t>
      </w:r>
      <w:r>
        <w:rPr>
          <w:sz w:val="20"/>
        </w:rPr>
        <w:t>vyúčtování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podkladů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5"/>
          <w:sz w:val="20"/>
        </w:rPr>
        <w:t> </w:t>
      </w:r>
      <w:r>
        <w:rPr>
          <w:sz w:val="20"/>
        </w:rPr>
        <w:t>ZVA</w:t>
      </w:r>
      <w:r>
        <w:rPr>
          <w:spacing w:val="25"/>
          <w:sz w:val="20"/>
        </w:rPr>
        <w:t> </w:t>
      </w:r>
      <w:r>
        <w:rPr>
          <w:sz w:val="20"/>
        </w:rPr>
        <w:t>prodlužuje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2/2023.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29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66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zveřejněním</w:t>
      </w:r>
      <w:r>
        <w:rPr>
          <w:spacing w:val="-13"/>
          <w:sz w:val="20"/>
        </w:rPr>
        <w:t> </w:t>
      </w:r>
      <w:r>
        <w:rPr>
          <w:sz w:val="20"/>
        </w:rPr>
        <w:t>celého</w:t>
      </w:r>
      <w:r>
        <w:rPr>
          <w:spacing w:val="-11"/>
          <w:sz w:val="20"/>
        </w:rPr>
        <w:t> </w:t>
      </w:r>
      <w:r>
        <w:rPr>
          <w:sz w:val="20"/>
        </w:rPr>
        <w:t>textu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dodatku,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-1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smluv),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52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podpisy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stran,</w:t>
      </w:r>
      <w:r>
        <w:rPr>
          <w:spacing w:val="-12"/>
          <w:sz w:val="20"/>
        </w:rPr>
        <w:t> </w:t>
      </w:r>
      <w:r>
        <w:rPr>
          <w:sz w:val="20"/>
        </w:rPr>
        <w:t>popřípadě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dvou</w:t>
      </w:r>
      <w:r>
        <w:rPr>
          <w:spacing w:val="-11"/>
          <w:sz w:val="20"/>
        </w:rPr>
        <w:t> </w:t>
      </w:r>
      <w:r>
        <w:rPr>
          <w:sz w:val="20"/>
        </w:rPr>
        <w:t>listinných</w:t>
      </w:r>
      <w:r>
        <w:rPr>
          <w:spacing w:val="-10"/>
          <w:sz w:val="20"/>
        </w:rPr>
        <w:t> </w:t>
      </w:r>
      <w:r>
        <w:rPr>
          <w:sz w:val="20"/>
        </w:rPr>
        <w:t>exemplářích</w:t>
      </w:r>
      <w:r>
        <w:rPr>
          <w:spacing w:val="-52"/>
          <w:sz w:val="20"/>
        </w:rPr>
        <w:t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18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50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2022-08-02T08:08:39Z</dcterms:created>
  <dcterms:modified xsi:type="dcterms:W3CDTF">2022-08-02T08:08:39Z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