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16D" w:rsidRDefault="000B6327">
      <w:pPr>
        <w:spacing w:after="0"/>
        <w:ind w:left="862"/>
        <w:jc w:val="center"/>
      </w:pPr>
      <w:r>
        <w:rPr>
          <w:sz w:val="48"/>
        </w:rPr>
        <w:t>Rámcová kupní smlouva</w:t>
      </w:r>
    </w:p>
    <w:p w:rsidR="00C4616D" w:rsidRDefault="00AA74E5">
      <w:pPr>
        <w:spacing w:after="296" w:line="255" w:lineRule="auto"/>
        <w:ind w:left="3816" w:hanging="3083"/>
      </w:pPr>
      <w:r>
        <w:rPr>
          <w:sz w:val="26"/>
        </w:rPr>
        <w:t>uzavřená níže uvedeného dne na základě zákona č. 89/2012 Sb., obchodní zákoník ve znění pozdějších změn a dodatků,</w:t>
      </w:r>
    </w:p>
    <w:p w:rsidR="00C4616D" w:rsidRDefault="00AA74E5">
      <w:pPr>
        <w:spacing w:after="0"/>
        <w:ind w:left="43"/>
      </w:pPr>
      <w:r>
        <w:rPr>
          <w:sz w:val="30"/>
        </w:rPr>
        <w:t>Prodávající: SERVUS J a Š, s.r.o.</w:t>
      </w:r>
    </w:p>
    <w:tbl>
      <w:tblPr>
        <w:tblStyle w:val="TableGrid"/>
        <w:tblW w:w="5303" w:type="dxa"/>
        <w:tblInd w:w="22" w:type="dxa"/>
        <w:tblLook w:val="04A0" w:firstRow="1" w:lastRow="0" w:firstColumn="1" w:lastColumn="0" w:noHBand="0" w:noVBand="1"/>
      </w:tblPr>
      <w:tblGrid>
        <w:gridCol w:w="1545"/>
        <w:gridCol w:w="3758"/>
      </w:tblGrid>
      <w:tr w:rsidR="00C4616D">
        <w:trPr>
          <w:trHeight w:val="23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pPr>
              <w:ind w:left="7"/>
            </w:pPr>
            <w:r>
              <w:rPr>
                <w:sz w:val="24"/>
              </w:rPr>
              <w:t>Sídlo: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pPr>
              <w:ind w:left="14"/>
              <w:jc w:val="both"/>
            </w:pPr>
            <w:r>
              <w:t>Praha 10, Molitorovská 324/9, PSČ 100 OO</w:t>
            </w:r>
          </w:p>
        </w:tc>
      </w:tr>
      <w:tr w:rsidR="00C4616D">
        <w:trPr>
          <w:trHeight w:val="50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pPr>
              <w:ind w:left="7"/>
            </w:pPr>
            <w:r>
              <w:t>zastoupený: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FF5B8A">
            <w:pPr>
              <w:ind w:left="14"/>
            </w:pPr>
            <w:proofErr w:type="gramStart"/>
            <w:r>
              <w:t>XX</w:t>
            </w:r>
            <w:r w:rsidR="00AA74E5">
              <w:t xml:space="preserve"> - Jednatel</w:t>
            </w:r>
            <w:proofErr w:type="gramEnd"/>
            <w:r w:rsidR="00AA74E5">
              <w:t xml:space="preserve"> společnosti</w:t>
            </w:r>
          </w:p>
          <w:p w:rsidR="00C4616D" w:rsidRDefault="00FF5B8A">
            <w:pPr>
              <w:ind w:left="14"/>
            </w:pPr>
            <w:proofErr w:type="gramStart"/>
            <w:r>
              <w:t>XX</w:t>
            </w:r>
            <w:r w:rsidR="00AA74E5">
              <w:t xml:space="preserve"> - Jednatel</w:t>
            </w:r>
            <w:proofErr w:type="gramEnd"/>
            <w:r w:rsidR="00AA74E5">
              <w:t xml:space="preserve"> společnosti</w:t>
            </w:r>
          </w:p>
        </w:tc>
      </w:tr>
      <w:tr w:rsidR="00C4616D">
        <w:trPr>
          <w:trHeight w:val="23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pPr>
              <w:ind w:left="14"/>
            </w:pPr>
            <w:r>
              <w:rPr>
                <w:sz w:val="26"/>
              </w:rPr>
              <w:t>IČO: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pPr>
              <w:ind w:left="7"/>
            </w:pPr>
            <w:r>
              <w:t>25122541</w:t>
            </w:r>
          </w:p>
        </w:tc>
      </w:tr>
      <w:tr w:rsidR="00C4616D">
        <w:trPr>
          <w:trHeight w:val="239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pPr>
              <w:ind w:left="14"/>
            </w:pPr>
            <w:r>
              <w:rPr>
                <w:sz w:val="26"/>
              </w:rPr>
              <w:t>DIČ: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pPr>
              <w:ind w:left="7"/>
            </w:pPr>
            <w:r>
              <w:t>CZ25122541</w:t>
            </w:r>
          </w:p>
        </w:tc>
      </w:tr>
      <w:tr w:rsidR="00C4616D">
        <w:trPr>
          <w:trHeight w:val="279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pPr>
              <w:ind w:left="14"/>
            </w:pPr>
            <w:proofErr w:type="spellStart"/>
            <w:proofErr w:type="gramStart"/>
            <w:r>
              <w:t>bank.spojení</w:t>
            </w:r>
            <w:proofErr w:type="spellEnd"/>
            <w:proofErr w:type="gramEnd"/>
            <w:r>
              <w:t>: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pPr>
              <w:ind w:left="7"/>
            </w:pPr>
            <w:r>
              <w:t>Česká spořitelna, a.s.</w:t>
            </w:r>
          </w:p>
        </w:tc>
      </w:tr>
      <w:tr w:rsidR="00C4616D">
        <w:trPr>
          <w:trHeight w:val="49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pPr>
              <w:ind w:left="7"/>
            </w:pPr>
            <w:r>
              <w:rPr>
                <w:sz w:val="24"/>
              </w:rPr>
              <w:t>číslo účtu:</w:t>
            </w:r>
          </w:p>
          <w:p w:rsidR="00C4616D" w:rsidRDefault="00C4616D">
            <w:pPr>
              <w:spacing w:after="58"/>
              <w:ind w:left="625"/>
            </w:pPr>
          </w:p>
          <w:p w:rsidR="00C4616D" w:rsidRDefault="00C4616D">
            <w:pPr>
              <w:ind w:left="625"/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pPr>
              <w:ind w:left="7"/>
            </w:pPr>
            <w:r>
              <w:t>533 000 329/0800</w:t>
            </w:r>
          </w:p>
          <w:p w:rsidR="00C4616D" w:rsidRDefault="00AA74E5">
            <w:pPr>
              <w:ind w:left="7"/>
            </w:pPr>
            <w:r>
              <w:t>317 846 000, 317 843 150</w:t>
            </w:r>
          </w:p>
        </w:tc>
      </w:tr>
      <w:tr w:rsidR="00C4616D">
        <w:trPr>
          <w:trHeight w:val="24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r>
              <w:rPr>
                <w:sz w:val="24"/>
              </w:rPr>
              <w:t>fax: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pPr>
              <w:ind w:left="7"/>
            </w:pPr>
            <w:r>
              <w:t>317 847 388</w:t>
            </w:r>
          </w:p>
        </w:tc>
      </w:tr>
      <w:tr w:rsidR="00C4616D">
        <w:trPr>
          <w:trHeight w:val="209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r>
              <w:t>e-mail: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C4616D" w:rsidRDefault="00AA74E5">
            <w:r>
              <w:rPr>
                <w:u w:val="single" w:color="000000"/>
              </w:rPr>
              <w:t>servus@servus-vlasim.cz</w:t>
            </w:r>
          </w:p>
        </w:tc>
      </w:tr>
    </w:tbl>
    <w:p w:rsidR="00C4616D" w:rsidRDefault="00AA74E5">
      <w:pPr>
        <w:spacing w:after="108" w:line="255" w:lineRule="auto"/>
        <w:ind w:left="24" w:right="1768" w:hanging="10"/>
      </w:pPr>
      <w:r>
        <w:rPr>
          <w:sz w:val="26"/>
        </w:rPr>
        <w:t>zapsaná v obchodním rejstříku u městského soudu v Praze v oddílu C, vložka č. 51583 Na straně jedné, jako prodávající (dále jen prodávající)</w:t>
      </w:r>
    </w:p>
    <w:p w:rsidR="00C4616D" w:rsidRDefault="00AA74E5">
      <w:pPr>
        <w:spacing w:after="3" w:line="255" w:lineRule="auto"/>
        <w:ind w:left="24" w:hanging="10"/>
      </w:pPr>
      <w:r>
        <w:rPr>
          <w:sz w:val="26"/>
        </w:rPr>
        <w:t>Odběratelské číslo 1:</w:t>
      </w:r>
    </w:p>
    <w:p w:rsidR="00C4616D" w:rsidRDefault="00AA74E5">
      <w:pPr>
        <w:spacing w:after="278"/>
        <w:ind w:left="2515" w:right="-819"/>
      </w:pPr>
      <w:r>
        <w:rPr>
          <w:noProof/>
        </w:rPr>
        <mc:AlternateContent>
          <mc:Choice Requires="wpg">
            <w:drawing>
              <wp:inline distT="0" distB="0" distL="0" distR="0">
                <wp:extent cx="5142618" cy="13693"/>
                <wp:effectExtent l="0" t="0" r="0" b="0"/>
                <wp:docPr id="2984" name="Group 2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2618" cy="13693"/>
                          <a:chOff x="0" y="0"/>
                          <a:chExt cx="5142618" cy="13693"/>
                        </a:xfrm>
                      </wpg:grpSpPr>
                      <wps:wsp>
                        <wps:cNvPr id="2983" name="Shape 2983"/>
                        <wps:cNvSpPr/>
                        <wps:spPr>
                          <a:xfrm>
                            <a:off x="0" y="0"/>
                            <a:ext cx="5142618" cy="1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2618" h="13693">
                                <a:moveTo>
                                  <a:pt x="0" y="6847"/>
                                </a:moveTo>
                                <a:lnTo>
                                  <a:pt x="5142618" y="6847"/>
                                </a:lnTo>
                              </a:path>
                            </a:pathLst>
                          </a:custGeom>
                          <a:ln w="136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4" style="width:404.931pt;height:1.07822pt;mso-position-horizontal-relative:char;mso-position-vertical-relative:line" coordsize="51426,136">
                <v:shape id="Shape 2983" style="position:absolute;width:51426;height:136;left:0;top:0;" coordsize="5142618,13693" path="m0,6847l5142618,6847">
                  <v:stroke weight="1.078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4616D" w:rsidRDefault="00AA74E5">
      <w:pPr>
        <w:spacing w:after="3" w:line="255" w:lineRule="auto"/>
        <w:ind w:left="24" w:hanging="10"/>
      </w:pPr>
      <w:r>
        <w:rPr>
          <w:sz w:val="26"/>
        </w:rPr>
        <w:t>Odběratelské číslo 2:</w:t>
      </w:r>
    </w:p>
    <w:p w:rsidR="00C4616D" w:rsidRDefault="00AA74E5">
      <w:pPr>
        <w:spacing w:after="284"/>
        <w:ind w:left="2515" w:right="-819"/>
      </w:pPr>
      <w:r>
        <w:rPr>
          <w:noProof/>
        </w:rPr>
        <mc:AlternateContent>
          <mc:Choice Requires="wpg">
            <w:drawing>
              <wp:inline distT="0" distB="0" distL="0" distR="0">
                <wp:extent cx="5142618" cy="13693"/>
                <wp:effectExtent l="0" t="0" r="0" b="0"/>
                <wp:docPr id="2986" name="Group 2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2618" cy="13693"/>
                          <a:chOff x="0" y="0"/>
                          <a:chExt cx="5142618" cy="13693"/>
                        </a:xfrm>
                      </wpg:grpSpPr>
                      <wps:wsp>
                        <wps:cNvPr id="2985" name="Shape 2985"/>
                        <wps:cNvSpPr/>
                        <wps:spPr>
                          <a:xfrm>
                            <a:off x="0" y="0"/>
                            <a:ext cx="5142618" cy="1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2618" h="13693">
                                <a:moveTo>
                                  <a:pt x="0" y="6846"/>
                                </a:moveTo>
                                <a:lnTo>
                                  <a:pt x="5142618" y="6846"/>
                                </a:lnTo>
                              </a:path>
                            </a:pathLst>
                          </a:custGeom>
                          <a:ln w="136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6" style="width:404.931pt;height:1.07822pt;mso-position-horizontal-relative:char;mso-position-vertical-relative:line" coordsize="51426,136">
                <v:shape id="Shape 2985" style="position:absolute;width:51426;height:136;left:0;top:0;" coordsize="5142618,13693" path="m0,6846l5142618,6846">
                  <v:stroke weight="1.078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4616D" w:rsidRDefault="00AA74E5">
      <w:pPr>
        <w:spacing w:after="0"/>
        <w:ind w:left="29"/>
      </w:pPr>
      <w:r>
        <w:rPr>
          <w:sz w:val="30"/>
          <w:u w:val="single" w:color="000000"/>
        </w:rPr>
        <w:t>SÍDLO FIRMY:</w:t>
      </w:r>
    </w:p>
    <w:p w:rsidR="00C4616D" w:rsidRDefault="000B6327" w:rsidP="00FF5B8A">
      <w:pPr>
        <w:spacing w:after="0"/>
        <w:ind w:left="-8" w:right="-834"/>
        <w:rPr>
          <w:sz w:val="24"/>
        </w:rPr>
      </w:pPr>
      <w:r>
        <w:rPr>
          <w:sz w:val="24"/>
        </w:rPr>
        <w:t xml:space="preserve">Název firmy: </w:t>
      </w:r>
      <w:r w:rsidR="00FF5B8A">
        <w:rPr>
          <w:sz w:val="24"/>
        </w:rPr>
        <w:tab/>
      </w:r>
      <w:r w:rsidR="00FF5B8A">
        <w:rPr>
          <w:sz w:val="24"/>
        </w:rPr>
        <w:tab/>
      </w:r>
      <w:r>
        <w:rPr>
          <w:sz w:val="24"/>
        </w:rPr>
        <w:t>Domov sociálních služeb Vlašská</w:t>
      </w:r>
    </w:p>
    <w:p w:rsidR="000B6327" w:rsidRPr="00FF5B8A" w:rsidRDefault="000B6327" w:rsidP="00FF5B8A">
      <w:pPr>
        <w:spacing w:after="0"/>
        <w:ind w:left="-8" w:right="-834"/>
        <w:rPr>
          <w:sz w:val="24"/>
        </w:rPr>
      </w:pPr>
      <w:r w:rsidRPr="00FF5B8A">
        <w:rPr>
          <w:sz w:val="24"/>
        </w:rPr>
        <w:t xml:space="preserve">Ulice: </w:t>
      </w:r>
      <w:r w:rsidR="00FF5B8A">
        <w:rPr>
          <w:sz w:val="24"/>
        </w:rPr>
        <w:tab/>
      </w:r>
      <w:r w:rsidR="00FF5B8A">
        <w:rPr>
          <w:sz w:val="24"/>
        </w:rPr>
        <w:tab/>
      </w:r>
      <w:r w:rsidR="00FF5B8A">
        <w:rPr>
          <w:sz w:val="24"/>
        </w:rPr>
        <w:tab/>
      </w:r>
      <w:r w:rsidRPr="00FF5B8A">
        <w:rPr>
          <w:sz w:val="24"/>
        </w:rPr>
        <w:t>Vlašská</w:t>
      </w:r>
    </w:p>
    <w:p w:rsidR="000B6327" w:rsidRPr="00FF5B8A" w:rsidRDefault="000B6327" w:rsidP="00FF5B8A">
      <w:pPr>
        <w:spacing w:after="0"/>
        <w:ind w:left="-8" w:right="-834"/>
        <w:rPr>
          <w:sz w:val="24"/>
        </w:rPr>
      </w:pPr>
      <w:r w:rsidRPr="00FF5B8A">
        <w:rPr>
          <w:sz w:val="24"/>
        </w:rPr>
        <w:t xml:space="preserve">Město: </w:t>
      </w:r>
      <w:r w:rsidR="00FF5B8A">
        <w:rPr>
          <w:sz w:val="24"/>
        </w:rPr>
        <w:tab/>
      </w:r>
      <w:r w:rsidR="00FF5B8A">
        <w:rPr>
          <w:sz w:val="24"/>
        </w:rPr>
        <w:tab/>
      </w:r>
      <w:r w:rsidRPr="00FF5B8A">
        <w:rPr>
          <w:sz w:val="24"/>
        </w:rPr>
        <w:t>Praha 1</w:t>
      </w:r>
    </w:p>
    <w:p w:rsidR="000B6327" w:rsidRPr="00FF5B8A" w:rsidRDefault="000B6327" w:rsidP="00FF5B8A">
      <w:pPr>
        <w:spacing w:after="0"/>
        <w:ind w:left="-8" w:right="-834"/>
        <w:rPr>
          <w:sz w:val="24"/>
        </w:rPr>
      </w:pPr>
      <w:r w:rsidRPr="00FF5B8A">
        <w:rPr>
          <w:sz w:val="24"/>
        </w:rPr>
        <w:t>PSČ</w:t>
      </w:r>
      <w:r w:rsidR="00FF5B8A">
        <w:rPr>
          <w:sz w:val="24"/>
        </w:rPr>
        <w:t>:</w:t>
      </w:r>
      <w:r w:rsidR="00FF5B8A">
        <w:rPr>
          <w:sz w:val="24"/>
        </w:rPr>
        <w:tab/>
      </w:r>
      <w:r w:rsidR="00FF5B8A">
        <w:rPr>
          <w:sz w:val="24"/>
        </w:rPr>
        <w:tab/>
      </w:r>
      <w:r w:rsidR="00FF5B8A">
        <w:rPr>
          <w:sz w:val="24"/>
        </w:rPr>
        <w:tab/>
      </w:r>
      <w:r w:rsidRPr="00FF5B8A">
        <w:rPr>
          <w:sz w:val="24"/>
        </w:rPr>
        <w:t>11800</w:t>
      </w:r>
    </w:p>
    <w:p w:rsidR="000B6327" w:rsidRPr="00FF5B8A" w:rsidRDefault="000B6327" w:rsidP="00FF5B8A">
      <w:pPr>
        <w:spacing w:after="0"/>
        <w:ind w:left="-8" w:right="-834"/>
        <w:rPr>
          <w:sz w:val="24"/>
        </w:rPr>
      </w:pPr>
      <w:r w:rsidRPr="00FF5B8A">
        <w:rPr>
          <w:sz w:val="24"/>
        </w:rPr>
        <w:t>IČ</w:t>
      </w:r>
      <w:r w:rsidR="00FF5B8A">
        <w:rPr>
          <w:sz w:val="24"/>
        </w:rPr>
        <w:t>:</w:t>
      </w:r>
      <w:r w:rsidR="00FF5B8A">
        <w:rPr>
          <w:sz w:val="24"/>
        </w:rPr>
        <w:tab/>
      </w:r>
      <w:r w:rsidR="00FF5B8A">
        <w:rPr>
          <w:sz w:val="24"/>
        </w:rPr>
        <w:tab/>
      </w:r>
      <w:r w:rsidR="00FF5B8A">
        <w:rPr>
          <w:sz w:val="24"/>
        </w:rPr>
        <w:tab/>
      </w:r>
      <w:r w:rsidRPr="00FF5B8A">
        <w:rPr>
          <w:sz w:val="24"/>
        </w:rPr>
        <w:t>70875430</w:t>
      </w:r>
    </w:p>
    <w:p w:rsidR="000B6327" w:rsidRPr="00FF5B8A" w:rsidRDefault="000B6327" w:rsidP="00FF5B8A">
      <w:pPr>
        <w:spacing w:after="0"/>
        <w:ind w:left="-8" w:right="-834"/>
        <w:rPr>
          <w:sz w:val="24"/>
        </w:rPr>
      </w:pPr>
      <w:r w:rsidRPr="00FF5B8A">
        <w:rPr>
          <w:sz w:val="24"/>
        </w:rPr>
        <w:t>EMAIL:</w:t>
      </w:r>
      <w:r w:rsidR="00FF5B8A">
        <w:rPr>
          <w:sz w:val="24"/>
        </w:rPr>
        <w:tab/>
      </w:r>
      <w:r w:rsidR="00FF5B8A">
        <w:rPr>
          <w:sz w:val="24"/>
        </w:rPr>
        <w:tab/>
      </w:r>
      <w:r w:rsidR="00FF5B8A">
        <w:rPr>
          <w:sz w:val="24"/>
        </w:rPr>
        <w:tab/>
        <w:t>X</w:t>
      </w:r>
    </w:p>
    <w:p w:rsidR="000B6327" w:rsidRDefault="000B6327" w:rsidP="00FF5B8A">
      <w:pPr>
        <w:spacing w:after="0"/>
        <w:ind w:left="-8" w:right="-696"/>
      </w:pPr>
      <w:r>
        <w:t xml:space="preserve">Odběrné místo: </w:t>
      </w:r>
      <w:r w:rsidR="00FF5B8A">
        <w:tab/>
      </w:r>
      <w:r>
        <w:t>DSS Vlašská, Doubravčany 12, 281 44 Zásmuky</w:t>
      </w:r>
    </w:p>
    <w:p w:rsidR="00FF5B8A" w:rsidRDefault="00FF5B8A" w:rsidP="00FF5B8A">
      <w:pPr>
        <w:spacing w:after="0"/>
        <w:ind w:left="-8" w:right="-834"/>
      </w:pPr>
      <w:r>
        <w:t>Zastoupen:</w:t>
      </w:r>
      <w:r>
        <w:tab/>
      </w:r>
      <w:r>
        <w:tab/>
        <w:t xml:space="preserve">Mgr. Martinem Kahánkem, pověřen řízením organizace </w:t>
      </w:r>
    </w:p>
    <w:p w:rsidR="000B6327" w:rsidRDefault="000B6327">
      <w:r>
        <w:br w:type="page"/>
      </w:r>
    </w:p>
    <w:p w:rsidR="000B6327" w:rsidRPr="000B6327" w:rsidRDefault="000B6327" w:rsidP="000B6327">
      <w:pPr>
        <w:spacing w:after="0"/>
        <w:ind w:left="477" w:right="101" w:hanging="10"/>
        <w:jc w:val="center"/>
        <w:rPr>
          <w:b/>
        </w:rPr>
      </w:pPr>
      <w:r w:rsidRPr="000B6327">
        <w:rPr>
          <w:b/>
          <w:sz w:val="24"/>
        </w:rPr>
        <w:lastRenderedPageBreak/>
        <w:t>Článek 1</w:t>
      </w:r>
    </w:p>
    <w:p w:rsidR="000B6327" w:rsidRPr="000B6327" w:rsidRDefault="000B6327" w:rsidP="000B6327">
      <w:pPr>
        <w:spacing w:after="107"/>
        <w:ind w:left="402"/>
        <w:jc w:val="center"/>
        <w:rPr>
          <w:b/>
        </w:rPr>
      </w:pPr>
      <w:r w:rsidRPr="000B6327">
        <w:rPr>
          <w:b/>
        </w:rPr>
        <w:t>Předmět smlouvy</w:t>
      </w:r>
    </w:p>
    <w:p w:rsidR="000B6327" w:rsidRDefault="000B6327" w:rsidP="000B6327">
      <w:pPr>
        <w:spacing w:after="350"/>
        <w:ind w:left="24" w:right="266"/>
      </w:pPr>
      <w:r>
        <w:t>Předmětem této smlouvy jsou dodávky potravinářských výrobků, za podmínek dále stanovených.</w:t>
      </w:r>
    </w:p>
    <w:p w:rsidR="000B6327" w:rsidRPr="000B6327" w:rsidRDefault="000B6327" w:rsidP="000B6327">
      <w:pPr>
        <w:spacing w:after="0"/>
        <w:ind w:left="477" w:right="50" w:hanging="10"/>
        <w:jc w:val="center"/>
        <w:rPr>
          <w:b/>
        </w:rPr>
      </w:pPr>
      <w:r w:rsidRPr="000B6327">
        <w:rPr>
          <w:b/>
          <w:sz w:val="24"/>
        </w:rPr>
        <w:t>Článek 2</w:t>
      </w:r>
    </w:p>
    <w:p w:rsidR="000B6327" w:rsidRPr="000B6327" w:rsidRDefault="000B6327" w:rsidP="000B6327">
      <w:pPr>
        <w:spacing w:after="56"/>
        <w:ind w:left="477" w:right="43" w:hanging="10"/>
        <w:jc w:val="center"/>
        <w:rPr>
          <w:b/>
        </w:rPr>
      </w:pPr>
      <w:r w:rsidRPr="000B6327">
        <w:rPr>
          <w:b/>
          <w:sz w:val="24"/>
        </w:rPr>
        <w:t>Práva a povinnosti prodávajícího</w:t>
      </w:r>
    </w:p>
    <w:p w:rsidR="000B6327" w:rsidRDefault="000B6327" w:rsidP="000B6327">
      <w:pPr>
        <w:numPr>
          <w:ilvl w:val="0"/>
          <w:numId w:val="1"/>
        </w:numPr>
        <w:spacing w:after="222" w:line="251" w:lineRule="auto"/>
        <w:ind w:right="266" w:hanging="230"/>
      </w:pPr>
      <w:r>
        <w:t>Prodávající je povinen dodávat kupujícímu zboží v požadovaném termínu po obdržení objednávky na domluvené místo.</w:t>
      </w:r>
    </w:p>
    <w:p w:rsidR="000B6327" w:rsidRDefault="000B6327" w:rsidP="000B6327">
      <w:pPr>
        <w:numPr>
          <w:ilvl w:val="0"/>
          <w:numId w:val="1"/>
        </w:numPr>
        <w:spacing w:after="159" w:line="251" w:lineRule="auto"/>
        <w:ind w:right="266" w:hanging="230"/>
      </w:pPr>
      <w:r>
        <w:t>Prodávající je povinen předat spolu se zbožím doklady potřebné k převzetí zboží.</w:t>
      </w:r>
    </w:p>
    <w:p w:rsidR="000B6327" w:rsidRDefault="000B6327" w:rsidP="000B6327">
      <w:pPr>
        <w:numPr>
          <w:ilvl w:val="0"/>
          <w:numId w:val="1"/>
        </w:numPr>
        <w:spacing w:after="134" w:line="251" w:lineRule="auto"/>
        <w:ind w:right="266" w:hanging="230"/>
      </w:pPr>
      <w:r>
        <w:t>Prodávající je povinen objednané zboží dopravit na vlastní náklady do prostor určených kupujícím. Dodávka je splněna odevzdáním zboží a dokladů potřebných k převzetí zboží kupujícímu a potvrzením dodacího listu.</w:t>
      </w:r>
    </w:p>
    <w:p w:rsidR="000B6327" w:rsidRDefault="000B6327" w:rsidP="000B6327">
      <w:pPr>
        <w:numPr>
          <w:ilvl w:val="0"/>
          <w:numId w:val="1"/>
        </w:numPr>
        <w:spacing w:after="329" w:line="251" w:lineRule="auto"/>
        <w:ind w:right="266" w:hanging="230"/>
      </w:pPr>
      <w:r>
        <w:t>Prodávající je povinen dodat zboží odpovídající příslušným normám.</w:t>
      </w:r>
    </w:p>
    <w:p w:rsidR="000B6327" w:rsidRPr="000B6327" w:rsidRDefault="000B6327" w:rsidP="000B6327">
      <w:pPr>
        <w:spacing w:after="0"/>
        <w:ind w:left="477" w:right="14" w:hanging="10"/>
        <w:jc w:val="center"/>
        <w:rPr>
          <w:b/>
        </w:rPr>
      </w:pPr>
      <w:r w:rsidRPr="000B6327">
        <w:rPr>
          <w:b/>
          <w:sz w:val="24"/>
        </w:rPr>
        <w:t>Článek 3</w:t>
      </w:r>
    </w:p>
    <w:p w:rsidR="000B6327" w:rsidRPr="000B6327" w:rsidRDefault="000B6327" w:rsidP="000B6327">
      <w:pPr>
        <w:spacing w:after="0"/>
        <w:ind w:left="477" w:hanging="10"/>
        <w:jc w:val="center"/>
        <w:rPr>
          <w:b/>
        </w:rPr>
      </w:pPr>
      <w:r w:rsidRPr="000B6327">
        <w:rPr>
          <w:b/>
          <w:sz w:val="24"/>
        </w:rPr>
        <w:t>Práva a povinnosti kupujícího</w:t>
      </w:r>
    </w:p>
    <w:p w:rsidR="000B6327" w:rsidRDefault="000B6327" w:rsidP="000B6327">
      <w:pPr>
        <w:numPr>
          <w:ilvl w:val="0"/>
          <w:numId w:val="2"/>
        </w:numPr>
        <w:spacing w:after="190" w:line="251" w:lineRule="auto"/>
        <w:ind w:right="266" w:hanging="230"/>
      </w:pPr>
      <w:r>
        <w:t>Kupující je povinen objednané zboží spolu s doklady k němu převzít a zaplatit kupní cenu v dohodnuté lhůtě. Nebezpečí škody na zboží přechází na kupujícího okamžikem jeho převzetí.</w:t>
      </w:r>
    </w:p>
    <w:p w:rsidR="000B6327" w:rsidRDefault="000B6327" w:rsidP="000B6327">
      <w:pPr>
        <w:numPr>
          <w:ilvl w:val="0"/>
          <w:numId w:val="2"/>
        </w:numPr>
        <w:spacing w:after="185" w:line="251" w:lineRule="auto"/>
        <w:ind w:right="266" w:hanging="230"/>
      </w:pPr>
      <w:r>
        <w:t>Kupující se zavazuje skladovat převzaté zboží podle příslušných norem.</w:t>
      </w:r>
    </w:p>
    <w:p w:rsidR="000B6327" w:rsidRDefault="000B6327" w:rsidP="000B6327">
      <w:pPr>
        <w:numPr>
          <w:ilvl w:val="0"/>
          <w:numId w:val="2"/>
        </w:numPr>
        <w:spacing w:after="186" w:line="251" w:lineRule="auto"/>
        <w:ind w:right="266" w:hanging="230"/>
      </w:pPr>
      <w:r>
        <w:t>V případě nedodání odpovídajících dokladů ke zboží není kupující povinen zboží převzít.</w:t>
      </w:r>
    </w:p>
    <w:p w:rsidR="000B6327" w:rsidRDefault="000B6327" w:rsidP="000B6327">
      <w:pPr>
        <w:numPr>
          <w:ilvl w:val="0"/>
          <w:numId w:val="2"/>
        </w:numPr>
        <w:spacing w:after="159" w:line="251" w:lineRule="auto"/>
        <w:ind w:right="266" w:hanging="230"/>
      </w:pPr>
      <w:r>
        <w:t>Kupující se zavazuje, že se seznámí s reklamačním řádem firmy SERVUS J a Š, s.r.o., a v případě reklamace zboží se jím bude řídit.</w:t>
      </w:r>
    </w:p>
    <w:p w:rsidR="000B6327" w:rsidRPr="000B6327" w:rsidRDefault="000B6327" w:rsidP="000B6327">
      <w:pPr>
        <w:numPr>
          <w:ilvl w:val="0"/>
          <w:numId w:val="2"/>
        </w:numPr>
        <w:spacing w:after="159" w:line="251" w:lineRule="auto"/>
        <w:ind w:right="266" w:hanging="230"/>
        <w:rPr>
          <w:b/>
        </w:rPr>
      </w:pPr>
      <w:r>
        <w:t xml:space="preserve">Výhrada vlastnického </w:t>
      </w:r>
      <w:proofErr w:type="gramStart"/>
      <w:r>
        <w:t>práva - vlastnické</w:t>
      </w:r>
      <w:proofErr w:type="gramEnd"/>
      <w:r>
        <w:t xml:space="preserve"> právo k prodané věci nebo předmětu prodeje přechází na kupujícího okamžikem, kdy je zboží zaplaceno. Do té doby je jeho vlastníkem prodávající. Kupující je povinen se do doby zaplacení o zboží starat s </w:t>
      </w:r>
      <w:r w:rsidRPr="000B6327">
        <w:t>řádnou péčí vlastníka.</w:t>
      </w:r>
    </w:p>
    <w:p w:rsidR="000B6327" w:rsidRPr="000B6327" w:rsidRDefault="000B6327" w:rsidP="000B6327">
      <w:pPr>
        <w:spacing w:after="0"/>
        <w:ind w:left="477" w:right="57" w:hanging="10"/>
        <w:jc w:val="center"/>
        <w:rPr>
          <w:b/>
        </w:rPr>
      </w:pPr>
      <w:r w:rsidRPr="000B6327">
        <w:rPr>
          <w:b/>
          <w:sz w:val="24"/>
        </w:rPr>
        <w:t>Článek 4</w:t>
      </w:r>
    </w:p>
    <w:p w:rsidR="000B6327" w:rsidRPr="000B6327" w:rsidRDefault="000B6327" w:rsidP="000B6327">
      <w:pPr>
        <w:spacing w:after="53"/>
        <w:ind w:left="477" w:right="14" w:hanging="10"/>
        <w:jc w:val="center"/>
        <w:rPr>
          <w:b/>
        </w:rPr>
      </w:pPr>
      <w:r w:rsidRPr="000B6327">
        <w:rPr>
          <w:b/>
          <w:sz w:val="24"/>
        </w:rPr>
        <w:t>Práva z odpovědnosti za vady</w:t>
      </w:r>
    </w:p>
    <w:p w:rsidR="000B6327" w:rsidRDefault="000B6327" w:rsidP="000B6327">
      <w:pPr>
        <w:ind w:left="24" w:right="1667"/>
      </w:pPr>
      <w:r>
        <w:t>Práva z odpovědnosti za vady dodaného zboží se řídí reklamačním řádem společnosti SERVUS J a Š, s.r.o. ze dne 15.12.2013, který je součástí tohoto tiskopisu.</w:t>
      </w:r>
    </w:p>
    <w:p w:rsidR="000B6327" w:rsidRDefault="000B6327" w:rsidP="000B6327">
      <w:pPr>
        <w:tabs>
          <w:tab w:val="right" w:pos="10628"/>
        </w:tabs>
        <w:spacing w:after="0"/>
        <w:ind w:left="-8" w:right="-834"/>
      </w:pPr>
    </w:p>
    <w:p w:rsidR="000B6327" w:rsidRDefault="000B6327" w:rsidP="000B6327">
      <w:pPr>
        <w:tabs>
          <w:tab w:val="right" w:pos="10628"/>
        </w:tabs>
        <w:spacing w:after="0"/>
        <w:ind w:left="-8" w:right="-834"/>
      </w:pPr>
    </w:p>
    <w:p w:rsidR="000B6327" w:rsidRDefault="000B6327" w:rsidP="000B6327">
      <w:pPr>
        <w:tabs>
          <w:tab w:val="right" w:pos="10628"/>
        </w:tabs>
        <w:spacing w:after="0"/>
        <w:ind w:left="-8" w:right="-834"/>
      </w:pPr>
    </w:p>
    <w:p w:rsidR="000B6327" w:rsidRDefault="000B6327" w:rsidP="000B6327">
      <w:pPr>
        <w:tabs>
          <w:tab w:val="right" w:pos="10628"/>
        </w:tabs>
        <w:spacing w:after="0"/>
        <w:ind w:left="-8" w:right="-834"/>
      </w:pPr>
    </w:p>
    <w:p w:rsidR="000B6327" w:rsidRDefault="000B6327" w:rsidP="000B6327">
      <w:pPr>
        <w:tabs>
          <w:tab w:val="right" w:pos="10628"/>
        </w:tabs>
        <w:spacing w:after="0"/>
        <w:ind w:left="-8" w:right="-834"/>
      </w:pPr>
    </w:p>
    <w:p w:rsidR="000B6327" w:rsidRDefault="000B6327" w:rsidP="000B6327">
      <w:pPr>
        <w:tabs>
          <w:tab w:val="right" w:pos="10628"/>
        </w:tabs>
        <w:spacing w:after="0"/>
        <w:ind w:left="-8" w:right="-834"/>
      </w:pPr>
    </w:p>
    <w:p w:rsidR="000B6327" w:rsidRDefault="000B6327" w:rsidP="000B6327">
      <w:pPr>
        <w:tabs>
          <w:tab w:val="right" w:pos="10628"/>
        </w:tabs>
        <w:spacing w:after="0"/>
        <w:ind w:left="-8" w:right="-834"/>
      </w:pPr>
    </w:p>
    <w:p w:rsidR="000B6327" w:rsidRDefault="000B6327" w:rsidP="000B6327">
      <w:pPr>
        <w:tabs>
          <w:tab w:val="right" w:pos="10628"/>
        </w:tabs>
        <w:spacing w:after="0"/>
        <w:ind w:left="-8" w:right="-834"/>
      </w:pPr>
    </w:p>
    <w:p w:rsidR="000B6327" w:rsidRDefault="000B6327" w:rsidP="000B6327">
      <w:pPr>
        <w:tabs>
          <w:tab w:val="right" w:pos="10628"/>
        </w:tabs>
        <w:spacing w:after="0"/>
        <w:ind w:left="-8" w:right="-834"/>
      </w:pPr>
    </w:p>
    <w:p w:rsidR="000B6327" w:rsidRDefault="000B6327" w:rsidP="000B6327">
      <w:pPr>
        <w:tabs>
          <w:tab w:val="right" w:pos="10628"/>
        </w:tabs>
        <w:spacing w:after="0"/>
        <w:ind w:left="-8" w:right="-834"/>
      </w:pPr>
    </w:p>
    <w:p w:rsidR="000B6327" w:rsidRDefault="000B6327" w:rsidP="000B6327">
      <w:pPr>
        <w:tabs>
          <w:tab w:val="right" w:pos="10628"/>
        </w:tabs>
        <w:spacing w:after="0"/>
        <w:ind w:left="-8" w:right="-834"/>
      </w:pPr>
    </w:p>
    <w:p w:rsidR="000B6327" w:rsidRPr="000B6327" w:rsidRDefault="000B6327" w:rsidP="000B6327">
      <w:pPr>
        <w:ind w:left="2357"/>
        <w:rPr>
          <w:b/>
        </w:rPr>
      </w:pPr>
      <w:r w:rsidRPr="000B6327">
        <w:rPr>
          <w:b/>
          <w:sz w:val="30"/>
        </w:rPr>
        <w:lastRenderedPageBreak/>
        <w:t>Reklamační řád firmy SERVUS J a Š, s.r.o.</w:t>
      </w:r>
    </w:p>
    <w:p w:rsidR="000B6327" w:rsidRPr="000B6327" w:rsidRDefault="000B6327" w:rsidP="000B6327">
      <w:pPr>
        <w:pStyle w:val="Nadpis1"/>
        <w:numPr>
          <w:ilvl w:val="0"/>
          <w:numId w:val="8"/>
        </w:numPr>
        <w:spacing w:after="188"/>
        <w:rPr>
          <w:b/>
        </w:rPr>
      </w:pPr>
      <w:r w:rsidRPr="000B6327">
        <w:rPr>
          <w:b/>
        </w:rPr>
        <w:t>Obecná ustanovení</w:t>
      </w:r>
    </w:p>
    <w:p w:rsidR="000B6327" w:rsidRDefault="000B6327" w:rsidP="000B6327">
      <w:pPr>
        <w:numPr>
          <w:ilvl w:val="0"/>
          <w:numId w:val="3"/>
        </w:numPr>
        <w:spacing w:after="0" w:line="226" w:lineRule="auto"/>
        <w:ind w:hanging="218"/>
      </w:pPr>
      <w:r>
        <w:t>Reklamační řád upravuje konkrétní podmínky pro reklamace dodávek uskutečněných firmou SERVUS J a Š, s.r.o. na základě uzavřené rámcové kupní smlouvy v souladu s příslušnými zákonnými a obecnými normami.</w:t>
      </w:r>
    </w:p>
    <w:p w:rsidR="000B6327" w:rsidRDefault="000B6327" w:rsidP="000B6327">
      <w:pPr>
        <w:numPr>
          <w:ilvl w:val="0"/>
          <w:numId w:val="3"/>
        </w:numPr>
        <w:spacing w:after="58" w:line="226" w:lineRule="auto"/>
        <w:ind w:hanging="218"/>
      </w:pPr>
      <w:r>
        <w:t>Reklamační řád je součástí kupní smlouvy a je vyjádřením vztahu mezi dodavatelem a odběratelem.</w:t>
      </w:r>
    </w:p>
    <w:p w:rsidR="000B6327" w:rsidRDefault="000B6327" w:rsidP="000B6327">
      <w:pPr>
        <w:numPr>
          <w:ilvl w:val="0"/>
          <w:numId w:val="3"/>
        </w:numPr>
        <w:spacing w:after="286" w:line="226" w:lineRule="auto"/>
        <w:ind w:hanging="218"/>
      </w:pPr>
      <w:r>
        <w:t xml:space="preserve">Reklamační řád firmy SERVUS J a Š, </w:t>
      </w:r>
      <w:proofErr w:type="spellStart"/>
      <w:r>
        <w:t>s.r.</w:t>
      </w:r>
      <w:proofErr w:type="gramStart"/>
      <w:r>
        <w:t>o.vychází</w:t>
      </w:r>
      <w:proofErr w:type="spellEnd"/>
      <w:proofErr w:type="gramEnd"/>
      <w:r>
        <w:t xml:space="preserve"> z ustanovení S 409-470 zák.č.513/1 991 Sb. (Obchodní zákoník).</w:t>
      </w:r>
    </w:p>
    <w:p w:rsidR="000B6327" w:rsidRPr="000B6327" w:rsidRDefault="000B6327" w:rsidP="000B6327">
      <w:pPr>
        <w:pStyle w:val="Nadpis1"/>
        <w:numPr>
          <w:ilvl w:val="0"/>
          <w:numId w:val="8"/>
        </w:numPr>
        <w:rPr>
          <w:b/>
        </w:rPr>
      </w:pPr>
      <w:r w:rsidRPr="000B6327">
        <w:rPr>
          <w:b/>
        </w:rPr>
        <w:t>Reklamace uplatňované při přejímce zboží</w:t>
      </w:r>
    </w:p>
    <w:p w:rsidR="000B6327" w:rsidRDefault="000B6327" w:rsidP="000B6327">
      <w:pPr>
        <w:numPr>
          <w:ilvl w:val="0"/>
          <w:numId w:val="4"/>
        </w:numPr>
        <w:spacing w:after="0" w:line="226" w:lineRule="auto"/>
        <w:ind w:hanging="218"/>
      </w:pPr>
      <w:r>
        <w:t>Kupující je povinen provést prohlídku a přejímku zboží podle možnosti co nejdříve po předání zboží na skladě. V případě zjištěných rozdílů mezi údaji na dodacím listě a skutečností vy</w:t>
      </w:r>
      <w:r>
        <w:rPr>
          <w:noProof/>
        </w:rPr>
        <w:drawing>
          <wp:inline distT="0" distB="0" distL="0" distR="0" wp14:anchorId="7651C7AF" wp14:editId="3A668A8C">
            <wp:extent cx="4563" cy="4564"/>
            <wp:effectExtent l="0" t="0" r="0" b="0"/>
            <wp:docPr id="2201" name="Picture 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staví kupující na dodacím listě opravný záznam, který podepíše řidič dodavatele.</w:t>
      </w:r>
    </w:p>
    <w:p w:rsidR="000B6327" w:rsidRDefault="000B6327" w:rsidP="000B6327">
      <w:pPr>
        <w:numPr>
          <w:ilvl w:val="0"/>
          <w:numId w:val="4"/>
        </w:numPr>
        <w:spacing w:after="0" w:line="226" w:lineRule="auto"/>
        <w:ind w:hanging="218"/>
      </w:pPr>
      <w:r>
        <w:t>Nadbytečné množství zboží nad sjednaný objem na základě objednávky je kupující oprávněn odmítnout. V tomto případě postupuje stejně jako v bodě II.1.</w:t>
      </w:r>
    </w:p>
    <w:p w:rsidR="000B6327" w:rsidRDefault="000B6327" w:rsidP="000B6327">
      <w:pPr>
        <w:numPr>
          <w:ilvl w:val="0"/>
          <w:numId w:val="4"/>
        </w:numPr>
        <w:spacing w:after="0" w:line="226" w:lineRule="auto"/>
        <w:ind w:hanging="218"/>
      </w:pPr>
      <w:r>
        <w:t xml:space="preserve">Snížené množství dodaného </w:t>
      </w:r>
      <w:proofErr w:type="gramStart"/>
      <w:r>
        <w:t>zboží</w:t>
      </w:r>
      <w:proofErr w:type="gramEnd"/>
      <w:r>
        <w:t xml:space="preserve"> než bylo sjednáno bude považováno za závadu v plnění a bude řešeno v rámci dodavatelsko-odběratelských vztahů.</w:t>
      </w:r>
    </w:p>
    <w:p w:rsidR="000B6327" w:rsidRDefault="000B6327" w:rsidP="000B6327">
      <w:pPr>
        <w:ind w:left="545" w:hanging="287"/>
      </w:pPr>
      <w:r>
        <w:rPr>
          <w:noProof/>
        </w:rPr>
        <w:drawing>
          <wp:inline distT="0" distB="0" distL="0" distR="0" wp14:anchorId="0ADDEE03" wp14:editId="7F0091B3">
            <wp:extent cx="9126" cy="9129"/>
            <wp:effectExtent l="0" t="0" r="0" b="0"/>
            <wp:docPr id="2202" name="Picture 2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" name="Picture 22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 V případě, že zboží neodpovídá deklarované kvalitě dodavatelských organizací nebo vykazuje známky mechanického poškození, je kupující oprávněn zboží nepřevzít. V tomto případě vystaví kupující na dodacím listě opravný záznam, který podepíše řidič firmy.</w:t>
      </w:r>
    </w:p>
    <w:p w:rsidR="000B6327" w:rsidRDefault="000B6327" w:rsidP="000B6327">
      <w:pPr>
        <w:spacing w:after="244" w:line="216" w:lineRule="auto"/>
        <w:ind w:left="470" w:right="57" w:hanging="233"/>
        <w:jc w:val="both"/>
      </w:pPr>
      <w:r>
        <w:t>5. Pokud kupující neprovede přejímku zboží, může uplatnit nároky z vad zjistitelných při této prohlídce, jen když prokáže, že tyto vady mělo zboží již v době předání (</w:t>
      </w:r>
      <w:proofErr w:type="spellStart"/>
      <w:proofErr w:type="gramStart"/>
      <w:r>
        <w:t>viz.S</w:t>
      </w:r>
      <w:proofErr w:type="spellEnd"/>
      <w:proofErr w:type="gramEnd"/>
      <w:r>
        <w:t xml:space="preserve"> 427 odst. 1 - 3 obchodního zákoníku.</w:t>
      </w:r>
    </w:p>
    <w:p w:rsidR="000B6327" w:rsidRPr="000B6327" w:rsidRDefault="000B6327" w:rsidP="000B6327">
      <w:pPr>
        <w:pStyle w:val="Nadpis1"/>
        <w:numPr>
          <w:ilvl w:val="0"/>
          <w:numId w:val="8"/>
        </w:numPr>
        <w:rPr>
          <w:b/>
        </w:rPr>
      </w:pPr>
      <w:r w:rsidRPr="000B6327">
        <w:rPr>
          <w:b/>
        </w:rPr>
        <w:t>Reklamace uplatňované v době poskytnutí záruk prodávajícímu</w:t>
      </w:r>
    </w:p>
    <w:p w:rsidR="000B6327" w:rsidRDefault="000B6327" w:rsidP="000B6327">
      <w:pPr>
        <w:numPr>
          <w:ilvl w:val="0"/>
          <w:numId w:val="11"/>
        </w:numPr>
        <w:spacing w:after="0" w:line="226" w:lineRule="auto"/>
        <w:ind w:hanging="223"/>
      </w:pPr>
      <w:r>
        <w:t>Zjistí-li kupující u převzatého zboží vady v jeho jakosti v průběhu doby poskytování záruky na jakost, vyplní reklamační list firmy SERVUS J a Š, s.r.o. (viz článek 4) Tento protokol společně s vadným zbožím předá prodávající firmě prostřednictvím řidiče, který potvrdí převzetí. Vadné zboží bude posuzováno v rámci reklamačního řízení u prodávajícího.</w:t>
      </w:r>
    </w:p>
    <w:p w:rsidR="000B6327" w:rsidRDefault="000B6327" w:rsidP="000B6327">
      <w:pPr>
        <w:numPr>
          <w:ilvl w:val="0"/>
          <w:numId w:val="11"/>
        </w:numPr>
        <w:spacing w:after="0" w:line="226" w:lineRule="auto"/>
        <w:ind w:hanging="218"/>
      </w:pPr>
      <w:r>
        <w:t>Prodávající je oprávněn neuznat reklamaci v těchto případech:</w:t>
      </w:r>
    </w:p>
    <w:p w:rsidR="000B6327" w:rsidRDefault="000B6327" w:rsidP="000B6327">
      <w:pPr>
        <w:numPr>
          <w:ilvl w:val="1"/>
          <w:numId w:val="5"/>
        </w:numPr>
        <w:spacing w:after="0" w:line="226" w:lineRule="auto"/>
        <w:ind w:hanging="237"/>
      </w:pPr>
      <w:r>
        <w:t>pokud byla uplatněna po uplynutí záruční lhůty zboží (</w:t>
      </w:r>
      <w:proofErr w:type="spellStart"/>
      <w:proofErr w:type="gramStart"/>
      <w:r>
        <w:t>tj.doby</w:t>
      </w:r>
      <w:proofErr w:type="spellEnd"/>
      <w:proofErr w:type="gramEnd"/>
      <w:r>
        <w:t>, po kterou ručí dodavatelská organizace za jakost)</w:t>
      </w:r>
    </w:p>
    <w:p w:rsidR="000B6327" w:rsidRDefault="000B6327" w:rsidP="000B6327">
      <w:pPr>
        <w:numPr>
          <w:ilvl w:val="1"/>
          <w:numId w:val="5"/>
        </w:numPr>
        <w:spacing w:after="31" w:line="226" w:lineRule="auto"/>
        <w:ind w:hanging="237"/>
      </w:pPr>
      <w:r>
        <w:t>pokud došlo k poškození zboží v prostorech kupujícího</w:t>
      </w:r>
    </w:p>
    <w:p w:rsidR="000B6327" w:rsidRDefault="000B6327" w:rsidP="000B6327">
      <w:pPr>
        <w:numPr>
          <w:ilvl w:val="0"/>
          <w:numId w:val="5"/>
        </w:numPr>
        <w:spacing w:after="212" w:line="226" w:lineRule="auto"/>
        <w:ind w:hanging="223"/>
      </w:pPr>
      <w:r>
        <w:t>Reklamované zboží musí být u kupujícího uskladněno podle platných norem stejným způsobem jako zboží bez závad.</w:t>
      </w:r>
    </w:p>
    <w:p w:rsidR="000B6327" w:rsidRPr="000B6327" w:rsidRDefault="000B6327" w:rsidP="000B6327">
      <w:pPr>
        <w:pStyle w:val="Nadpis1"/>
        <w:numPr>
          <w:ilvl w:val="0"/>
          <w:numId w:val="8"/>
        </w:numPr>
        <w:rPr>
          <w:b/>
        </w:rPr>
      </w:pPr>
      <w:r w:rsidRPr="000B6327">
        <w:rPr>
          <w:b/>
        </w:rPr>
        <w:t>Reklamace faktur</w:t>
      </w:r>
    </w:p>
    <w:p w:rsidR="000B6327" w:rsidRDefault="000B6327" w:rsidP="000B6327">
      <w:pPr>
        <w:numPr>
          <w:ilvl w:val="0"/>
          <w:numId w:val="12"/>
        </w:numPr>
        <w:spacing w:after="0" w:line="226" w:lineRule="auto"/>
        <w:ind w:left="284"/>
      </w:pPr>
      <w:r>
        <w:t>Reklamace zboží nemá vliv na dobu a splatnost faktur, rovněž nemá vliv na výši fakturované částky.</w:t>
      </w:r>
    </w:p>
    <w:p w:rsidR="000B6327" w:rsidRDefault="000B6327" w:rsidP="000B6327">
      <w:pPr>
        <w:numPr>
          <w:ilvl w:val="0"/>
          <w:numId w:val="12"/>
        </w:numPr>
        <w:spacing w:after="0" w:line="226" w:lineRule="auto"/>
        <w:ind w:hanging="223"/>
      </w:pPr>
      <w:r>
        <w:t>Prodávající je povinen oprávněnou reklamaci řešit neprodleně formou dobropisu k příslušné faktuře.</w:t>
      </w:r>
    </w:p>
    <w:p w:rsidR="000B6327" w:rsidRDefault="000B6327" w:rsidP="000B6327">
      <w:pPr>
        <w:numPr>
          <w:ilvl w:val="0"/>
          <w:numId w:val="12"/>
        </w:numPr>
        <w:spacing w:after="0" w:line="226" w:lineRule="auto"/>
        <w:ind w:hanging="223"/>
      </w:pPr>
      <w:r>
        <w:t>V případě rozdílu mezi fakturou a dodacími listy uplatní kupující reklamaci oznámením odpovědnému pracovníkovi prodávajícího.</w:t>
      </w:r>
    </w:p>
    <w:p w:rsidR="000B6327" w:rsidRDefault="000B6327" w:rsidP="000B6327">
      <w:pPr>
        <w:numPr>
          <w:ilvl w:val="0"/>
          <w:numId w:val="12"/>
        </w:numPr>
        <w:spacing w:after="0" w:line="226" w:lineRule="auto"/>
        <w:ind w:hanging="223"/>
      </w:pPr>
      <w:r>
        <w:t>Prodávající je povinen oprávněnou reklamaci faktury vyřídit formou dobropisu k příslušné faktuře.</w:t>
      </w:r>
      <w:r>
        <w:tab/>
      </w:r>
    </w:p>
    <w:p w:rsidR="000B6327" w:rsidRDefault="000B6327" w:rsidP="000B6327">
      <w:pPr>
        <w:spacing w:after="31"/>
        <w:ind w:left="43"/>
      </w:pPr>
      <w:r>
        <w:t>V Praze dne 15.12.2013, IČO 25122541</w:t>
      </w:r>
    </w:p>
    <w:p w:rsidR="000B6327" w:rsidRDefault="000B6327" w:rsidP="000B6327">
      <w:pPr>
        <w:spacing w:after="31"/>
        <w:ind w:left="43"/>
      </w:pPr>
    </w:p>
    <w:p w:rsidR="000B6327" w:rsidRDefault="000B6327" w:rsidP="000B6327">
      <w:pPr>
        <w:spacing w:after="31"/>
        <w:ind w:left="43"/>
      </w:pPr>
    </w:p>
    <w:p w:rsidR="000B6327" w:rsidRDefault="000B6327" w:rsidP="000B6327">
      <w:pPr>
        <w:spacing w:after="31"/>
        <w:ind w:left="43"/>
      </w:pPr>
    </w:p>
    <w:p w:rsidR="000B6327" w:rsidRPr="000B6327" w:rsidRDefault="000B6327" w:rsidP="000B6327">
      <w:pPr>
        <w:spacing w:after="0"/>
        <w:ind w:left="937"/>
        <w:jc w:val="center"/>
        <w:rPr>
          <w:b/>
        </w:rPr>
      </w:pPr>
      <w:r w:rsidRPr="000B6327">
        <w:rPr>
          <w:b/>
          <w:sz w:val="24"/>
        </w:rPr>
        <w:lastRenderedPageBreak/>
        <w:t>Článek 5</w:t>
      </w:r>
    </w:p>
    <w:p w:rsidR="000B6327" w:rsidRPr="000B6327" w:rsidRDefault="000B6327" w:rsidP="000B6327">
      <w:pPr>
        <w:spacing w:after="97"/>
        <w:ind w:left="937"/>
        <w:jc w:val="center"/>
        <w:rPr>
          <w:b/>
        </w:rPr>
      </w:pPr>
      <w:r w:rsidRPr="000B6327">
        <w:rPr>
          <w:b/>
          <w:sz w:val="24"/>
        </w:rPr>
        <w:t>Kupní cena</w:t>
      </w:r>
    </w:p>
    <w:p w:rsidR="000B6327" w:rsidRDefault="000B6327" w:rsidP="000B6327">
      <w:pPr>
        <w:numPr>
          <w:ilvl w:val="0"/>
          <w:numId w:val="13"/>
        </w:numPr>
        <w:spacing w:after="256" w:line="227" w:lineRule="auto"/>
        <w:ind w:hanging="237"/>
        <w:jc w:val="both"/>
      </w:pPr>
      <w:r>
        <w:t>Kupní cenou se podle této smlouvy rozumí cena uvedená na dodacím listě, který kupující potvrdí při dodání zboží.</w:t>
      </w:r>
    </w:p>
    <w:p w:rsidR="000B6327" w:rsidRDefault="000B6327" w:rsidP="000B6327">
      <w:pPr>
        <w:numPr>
          <w:ilvl w:val="0"/>
          <w:numId w:val="13"/>
        </w:numPr>
        <w:spacing w:after="256" w:line="227" w:lineRule="auto"/>
        <w:ind w:hanging="237"/>
        <w:jc w:val="both"/>
      </w:pPr>
      <w:r>
        <w:t>Kupující uhradí kupní cenu zboží dle níže uvedených podmínek:</w:t>
      </w:r>
    </w:p>
    <w:p w:rsidR="000B6327" w:rsidRDefault="000B6327" w:rsidP="000B6327">
      <w:pPr>
        <w:numPr>
          <w:ilvl w:val="1"/>
          <w:numId w:val="13"/>
        </w:numPr>
        <w:spacing w:after="430" w:line="227" w:lineRule="auto"/>
        <w:ind w:hanging="237"/>
        <w:jc w:val="both"/>
      </w:pPr>
      <w:r>
        <w:t xml:space="preserve">v hotovosti při dodání zboží: </w:t>
      </w:r>
      <w:r>
        <w:tab/>
      </w:r>
      <w:r w:rsidRPr="000B6327">
        <w:rPr>
          <w:dstrike/>
        </w:rPr>
        <w:t>ANO</w:t>
      </w:r>
      <w:r>
        <w:t>/</w:t>
      </w:r>
      <w:r w:rsidRPr="000B6327">
        <w:rPr>
          <w:b/>
        </w:rPr>
        <w:t>NE</w:t>
      </w:r>
    </w:p>
    <w:p w:rsidR="000B6327" w:rsidRDefault="000B6327" w:rsidP="000B6327">
      <w:pPr>
        <w:numPr>
          <w:ilvl w:val="1"/>
          <w:numId w:val="13"/>
        </w:numPr>
        <w:spacing w:after="256" w:line="227" w:lineRule="auto"/>
        <w:ind w:hanging="237"/>
        <w:jc w:val="both"/>
      </w:pPr>
      <w:r>
        <w:t>po vystavení faktur prodávajícím do 14 dnů od data tohoto vystavení</w:t>
      </w:r>
    </w:p>
    <w:p w:rsidR="000B6327" w:rsidRDefault="000B6327" w:rsidP="000B6327">
      <w:pPr>
        <w:numPr>
          <w:ilvl w:val="0"/>
          <w:numId w:val="13"/>
        </w:numPr>
        <w:spacing w:after="256" w:line="227" w:lineRule="auto"/>
        <w:ind w:hanging="237"/>
        <w:jc w:val="both"/>
      </w:pPr>
      <w:r>
        <w:t xml:space="preserve">V případě prodlení se zaplacením kupní ceny je kupující povinen zaplatit prodávajícímu úrok z prodlení ve výši </w:t>
      </w:r>
      <w:proofErr w:type="gramStart"/>
      <w:r>
        <w:t>0,05%</w:t>
      </w:r>
      <w:proofErr w:type="gramEnd"/>
      <w:r>
        <w:t xml:space="preserve"> z dlužné částky za každý den prodlení. Pokud je prodlení kupujícího se zaplacením kupní ceny delší jak 30 dnů, činí za </w:t>
      </w:r>
      <w:proofErr w:type="gramStart"/>
      <w:r>
        <w:t>31 .</w:t>
      </w:r>
      <w:proofErr w:type="gramEnd"/>
      <w:r>
        <w:t xml:space="preserve"> a další dny prodlení kupujícího úrok z prodlení </w:t>
      </w:r>
      <w:proofErr w:type="gramStart"/>
      <w:r>
        <w:t>0,1%</w:t>
      </w:r>
      <w:proofErr w:type="gramEnd"/>
      <w:r>
        <w:t xml:space="preserve"> z dlužné </w:t>
      </w:r>
      <w:proofErr w:type="spellStart"/>
      <w:r>
        <w:t>častky</w:t>
      </w:r>
      <w:proofErr w:type="spellEnd"/>
      <w:r>
        <w:t xml:space="preserve"> za každý den prodlení.</w:t>
      </w:r>
    </w:p>
    <w:p w:rsidR="000B6327" w:rsidRPr="000B6327" w:rsidRDefault="000B6327" w:rsidP="000B6327">
      <w:pPr>
        <w:spacing w:after="0"/>
        <w:ind w:left="937" w:right="172"/>
        <w:jc w:val="center"/>
        <w:rPr>
          <w:b/>
        </w:rPr>
      </w:pPr>
      <w:r w:rsidRPr="000B6327">
        <w:rPr>
          <w:b/>
          <w:sz w:val="24"/>
        </w:rPr>
        <w:t>Článek 6</w:t>
      </w:r>
    </w:p>
    <w:p w:rsidR="000B6327" w:rsidRPr="000B6327" w:rsidRDefault="000B6327" w:rsidP="000B6327">
      <w:pPr>
        <w:spacing w:after="103"/>
        <w:ind w:left="937" w:right="172"/>
        <w:jc w:val="center"/>
        <w:rPr>
          <w:b/>
        </w:rPr>
      </w:pPr>
      <w:r w:rsidRPr="000B6327">
        <w:rPr>
          <w:b/>
          <w:sz w:val="24"/>
        </w:rPr>
        <w:t>Obaly</w:t>
      </w:r>
    </w:p>
    <w:p w:rsidR="000B6327" w:rsidRDefault="000B6327" w:rsidP="000B6327">
      <w:pPr>
        <w:ind w:left="215" w:hanging="201"/>
      </w:pPr>
      <w:proofErr w:type="gramStart"/>
      <w:r>
        <w:t>1 .</w:t>
      </w:r>
      <w:proofErr w:type="gramEnd"/>
      <w:r>
        <w:t xml:space="preserve"> Prodávající si nárokuje právo fakturovat kupujícímu všechny dodané obaly ve smluvních cenách a zároveň je povinen vystavit dobropis v případě jejich vrácení kupujícím.</w:t>
      </w:r>
    </w:p>
    <w:p w:rsidR="000B6327" w:rsidRDefault="000B6327" w:rsidP="000B6327">
      <w:pPr>
        <w:spacing w:after="371"/>
      </w:pPr>
      <w:r>
        <w:t>2. Prodávající má právo neproplácet kupujícímu více obalů, než kolik jich bylo dodáno.</w:t>
      </w:r>
    </w:p>
    <w:p w:rsidR="000B6327" w:rsidRPr="000B6327" w:rsidRDefault="000B6327" w:rsidP="000B6327">
      <w:pPr>
        <w:spacing w:after="0"/>
        <w:ind w:left="937" w:right="187"/>
        <w:jc w:val="center"/>
        <w:rPr>
          <w:b/>
        </w:rPr>
      </w:pPr>
      <w:r w:rsidRPr="000B6327">
        <w:rPr>
          <w:b/>
          <w:sz w:val="24"/>
        </w:rPr>
        <w:t>Článek 7</w:t>
      </w:r>
    </w:p>
    <w:p w:rsidR="000B6327" w:rsidRPr="000B6327" w:rsidRDefault="000B6327" w:rsidP="000B6327">
      <w:pPr>
        <w:spacing w:after="103"/>
        <w:ind w:left="937" w:right="194"/>
        <w:jc w:val="center"/>
        <w:rPr>
          <w:b/>
        </w:rPr>
      </w:pPr>
      <w:r w:rsidRPr="000B6327">
        <w:rPr>
          <w:b/>
          <w:sz w:val="24"/>
        </w:rPr>
        <w:t>Závěrečná ustanovení</w:t>
      </w:r>
    </w:p>
    <w:p w:rsidR="000B6327" w:rsidRDefault="000B6327" w:rsidP="000B6327">
      <w:pPr>
        <w:ind w:left="215" w:hanging="201"/>
      </w:pPr>
      <w:proofErr w:type="gramStart"/>
      <w:r>
        <w:t>1 .</w:t>
      </w:r>
      <w:proofErr w:type="gramEnd"/>
      <w:r>
        <w:t xml:space="preserve"> Tato smlouva se uzavírá na dobu neurčitou. Výpovědní lhůta činí 2 měsíce a začíná </w:t>
      </w:r>
      <w:proofErr w:type="gramStart"/>
      <w:r>
        <w:t>1 .dnem</w:t>
      </w:r>
      <w:proofErr w:type="gramEnd"/>
      <w:r>
        <w:t xml:space="preserve"> měsíce následujícího po doručení písemné výpovědi druhé smluvní straně.</w:t>
      </w:r>
    </w:p>
    <w:p w:rsidR="000B6327" w:rsidRDefault="000B6327" w:rsidP="000B6327">
      <w:pPr>
        <w:numPr>
          <w:ilvl w:val="0"/>
          <w:numId w:val="14"/>
        </w:numPr>
        <w:spacing w:after="256" w:line="227" w:lineRule="auto"/>
        <w:ind w:hanging="230"/>
        <w:jc w:val="both"/>
      </w:pPr>
      <w:r>
        <w:t>Pokud v této smlouvě není uvedeno jinak, řídí se právní vztahy z ní vyplývající, příslušnými ustanoveními obchodního zákoníku.</w:t>
      </w:r>
    </w:p>
    <w:p w:rsidR="000B6327" w:rsidRDefault="000B6327" w:rsidP="000B6327">
      <w:pPr>
        <w:numPr>
          <w:ilvl w:val="0"/>
          <w:numId w:val="14"/>
        </w:numPr>
        <w:spacing w:after="176" w:line="227" w:lineRule="auto"/>
        <w:ind w:hanging="230"/>
        <w:jc w:val="both"/>
      </w:pPr>
      <w:r>
        <w:t xml:space="preserve">Smlouva se vyhotovuje ve dvou </w:t>
      </w:r>
      <w:proofErr w:type="gramStart"/>
      <w:r>
        <w:t>stejnopisech - pro</w:t>
      </w:r>
      <w:proofErr w:type="gramEnd"/>
      <w:r>
        <w:t xml:space="preserve"> každou smluvní stranu jeden.</w:t>
      </w:r>
    </w:p>
    <w:p w:rsidR="000B6327" w:rsidRDefault="000B6327" w:rsidP="000B6327">
      <w:pPr>
        <w:numPr>
          <w:ilvl w:val="0"/>
          <w:numId w:val="14"/>
        </w:numPr>
        <w:spacing w:after="1353" w:line="227" w:lineRule="auto"/>
        <w:ind w:hanging="230"/>
        <w:jc w:val="both"/>
      </w:pPr>
      <w:r>
        <w:t>Tato smlouva nabývá účinnosti dnem jejího podpisu smluvními stranami.</w:t>
      </w:r>
    </w:p>
    <w:p w:rsidR="000B6327" w:rsidRDefault="000B6327" w:rsidP="000B6327">
      <w:pPr>
        <w:spacing w:after="511"/>
        <w:ind w:left="-7"/>
      </w:pPr>
      <w:r>
        <w:rPr>
          <w:noProof/>
        </w:rPr>
        <w:t xml:space="preserve">V Doubravčanech </w:t>
      </w:r>
      <w:r>
        <w:rPr>
          <w:sz w:val="26"/>
        </w:rPr>
        <w:t xml:space="preserve">dne </w:t>
      </w:r>
      <w:r w:rsidR="00DB0807">
        <w:rPr>
          <w:sz w:val="26"/>
        </w:rPr>
        <w:t>3.7</w:t>
      </w:r>
      <w:bookmarkStart w:id="0" w:name="_GoBack"/>
      <w:bookmarkEnd w:id="0"/>
      <w:r>
        <w:rPr>
          <w:sz w:val="26"/>
        </w:rPr>
        <w:t>.2022</w:t>
      </w:r>
    </w:p>
    <w:p w:rsidR="000B6327" w:rsidRDefault="000B6327" w:rsidP="000B6327">
      <w:pPr>
        <w:spacing w:after="0"/>
        <w:ind w:right="1258"/>
      </w:pPr>
    </w:p>
    <w:p w:rsidR="000B6327" w:rsidRDefault="000B6327" w:rsidP="000B6327">
      <w:pPr>
        <w:spacing w:after="0"/>
        <w:ind w:right="1258"/>
      </w:pPr>
    </w:p>
    <w:p w:rsidR="000B6327" w:rsidRDefault="000B6327" w:rsidP="000B6327">
      <w:pPr>
        <w:spacing w:after="0"/>
        <w:ind w:right="1258"/>
      </w:pPr>
      <w:r>
        <w:t>Domov sociálních služeb Vlašská</w:t>
      </w:r>
      <w:r>
        <w:tab/>
      </w:r>
      <w:r>
        <w:tab/>
      </w:r>
      <w:r>
        <w:tab/>
      </w:r>
      <w:r>
        <w:tab/>
      </w:r>
    </w:p>
    <w:p w:rsidR="000B6327" w:rsidRDefault="000B6327" w:rsidP="000B6327">
      <w:pPr>
        <w:tabs>
          <w:tab w:val="center" w:pos="1617"/>
          <w:tab w:val="center" w:pos="7021"/>
        </w:tabs>
        <w:spacing w:after="0"/>
      </w:pPr>
      <w:r>
        <w:rPr>
          <w:sz w:val="24"/>
        </w:rPr>
        <w:tab/>
        <w:t>razítko a podpis kupujícího</w:t>
      </w:r>
      <w:r>
        <w:rPr>
          <w:sz w:val="24"/>
        </w:rPr>
        <w:tab/>
        <w:t>razítko a podpis prodávajícího</w:t>
      </w:r>
    </w:p>
    <w:p w:rsidR="000B6327" w:rsidRDefault="000B6327" w:rsidP="000B6327">
      <w:pPr>
        <w:tabs>
          <w:tab w:val="right" w:pos="10628"/>
        </w:tabs>
        <w:spacing w:after="0"/>
        <w:ind w:left="-8" w:right="-834"/>
      </w:pPr>
    </w:p>
    <w:sectPr w:rsidR="000B6327">
      <w:footerReference w:type="default" r:id="rId9"/>
      <w:pgSz w:w="11900" w:h="16820"/>
      <w:pgMar w:top="1440" w:right="1502" w:bottom="1440" w:left="6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D31" w:rsidRDefault="00D65D31" w:rsidP="000B6327">
      <w:pPr>
        <w:spacing w:after="0" w:line="240" w:lineRule="auto"/>
      </w:pPr>
      <w:r>
        <w:separator/>
      </w:r>
    </w:p>
  </w:endnote>
  <w:endnote w:type="continuationSeparator" w:id="0">
    <w:p w:rsidR="00D65D31" w:rsidRDefault="00D65D31" w:rsidP="000B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308786"/>
      <w:docPartObj>
        <w:docPartGallery w:val="Page Numbers (Bottom of Page)"/>
        <w:docPartUnique/>
      </w:docPartObj>
    </w:sdtPr>
    <w:sdtEndPr/>
    <w:sdtContent>
      <w:p w:rsidR="000B6327" w:rsidRDefault="000B632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FF5B8A">
          <w:t>/4</w:t>
        </w:r>
      </w:p>
    </w:sdtContent>
  </w:sdt>
  <w:p w:rsidR="000B6327" w:rsidRDefault="000B6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D31" w:rsidRDefault="00D65D31" w:rsidP="000B6327">
      <w:pPr>
        <w:spacing w:after="0" w:line="240" w:lineRule="auto"/>
      </w:pPr>
      <w:r>
        <w:separator/>
      </w:r>
    </w:p>
  </w:footnote>
  <w:footnote w:type="continuationSeparator" w:id="0">
    <w:p w:rsidR="00D65D31" w:rsidRDefault="00D65D31" w:rsidP="000B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12EF"/>
    <w:multiLevelType w:val="hybridMultilevel"/>
    <w:tmpl w:val="16E003C8"/>
    <w:lvl w:ilvl="0" w:tplc="8FF2BA36">
      <w:start w:val="2"/>
      <w:numFmt w:val="decimal"/>
      <w:lvlText w:val="%1."/>
      <w:lvlJc w:val="left"/>
      <w:pPr>
        <w:ind w:left="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E46D0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46E90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291F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A7CC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2F55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802B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247D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4190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5B308B"/>
    <w:multiLevelType w:val="hybridMultilevel"/>
    <w:tmpl w:val="236EA16E"/>
    <w:lvl w:ilvl="0" w:tplc="8648F8A2">
      <w:start w:val="2"/>
      <w:numFmt w:val="decimal"/>
      <w:lvlText w:val="%1."/>
      <w:lvlJc w:val="left"/>
      <w:pPr>
        <w:ind w:left="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05BD4">
      <w:start w:val="1"/>
      <w:numFmt w:val="lowerLetter"/>
      <w:lvlText w:val="%2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2EDB6">
      <w:start w:val="1"/>
      <w:numFmt w:val="lowerRoman"/>
      <w:lvlText w:val="%3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E61F24">
      <w:start w:val="1"/>
      <w:numFmt w:val="decimal"/>
      <w:lvlText w:val="%4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E86D6">
      <w:start w:val="1"/>
      <w:numFmt w:val="lowerLetter"/>
      <w:lvlText w:val="%5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65ABC">
      <w:start w:val="1"/>
      <w:numFmt w:val="lowerRoman"/>
      <w:lvlText w:val="%6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45C46">
      <w:start w:val="1"/>
      <w:numFmt w:val="decimal"/>
      <w:lvlText w:val="%7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EBFC4">
      <w:start w:val="1"/>
      <w:numFmt w:val="lowerLetter"/>
      <w:lvlText w:val="%8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2C5C6">
      <w:start w:val="1"/>
      <w:numFmt w:val="lowerRoman"/>
      <w:lvlText w:val="%9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A0EB9"/>
    <w:multiLevelType w:val="hybridMultilevel"/>
    <w:tmpl w:val="E6D8747E"/>
    <w:lvl w:ilvl="0" w:tplc="7BECA382">
      <w:start w:val="1"/>
      <w:numFmt w:val="lowerLetter"/>
      <w:lvlText w:val="%1)"/>
      <w:lvlJc w:val="left"/>
      <w:pPr>
        <w:ind w:left="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3861EA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26C9FA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D2BD5A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781BD6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D0F8D4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E62D10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681FDA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BE290E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527D66"/>
    <w:multiLevelType w:val="hybridMultilevel"/>
    <w:tmpl w:val="469064FE"/>
    <w:lvl w:ilvl="0" w:tplc="133652DC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3D4C4A2B"/>
    <w:multiLevelType w:val="hybridMultilevel"/>
    <w:tmpl w:val="E064E18E"/>
    <w:lvl w:ilvl="0" w:tplc="97CCD426">
      <w:start w:val="1"/>
      <w:numFmt w:val="decimal"/>
      <w:lvlText w:val="%1."/>
      <w:lvlJc w:val="left"/>
      <w:pPr>
        <w:ind w:left="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681C4">
      <w:start w:val="1"/>
      <w:numFmt w:val="lowerLetter"/>
      <w:lvlText w:val="%2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4CF94">
      <w:start w:val="1"/>
      <w:numFmt w:val="lowerRoman"/>
      <w:lvlText w:val="%3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69E5A">
      <w:start w:val="1"/>
      <w:numFmt w:val="decimal"/>
      <w:lvlText w:val="%4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48634">
      <w:start w:val="1"/>
      <w:numFmt w:val="lowerLetter"/>
      <w:lvlText w:val="%5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702C">
      <w:start w:val="1"/>
      <w:numFmt w:val="lowerRoman"/>
      <w:lvlText w:val="%6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2658A">
      <w:start w:val="1"/>
      <w:numFmt w:val="decimal"/>
      <w:lvlText w:val="%7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ECFA8">
      <w:start w:val="1"/>
      <w:numFmt w:val="lowerLetter"/>
      <w:lvlText w:val="%8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C33E6">
      <w:start w:val="1"/>
      <w:numFmt w:val="lowerRoman"/>
      <w:lvlText w:val="%9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BD4882"/>
    <w:multiLevelType w:val="hybridMultilevel"/>
    <w:tmpl w:val="E064E18E"/>
    <w:lvl w:ilvl="0" w:tplc="97CCD426">
      <w:start w:val="1"/>
      <w:numFmt w:val="decimal"/>
      <w:lvlText w:val="%1."/>
      <w:lvlJc w:val="left"/>
      <w:pPr>
        <w:ind w:left="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681C4">
      <w:start w:val="1"/>
      <w:numFmt w:val="lowerLetter"/>
      <w:lvlText w:val="%2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4CF94">
      <w:start w:val="1"/>
      <w:numFmt w:val="lowerRoman"/>
      <w:lvlText w:val="%3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69E5A">
      <w:start w:val="1"/>
      <w:numFmt w:val="decimal"/>
      <w:lvlText w:val="%4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48634">
      <w:start w:val="1"/>
      <w:numFmt w:val="lowerLetter"/>
      <w:lvlText w:val="%5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702C">
      <w:start w:val="1"/>
      <w:numFmt w:val="lowerRoman"/>
      <w:lvlText w:val="%6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2658A">
      <w:start w:val="1"/>
      <w:numFmt w:val="decimal"/>
      <w:lvlText w:val="%7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ECFA8">
      <w:start w:val="1"/>
      <w:numFmt w:val="lowerLetter"/>
      <w:lvlText w:val="%8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C33E6">
      <w:start w:val="1"/>
      <w:numFmt w:val="lowerRoman"/>
      <w:lvlText w:val="%9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8B6313"/>
    <w:multiLevelType w:val="hybridMultilevel"/>
    <w:tmpl w:val="1A76A33C"/>
    <w:lvl w:ilvl="0" w:tplc="E0E68D8A">
      <w:start w:val="1"/>
      <w:numFmt w:val="decimal"/>
      <w:lvlText w:val="%1."/>
      <w:lvlJc w:val="left"/>
      <w:pPr>
        <w:ind w:left="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C051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A4CA34">
      <w:start w:val="1"/>
      <w:numFmt w:val="lowerRoman"/>
      <w:lvlText w:val="%3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FCFD2A">
      <w:start w:val="1"/>
      <w:numFmt w:val="decimal"/>
      <w:lvlText w:val="%4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BC7760">
      <w:start w:val="1"/>
      <w:numFmt w:val="lowerLetter"/>
      <w:lvlText w:val="%5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BAB9DA">
      <w:start w:val="1"/>
      <w:numFmt w:val="lowerRoman"/>
      <w:lvlText w:val="%6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B4188C">
      <w:start w:val="1"/>
      <w:numFmt w:val="decimal"/>
      <w:lvlText w:val="%7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85ABA">
      <w:start w:val="1"/>
      <w:numFmt w:val="lowerLetter"/>
      <w:lvlText w:val="%8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5A8712">
      <w:start w:val="1"/>
      <w:numFmt w:val="lowerRoman"/>
      <w:lvlText w:val="%9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3A2DD6"/>
    <w:multiLevelType w:val="hybridMultilevel"/>
    <w:tmpl w:val="612A0BD2"/>
    <w:lvl w:ilvl="0" w:tplc="CF58DAB0">
      <w:start w:val="1"/>
      <w:numFmt w:val="decimal"/>
      <w:lvlText w:val="%1.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4230A">
      <w:start w:val="1"/>
      <w:numFmt w:val="lowerLetter"/>
      <w:lvlText w:val="%2)"/>
      <w:lvlJc w:val="left"/>
      <w:pPr>
        <w:ind w:left="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9A259C">
      <w:start w:val="1"/>
      <w:numFmt w:val="lowerRoman"/>
      <w:lvlText w:val="%3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AEA1D4">
      <w:start w:val="1"/>
      <w:numFmt w:val="decimal"/>
      <w:lvlText w:val="%4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F8CE08">
      <w:start w:val="1"/>
      <w:numFmt w:val="lowerLetter"/>
      <w:lvlText w:val="%5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9210FE">
      <w:start w:val="1"/>
      <w:numFmt w:val="lowerRoman"/>
      <w:lvlText w:val="%6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C2E66C">
      <w:start w:val="1"/>
      <w:numFmt w:val="decimal"/>
      <w:lvlText w:val="%7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B20A34">
      <w:start w:val="1"/>
      <w:numFmt w:val="lowerLetter"/>
      <w:lvlText w:val="%8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58D30C">
      <w:start w:val="1"/>
      <w:numFmt w:val="lowerRoman"/>
      <w:lvlText w:val="%9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AB6435"/>
    <w:multiLevelType w:val="hybridMultilevel"/>
    <w:tmpl w:val="042A0220"/>
    <w:lvl w:ilvl="0" w:tplc="BD329AE6">
      <w:start w:val="1"/>
      <w:numFmt w:val="decimal"/>
      <w:lvlText w:val="%1.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83BAE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AF714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EF14A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E56B8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892E0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66198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685A0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809D8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50FC4"/>
    <w:multiLevelType w:val="hybridMultilevel"/>
    <w:tmpl w:val="0ADE5598"/>
    <w:lvl w:ilvl="0" w:tplc="1B8C1E28">
      <w:start w:val="1"/>
      <w:numFmt w:val="decimal"/>
      <w:lvlText w:val="%1.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E417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EF64E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4371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EB9D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E35B0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475E2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AF764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C0B0A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D163F4"/>
    <w:multiLevelType w:val="hybridMultilevel"/>
    <w:tmpl w:val="A5902DAA"/>
    <w:lvl w:ilvl="0" w:tplc="47560142">
      <w:start w:val="4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E6C92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F272A4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C090B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5C1300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92ABB8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1EE7FC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0672EC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5A121C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712C42"/>
    <w:multiLevelType w:val="hybridMultilevel"/>
    <w:tmpl w:val="E064E18E"/>
    <w:lvl w:ilvl="0" w:tplc="97CCD426">
      <w:start w:val="1"/>
      <w:numFmt w:val="decimal"/>
      <w:lvlText w:val="%1."/>
      <w:lvlJc w:val="left"/>
      <w:pPr>
        <w:ind w:left="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681C4">
      <w:start w:val="1"/>
      <w:numFmt w:val="lowerLetter"/>
      <w:lvlText w:val="%2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4CF94">
      <w:start w:val="1"/>
      <w:numFmt w:val="lowerRoman"/>
      <w:lvlText w:val="%3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69E5A">
      <w:start w:val="1"/>
      <w:numFmt w:val="decimal"/>
      <w:lvlText w:val="%4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48634">
      <w:start w:val="1"/>
      <w:numFmt w:val="lowerLetter"/>
      <w:lvlText w:val="%5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702C">
      <w:start w:val="1"/>
      <w:numFmt w:val="lowerRoman"/>
      <w:lvlText w:val="%6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2658A">
      <w:start w:val="1"/>
      <w:numFmt w:val="decimal"/>
      <w:lvlText w:val="%7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ECFA8">
      <w:start w:val="1"/>
      <w:numFmt w:val="lowerLetter"/>
      <w:lvlText w:val="%8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C33E6">
      <w:start w:val="1"/>
      <w:numFmt w:val="lowerRoman"/>
      <w:lvlText w:val="%9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10"/>
  </w:num>
  <w:num w:numId="10">
    <w:abstractNumId w:val="10"/>
  </w:num>
  <w:num w:numId="11">
    <w:abstractNumId w:val="11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6D"/>
    <w:rsid w:val="000B6327"/>
    <w:rsid w:val="00AA74E5"/>
    <w:rsid w:val="00C4616D"/>
    <w:rsid w:val="00D65D31"/>
    <w:rsid w:val="00DB0807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B8E2"/>
  <w15:docId w15:val="{2A3AD873-E358-4692-94BA-9B98B0F4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0B6327"/>
    <w:pPr>
      <w:keepNext/>
      <w:keepLines/>
      <w:numPr>
        <w:numId w:val="7"/>
      </w:numPr>
      <w:spacing w:after="167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B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32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0B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327"/>
    <w:rPr>
      <w:rFonts w:ascii="Calibri" w:eastAsia="Calibri" w:hAnsi="Calibri" w:cs="Calibr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0B6327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Martin Kahánek (ŘED)</dc:creator>
  <cp:keywords/>
  <cp:lastModifiedBy>Martin Kahánek (ŘED)</cp:lastModifiedBy>
  <cp:revision>3</cp:revision>
  <dcterms:created xsi:type="dcterms:W3CDTF">2022-07-14T11:31:00Z</dcterms:created>
  <dcterms:modified xsi:type="dcterms:W3CDTF">2022-08-03T05:52:00Z</dcterms:modified>
</cp:coreProperties>
</file>