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7211100158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</w:pPr>
      <w:r>
        <w:rPr/>
        <w:t>Lidl</w:t>
      </w:r>
      <w:r>
        <w:rPr>
          <w:spacing w:val="-5"/>
        </w:rPr>
        <w:t> </w:t>
      </w:r>
      <w:r>
        <w:rPr/>
        <w:t>Česká</w:t>
      </w:r>
      <w:r>
        <w:rPr>
          <w:spacing w:val="-4"/>
        </w:rPr>
        <w:t> </w:t>
      </w:r>
      <w:r>
        <w:rPr/>
        <w:t>republika</w:t>
      </w:r>
      <w:r>
        <w:rPr>
          <w:spacing w:val="-4"/>
        </w:rPr>
        <w:t> </w:t>
      </w:r>
      <w:r>
        <w:rPr/>
        <w:t>v.o.s.</w:t>
      </w:r>
    </w:p>
    <w:p>
      <w:pPr>
        <w:pStyle w:val="BodyText"/>
        <w:spacing w:before="1"/>
        <w:ind w:left="102"/>
      </w:pPr>
      <w:r>
        <w:rPr/>
        <w:t>obchodní</w:t>
      </w:r>
      <w:r>
        <w:rPr>
          <w:spacing w:val="11"/>
        </w:rPr>
        <w:t> </w:t>
      </w:r>
      <w:r>
        <w:rPr/>
        <w:t>společnost</w:t>
      </w:r>
      <w:r>
        <w:rPr>
          <w:spacing w:val="10"/>
        </w:rPr>
        <w:t> </w:t>
      </w:r>
      <w:r>
        <w:rPr/>
        <w:t>zapsaná</w:t>
      </w:r>
      <w:r>
        <w:rPr>
          <w:spacing w:val="12"/>
        </w:rPr>
        <w:t> </w:t>
      </w:r>
      <w:r>
        <w:rPr/>
        <w:t>v</w:t>
      </w:r>
      <w:r>
        <w:rPr>
          <w:spacing w:val="12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1"/>
        </w:rPr>
        <w:t> </w:t>
      </w:r>
      <w:r>
        <w:rPr/>
        <w:t>vedeném</w:t>
      </w:r>
      <w:r>
        <w:rPr>
          <w:spacing w:val="10"/>
        </w:rPr>
        <w:t> </w:t>
      </w:r>
      <w:r>
        <w:rPr/>
        <w:t>Městským</w:t>
      </w:r>
      <w:r>
        <w:rPr>
          <w:spacing w:val="10"/>
        </w:rPr>
        <w:t> </w:t>
      </w:r>
      <w:r>
        <w:rPr/>
        <w:t>soudem</w:t>
      </w:r>
      <w:r>
        <w:rPr>
          <w:spacing w:val="12"/>
        </w:rPr>
        <w:t> </w:t>
      </w:r>
      <w:r>
        <w:rPr/>
        <w:t>v</w:t>
      </w:r>
      <w:r>
        <w:rPr>
          <w:spacing w:val="13"/>
        </w:rPr>
        <w:t> </w:t>
      </w:r>
      <w:r>
        <w:rPr/>
        <w:t>Praze,</w:t>
      </w:r>
      <w:r>
        <w:rPr>
          <w:spacing w:val="11"/>
        </w:rPr>
        <w:t> </w:t>
      </w:r>
      <w:r>
        <w:rPr/>
        <w:t>oddíl</w:t>
      </w:r>
      <w:r>
        <w:rPr>
          <w:spacing w:val="11"/>
        </w:rPr>
        <w:t> </w:t>
      </w:r>
      <w:r>
        <w:rPr/>
        <w:t>A,</w:t>
      </w:r>
      <w:r>
        <w:rPr>
          <w:spacing w:val="12"/>
        </w:rPr>
        <w:t> </w:t>
      </w:r>
      <w:r>
        <w:rPr/>
        <w:t>vložka</w:t>
      </w:r>
      <w:r>
        <w:rPr>
          <w:spacing w:val="-52"/>
        </w:rPr>
        <w:t> </w:t>
      </w:r>
      <w:r>
        <w:rPr/>
        <w:t>42824</w:t>
      </w:r>
    </w:p>
    <w:p>
      <w:pPr>
        <w:pStyle w:val="BodyText"/>
        <w:tabs>
          <w:tab w:pos="2982" w:val="left" w:leader="none"/>
        </w:tabs>
        <w:spacing w:line="264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Nárožní</w:t>
      </w:r>
      <w:r>
        <w:rPr>
          <w:spacing w:val="-3"/>
        </w:rPr>
        <w:t> </w:t>
      </w:r>
      <w:r>
        <w:rPr/>
        <w:t>1359/11,</w:t>
      </w:r>
      <w:r>
        <w:rPr>
          <w:spacing w:val="-3"/>
        </w:rPr>
        <w:t> </w:t>
      </w:r>
      <w:r>
        <w:rPr/>
        <w:t>Stodůlky,</w:t>
      </w:r>
      <w:r>
        <w:rPr>
          <w:spacing w:val="-1"/>
        </w:rPr>
        <w:t> </w:t>
      </w:r>
      <w:r>
        <w:rPr/>
        <w:t>158</w:t>
      </w:r>
      <w:r>
        <w:rPr>
          <w:spacing w:val="1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5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26178541</w:t>
      </w:r>
    </w:p>
    <w:p>
      <w:pPr>
        <w:pStyle w:val="BodyText"/>
        <w:tabs>
          <w:tab w:pos="2982" w:val="left" w:leader="none"/>
        </w:tabs>
        <w:ind w:left="102" w:right="165"/>
      </w:pPr>
      <w:r>
        <w:rPr/>
        <w:t>zastoupená:</w:t>
        <w:tab/>
        <w:t>Martinem</w:t>
      </w:r>
      <w:r>
        <w:rPr>
          <w:spacing w:val="-4"/>
        </w:rPr>
        <w:t> </w:t>
      </w:r>
      <w:r>
        <w:rPr/>
        <w:t>M o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á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jednatelem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Pavlem</w:t>
      </w:r>
      <w:r>
        <w:rPr>
          <w:spacing w:val="-3"/>
        </w:rPr>
        <w:t> </w:t>
      </w:r>
      <w:r>
        <w:rPr/>
        <w:t>S</w:t>
      </w:r>
      <w:r>
        <w:rPr>
          <w:spacing w:val="3"/>
        </w:rPr>
        <w:t> </w:t>
      </w: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jednatelem</w:t>
      </w:r>
      <w:r>
        <w:rPr>
          <w:spacing w:val="-52"/>
        </w:rPr>
        <w:t> </w:t>
      </w: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1"/>
        </w:rPr>
        <w:t> </w:t>
      </w:r>
      <w:r>
        <w:rPr/>
        <w:t>obchodní</w:t>
      </w:r>
      <w:r>
        <w:rPr>
          <w:spacing w:val="-2"/>
        </w:rPr>
        <w:t> </w:t>
      </w:r>
      <w:r>
        <w:rPr/>
        <w:t>banka,</w:t>
      </w:r>
      <w:r>
        <w:rPr>
          <w:spacing w:val="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80" w:lineRule="auto" w:before="1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216386993/0300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spacing w:before="0"/>
        <w:ind w:left="2277" w:right="2306"/>
      </w:pPr>
      <w:r>
        <w:rPr/>
        <w:t>I.</w:t>
      </w:r>
    </w:p>
    <w:p>
      <w:pPr>
        <w:pStyle w:val="Heading2"/>
        <w:spacing w:before="1"/>
        <w:ind w:left="3135" w:right="3168"/>
        <w:jc w:val="center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7211100158 o poskytnutí</w:t>
      </w:r>
      <w:r>
        <w:rPr>
          <w:spacing w:val="1"/>
        </w:rPr>
        <w:t> </w:t>
      </w:r>
      <w:r>
        <w:rPr/>
        <w:t>finančních prostředků ze Státního fondu životního prostředí ČR ze dne 8. 6.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line="265" w:lineRule="exact" w:before="120"/>
        <w:ind w:left="342"/>
      </w:pPr>
      <w:r>
        <w:rPr/>
        <w:t>„Vybudování</w:t>
      </w:r>
      <w:r>
        <w:rPr>
          <w:spacing w:val="-3"/>
        </w:rPr>
        <w:t> </w:t>
      </w:r>
      <w:r>
        <w:rPr/>
        <w:t>FVE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budovách</w:t>
      </w:r>
      <w:r>
        <w:rPr>
          <w:spacing w:val="-3"/>
        </w:rPr>
        <w:t> </w:t>
      </w:r>
      <w:r>
        <w:rPr/>
        <w:t>Lidl</w:t>
      </w:r>
      <w:r>
        <w:rPr>
          <w:spacing w:val="-2"/>
        </w:rPr>
        <w:t> </w:t>
      </w:r>
      <w:r>
        <w:rPr/>
        <w:t>Česká</w:t>
      </w:r>
      <w:r>
        <w:rPr>
          <w:spacing w:val="-3"/>
        </w:rPr>
        <w:t> </w:t>
      </w:r>
      <w:r>
        <w:rPr/>
        <w:t>republika</w:t>
      </w:r>
      <w:r>
        <w:rPr>
          <w:spacing w:val="-1"/>
        </w:rPr>
        <w:t> </w:t>
      </w:r>
      <w:r>
        <w:rPr/>
        <w:t>v.o.s.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pobočky</w:t>
      </w:r>
      <w:r>
        <w:rPr>
          <w:spacing w:val="-4"/>
        </w:rPr>
        <w:t> </w:t>
      </w:r>
      <w:r>
        <w:rPr/>
        <w:t>Praha</w:t>
      </w:r>
      <w:r>
        <w:rPr>
          <w:spacing w:val="-2"/>
        </w:rPr>
        <w:t> </w:t>
      </w:r>
      <w:r>
        <w:rPr/>
        <w:t>5,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18,</w:t>
      </w:r>
      <w:r>
        <w:rPr>
          <w:spacing w:val="-5"/>
        </w:rPr>
        <w:t> </w:t>
      </w:r>
      <w:r>
        <w:rPr/>
        <w:t>Praha</w:t>
      </w:r>
      <w:r>
        <w:rPr>
          <w:spacing w:val="-2"/>
        </w:rPr>
        <w:t> </w:t>
      </w:r>
      <w:r>
        <w:rPr/>
        <w:t>4,</w:t>
      </w:r>
    </w:p>
    <w:p>
      <w:pPr>
        <w:spacing w:line="265" w:lineRule="exact" w:before="0"/>
        <w:ind w:left="3609" w:right="0" w:firstLine="0"/>
        <w:jc w:val="left"/>
        <w:rPr>
          <w:b/>
          <w:sz w:val="20"/>
        </w:rPr>
      </w:pPr>
      <w:r>
        <w:rPr>
          <w:b/>
          <w:sz w:val="20"/>
        </w:rPr>
        <w:t>Praha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Praha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Praha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9“</w:t>
      </w:r>
    </w:p>
    <w:p>
      <w:pPr>
        <w:pStyle w:val="BodyText"/>
        <w:spacing w:before="121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 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3143" w:right="2819"/>
      </w:pPr>
      <w:r>
        <w:rPr/>
        <w:t>II.</w:t>
      </w:r>
    </w:p>
    <w:p>
      <w:pPr>
        <w:pStyle w:val="Heading2"/>
        <w:spacing w:before="1"/>
        <w:ind w:left="3143" w:right="2818"/>
        <w:jc w:val="center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6 680 723,99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šest</w:t>
      </w:r>
      <w:r>
        <w:rPr>
          <w:spacing w:val="-3"/>
          <w:sz w:val="20"/>
        </w:rPr>
        <w:t> </w:t>
      </w:r>
      <w:r>
        <w:rPr>
          <w:sz w:val="20"/>
        </w:rPr>
        <w:t>milionů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dvacet tři</w:t>
      </w:r>
      <w:r>
        <w:rPr>
          <w:spacing w:val="3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 a</w:t>
      </w:r>
      <w:r>
        <w:rPr>
          <w:spacing w:val="-2"/>
          <w:sz w:val="20"/>
        </w:rPr>
        <w:t> </w:t>
      </w:r>
      <w:r>
        <w:rPr>
          <w:sz w:val="20"/>
        </w:rPr>
        <w:t>devadesát devět</w:t>
      </w:r>
      <w:r>
        <w:rPr>
          <w:spacing w:val="-3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1"/>
          <w:sz w:val="20"/>
        </w:rPr>
        <w:t> </w:t>
      </w:r>
      <w:r>
        <w:rPr>
          <w:sz w:val="20"/>
        </w:rPr>
        <w:t>989</w:t>
      </w:r>
      <w:r>
        <w:rPr>
          <w:spacing w:val="1"/>
          <w:sz w:val="20"/>
        </w:rPr>
        <w:t> </w:t>
      </w:r>
      <w:r>
        <w:rPr>
          <w:sz w:val="20"/>
        </w:rPr>
        <w:t>816,14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1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  <w:jc w:val="center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6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 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9"/>
        </w:rPr>
        <w:t> </w:t>
      </w:r>
      <w:r>
        <w:rPr/>
        <w:t>obsahovat</w:t>
      </w:r>
      <w:r>
        <w:rPr>
          <w:spacing w:val="8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9"/>
        </w:rPr>
        <w:t> </w:t>
      </w:r>
      <w:r>
        <w:rPr/>
        <w:t>Výzvou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Rozhodnutím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1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spacing w:before="1"/>
      </w:pPr>
    </w:p>
    <w:p>
      <w:pPr>
        <w:pStyle w:val="Heading1"/>
        <w:spacing w:before="0"/>
        <w:ind w:left="3140"/>
      </w:pPr>
      <w:r>
        <w:rPr/>
        <w:t>IV.</w:t>
      </w:r>
    </w:p>
    <w:p>
      <w:pPr>
        <w:pStyle w:val="Heading2"/>
        <w:spacing w:before="1"/>
        <w:ind w:left="2277" w:right="2311"/>
        <w:jc w:val="center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0" w:hanging="360"/>
        <w:jc w:val="both"/>
        <w:rPr>
          <w:sz w:val="20"/>
        </w:rPr>
      </w:pPr>
      <w:r>
        <w:rPr>
          <w:sz w:val="20"/>
        </w:rPr>
        <w:t>splní účel akce „Vybudování FVE na budovách Lidl Česká republika v.o.s. - pobočky Praha 5, Praha</w:t>
      </w:r>
      <w:r>
        <w:rPr>
          <w:spacing w:val="1"/>
          <w:sz w:val="20"/>
        </w:rPr>
        <w:t> </w:t>
      </w:r>
      <w:r>
        <w:rPr>
          <w:sz w:val="20"/>
        </w:rPr>
        <w:t>18,</w:t>
      </w:r>
      <w:r>
        <w:rPr>
          <w:spacing w:val="-3"/>
          <w:sz w:val="20"/>
        </w:rPr>
        <w:t> </w:t>
      </w:r>
      <w:r>
        <w:rPr>
          <w:sz w:val="20"/>
        </w:rPr>
        <w:t>Praha</w:t>
      </w:r>
      <w:r>
        <w:rPr>
          <w:spacing w:val="-2"/>
          <w:sz w:val="20"/>
        </w:rPr>
        <w:t> </w:t>
      </w:r>
      <w:r>
        <w:rPr>
          <w:sz w:val="20"/>
        </w:rPr>
        <w:t>4,</w:t>
      </w:r>
      <w:r>
        <w:rPr>
          <w:spacing w:val="-3"/>
          <w:sz w:val="20"/>
        </w:rPr>
        <w:t> </w:t>
      </w:r>
      <w:r>
        <w:rPr>
          <w:sz w:val="20"/>
        </w:rPr>
        <w:t>Praha</w:t>
      </w:r>
      <w:r>
        <w:rPr>
          <w:spacing w:val="-3"/>
          <w:sz w:val="20"/>
        </w:rPr>
        <w:t> </w:t>
      </w:r>
      <w:r>
        <w:rPr>
          <w:sz w:val="20"/>
        </w:rPr>
        <w:t>10,</w:t>
      </w:r>
      <w:r>
        <w:rPr>
          <w:spacing w:val="-2"/>
          <w:sz w:val="20"/>
        </w:rPr>
        <w:t> </w:t>
      </w:r>
      <w:r>
        <w:rPr>
          <w:sz w:val="20"/>
        </w:rPr>
        <w:t>Praha</w:t>
      </w:r>
      <w:r>
        <w:rPr>
          <w:spacing w:val="-1"/>
          <w:sz w:val="20"/>
        </w:rPr>
        <w:t> </w:t>
      </w:r>
      <w:r>
        <w:rPr>
          <w:sz w:val="20"/>
        </w:rPr>
        <w:t>15,</w:t>
      </w:r>
      <w:r>
        <w:rPr>
          <w:spacing w:val="-3"/>
          <w:sz w:val="20"/>
        </w:rPr>
        <w:t> </w:t>
      </w:r>
      <w:r>
        <w:rPr>
          <w:sz w:val="20"/>
        </w:rPr>
        <w:t>Praha</w:t>
      </w:r>
      <w:r>
        <w:rPr>
          <w:spacing w:val="-3"/>
          <w:sz w:val="20"/>
        </w:rPr>
        <w:t> </w:t>
      </w:r>
      <w:r>
        <w:rPr>
          <w:sz w:val="20"/>
        </w:rPr>
        <w:t>9“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136" w:hanging="360"/>
        <w:jc w:val="both"/>
        <w:rPr>
          <w:sz w:val="20"/>
        </w:rPr>
      </w:pPr>
      <w:r>
        <w:rPr>
          <w:sz w:val="20"/>
        </w:rPr>
        <w:t>realizací  </w:t>
      </w:r>
      <w:r>
        <w:rPr>
          <w:spacing w:val="19"/>
          <w:sz w:val="20"/>
        </w:rPr>
        <w:t> </w:t>
      </w:r>
      <w:r>
        <w:rPr>
          <w:sz w:val="20"/>
        </w:rPr>
        <w:t>projektu  </w:t>
      </w:r>
      <w:r>
        <w:rPr>
          <w:spacing w:val="21"/>
          <w:sz w:val="20"/>
        </w:rPr>
        <w:t> </w:t>
      </w:r>
      <w:r>
        <w:rPr>
          <w:sz w:val="20"/>
        </w:rPr>
        <w:t>dojde  </w:t>
      </w:r>
      <w:r>
        <w:rPr>
          <w:spacing w:val="22"/>
          <w:sz w:val="20"/>
        </w:rPr>
        <w:t> </w:t>
      </w:r>
      <w:r>
        <w:rPr>
          <w:sz w:val="20"/>
        </w:rPr>
        <w:t>k výstavbě</w:t>
      </w:r>
      <w:r>
        <w:rPr>
          <w:spacing w:val="-1"/>
          <w:sz w:val="20"/>
        </w:rPr>
        <w:t> </w:t>
      </w:r>
      <w:r>
        <w:rPr>
          <w:sz w:val="20"/>
        </w:rPr>
        <w:t>nových  </w:t>
      </w:r>
      <w:r>
        <w:rPr>
          <w:spacing w:val="21"/>
          <w:sz w:val="20"/>
        </w:rPr>
        <w:t> </w:t>
      </w:r>
      <w:r>
        <w:rPr>
          <w:sz w:val="20"/>
        </w:rPr>
        <w:t>fotovoltaických  </w:t>
      </w:r>
      <w:r>
        <w:rPr>
          <w:spacing w:val="21"/>
          <w:sz w:val="20"/>
        </w:rPr>
        <w:t> </w:t>
      </w:r>
      <w:r>
        <w:rPr>
          <w:sz w:val="20"/>
        </w:rPr>
        <w:t>elektráren  </w:t>
      </w:r>
      <w:r>
        <w:rPr>
          <w:spacing w:val="20"/>
          <w:sz w:val="20"/>
        </w:rPr>
        <w:t> </w:t>
      </w:r>
      <w:r>
        <w:rPr>
          <w:sz w:val="20"/>
        </w:rPr>
        <w:t>se  </w:t>
      </w:r>
      <w:r>
        <w:rPr>
          <w:spacing w:val="22"/>
          <w:sz w:val="20"/>
        </w:rPr>
        <w:t> </w:t>
      </w:r>
      <w:r>
        <w:rPr>
          <w:sz w:val="20"/>
        </w:rPr>
        <w:t>střešní  </w:t>
      </w:r>
      <w:r>
        <w:rPr>
          <w:spacing w:val="20"/>
          <w:sz w:val="20"/>
        </w:rPr>
        <w:t> </w:t>
      </w:r>
      <w:r>
        <w:rPr>
          <w:sz w:val="20"/>
        </w:rPr>
        <w:t>instalací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předpokládaným</w:t>
      </w:r>
      <w:r>
        <w:rPr>
          <w:spacing w:val="-2"/>
          <w:sz w:val="20"/>
        </w:rPr>
        <w:t> </w:t>
      </w:r>
      <w:r>
        <w:rPr>
          <w:sz w:val="20"/>
        </w:rPr>
        <w:t>výkonem</w:t>
      </w:r>
      <w:r>
        <w:rPr>
          <w:spacing w:val="-2"/>
          <w:sz w:val="20"/>
        </w:rPr>
        <w:t> </w:t>
      </w:r>
      <w:r>
        <w:rPr>
          <w:sz w:val="20"/>
        </w:rPr>
        <w:t>899 kWp,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3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108"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0.89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839.94</w:t>
            </w:r>
          </w:p>
        </w:tc>
      </w:tr>
      <w:tr>
        <w:trPr>
          <w:trHeight w:val="530" w:hRule="atLeast"/>
        </w:trPr>
        <w:tc>
          <w:tcPr>
            <w:tcW w:w="3965" w:type="dxa"/>
          </w:tcPr>
          <w:p>
            <w:pPr>
              <w:pStyle w:val="TableParagraph"/>
              <w:spacing w:line="264" w:lineRule="exact" w:before="0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7223.11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sz w:val="20"/>
              </w:rPr>
              <w:t>771.70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8" w:after="0"/>
        <w:ind w:left="745" w:right="137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4"/>
          <w:sz w:val="20"/>
        </w:rPr>
        <w:t> </w:t>
      </w:r>
      <w:r>
        <w:rPr>
          <w:sz w:val="20"/>
        </w:rPr>
        <w:t>realizace</w:t>
      </w:r>
      <w:r>
        <w:rPr>
          <w:spacing w:val="43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0" w:after="0"/>
        <w:ind w:left="745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6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2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9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zaslané</w:t>
      </w:r>
      <w:r>
        <w:rPr>
          <w:spacing w:val="-12"/>
          <w:sz w:val="20"/>
        </w:rPr>
        <w:t> </w:t>
      </w:r>
      <w:r>
        <w:rPr>
          <w:sz w:val="20"/>
        </w:rPr>
        <w:t>Fondu,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poskytnuta</w:t>
      </w:r>
      <w:r>
        <w:rPr>
          <w:spacing w:val="37"/>
          <w:sz w:val="20"/>
        </w:rPr>
        <w:t> </w:t>
      </w:r>
      <w:r>
        <w:rPr>
          <w:sz w:val="20"/>
        </w:rPr>
        <w:t>podpora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Smlouvy,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řádně</w:t>
      </w:r>
      <w:r>
        <w:rPr>
          <w:spacing w:val="37"/>
          <w:sz w:val="20"/>
        </w:rPr>
        <w:t> </w:t>
      </w:r>
      <w:r>
        <w:rPr>
          <w:sz w:val="20"/>
        </w:rPr>
        <w:t>plněn</w:t>
      </w:r>
      <w:r>
        <w:rPr>
          <w:spacing w:val="39"/>
          <w:sz w:val="20"/>
        </w:rPr>
        <w:t> </w:t>
      </w:r>
      <w:r>
        <w:rPr>
          <w:sz w:val="20"/>
        </w:rPr>
        <w:t>po</w:t>
      </w:r>
      <w:r>
        <w:rPr>
          <w:spacing w:val="39"/>
          <w:sz w:val="20"/>
        </w:rPr>
        <w:t> </w:t>
      </w:r>
      <w:r>
        <w:rPr>
          <w:sz w:val="20"/>
        </w:rPr>
        <w:t>uvedenou</w:t>
      </w:r>
      <w:r>
        <w:rPr>
          <w:spacing w:val="39"/>
          <w:sz w:val="20"/>
        </w:rPr>
        <w:t> </w:t>
      </w:r>
      <w:r>
        <w:rPr>
          <w:sz w:val="20"/>
        </w:rPr>
        <w:t>dobu</w:t>
      </w:r>
      <w:r>
        <w:rPr>
          <w:spacing w:val="45"/>
          <w:sz w:val="20"/>
        </w:rPr>
        <w:t> </w:t>
      </w:r>
      <w:r>
        <w:rPr>
          <w:sz w:val="20"/>
        </w:rPr>
        <w:t>(ukončením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 w:right="130"/>
        <w:jc w:val="both"/>
      </w:pPr>
      <w:r>
        <w:rPr/>
        <w:t>projektu se rozumí datum uvedení předmětu podpory k trvalému provozu (podle písmene e) na</w:t>
      </w:r>
      <w:r>
        <w:rPr>
          <w:spacing w:val="1"/>
        </w:rPr>
        <w:t> </w:t>
      </w:r>
      <w:r>
        <w:rPr/>
        <w:t>základě</w:t>
      </w:r>
      <w:r>
        <w:rPr>
          <w:spacing w:val="35"/>
        </w:rPr>
        <w:t> </w:t>
      </w:r>
      <w:r>
        <w:rPr/>
        <w:t>Kolaudačního</w:t>
      </w:r>
      <w:r>
        <w:rPr>
          <w:spacing w:val="35"/>
        </w:rPr>
        <w:t> </w:t>
      </w:r>
      <w:r>
        <w:rPr/>
        <w:t>souhlasu,</w:t>
      </w:r>
      <w:r>
        <w:rPr>
          <w:spacing w:val="36"/>
        </w:rPr>
        <w:t> </w:t>
      </w:r>
      <w:r>
        <w:rPr/>
        <w:t>doložení</w:t>
      </w:r>
      <w:r>
        <w:rPr>
          <w:spacing w:val="36"/>
        </w:rPr>
        <w:t> </w:t>
      </w:r>
      <w:r>
        <w:rPr/>
        <w:t>oslovení</w:t>
      </w:r>
      <w:r>
        <w:rPr>
          <w:spacing w:val="36"/>
        </w:rPr>
        <w:t> </w:t>
      </w:r>
      <w:r>
        <w:rPr/>
        <w:t>stavebního</w:t>
      </w:r>
      <w:r>
        <w:rPr>
          <w:spacing w:val="37"/>
        </w:rPr>
        <w:t> </w:t>
      </w:r>
      <w:r>
        <w:rPr/>
        <w:t>úřadu</w:t>
      </w:r>
      <w:r>
        <w:rPr>
          <w:spacing w:val="36"/>
        </w:rPr>
        <w:t> </w:t>
      </w:r>
      <w:r>
        <w:rPr/>
        <w:t>nebo</w:t>
      </w:r>
      <w:r>
        <w:rPr>
          <w:spacing w:val="37"/>
        </w:rPr>
        <w:t> </w:t>
      </w:r>
      <w:r>
        <w:rPr/>
        <w:t>souhlasu</w:t>
      </w:r>
      <w:r>
        <w:rPr>
          <w:spacing w:val="35"/>
        </w:rPr>
        <w:t> </w:t>
      </w:r>
      <w:r>
        <w:rPr/>
        <w:t>s</w:t>
      </w:r>
      <w:r>
        <w:rPr>
          <w:spacing w:val="4"/>
        </w:rPr>
        <w:t> </w:t>
      </w:r>
      <w:r>
        <w:rPr/>
        <w:t>užíváním).</w:t>
      </w:r>
      <w:r>
        <w:rPr>
          <w:spacing w:val="-52"/>
        </w:rPr>
        <w:t> </w:t>
      </w:r>
      <w:r>
        <w:rPr/>
        <w:t>V případě</w:t>
      </w:r>
      <w:r>
        <w:rPr>
          <w:spacing w:val="1"/>
        </w:rPr>
        <w:t> </w:t>
      </w:r>
      <w:r>
        <w:rPr/>
        <w:t>zvláštní</w:t>
      </w:r>
      <w:r>
        <w:rPr>
          <w:spacing w:val="1"/>
        </w:rPr>
        <w:t> </w:t>
      </w:r>
      <w:r>
        <w:rPr/>
        <w:t>skutečnosti</w:t>
      </w:r>
      <w:r>
        <w:rPr>
          <w:spacing w:val="1"/>
        </w:rPr>
        <w:t> </w:t>
      </w:r>
      <w:r>
        <w:rPr/>
        <w:t>spočívající</w:t>
      </w:r>
      <w:r>
        <w:rPr>
          <w:spacing w:val="1"/>
        </w:rPr>
        <w:t> </w:t>
      </w:r>
      <w:r>
        <w:rPr/>
        <w:t>v mimořádné,</w:t>
      </w:r>
      <w:r>
        <w:rPr>
          <w:spacing w:val="1"/>
        </w:rPr>
        <w:t> </w:t>
      </w:r>
      <w:r>
        <w:rPr/>
        <w:t>nepředvídatelné,</w:t>
      </w:r>
      <w:r>
        <w:rPr>
          <w:spacing w:val="1"/>
        </w:rPr>
        <w:t> </w:t>
      </w:r>
      <w:r>
        <w:rPr/>
        <w:t>neodvratitelné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nezaviněné události může Fond na písemnou žádost příjemce podpory posoudit tuto situaci a</w:t>
      </w:r>
      <w:r>
        <w:rPr>
          <w:spacing w:val="1"/>
        </w:rPr>
        <w:t> </w:t>
      </w:r>
      <w:r>
        <w:rPr/>
        <w:t>rozhodnout</w:t>
      </w:r>
      <w:r>
        <w:rPr>
          <w:spacing w:val="-10"/>
        </w:rPr>
        <w:t> </w:t>
      </w:r>
      <w:r>
        <w:rPr/>
        <w:t>tak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případném</w:t>
      </w:r>
      <w:r>
        <w:rPr>
          <w:spacing w:val="-12"/>
        </w:rPr>
        <w:t> </w:t>
      </w:r>
      <w:r>
        <w:rPr/>
        <w:t>stavění</w:t>
      </w:r>
      <w:r>
        <w:rPr>
          <w:spacing w:val="-9"/>
        </w:rPr>
        <w:t> </w:t>
      </w:r>
      <w:r>
        <w:rPr/>
        <w:t>uvedené</w:t>
      </w:r>
      <w:r>
        <w:rPr>
          <w:spacing w:val="-11"/>
        </w:rPr>
        <w:t> </w:t>
      </w:r>
      <w:r>
        <w:rPr/>
        <w:t>lhůty.</w:t>
      </w:r>
      <w:r>
        <w:rPr>
          <w:spacing w:val="-9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v</w:t>
      </w:r>
      <w:r>
        <w:rPr>
          <w:spacing w:val="2"/>
        </w:rPr>
        <w:t> </w:t>
      </w:r>
      <w:r>
        <w:rPr/>
        <w:t>takovém</w:t>
      </w:r>
      <w:r>
        <w:rPr>
          <w:spacing w:val="-11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povinen</w:t>
      </w:r>
      <w:r>
        <w:rPr>
          <w:spacing w:val="-52"/>
        </w:rPr>
        <w:t> </w:t>
      </w:r>
      <w:r>
        <w:rPr/>
        <w:t>zajistit,</w:t>
      </w:r>
      <w:r>
        <w:rPr>
          <w:spacing w:val="-2"/>
        </w:rPr>
        <w:t> </w:t>
      </w:r>
      <w:r>
        <w:rPr/>
        <w:t>aby v době</w:t>
      </w:r>
      <w:r>
        <w:rPr>
          <w:spacing w:val="-1"/>
        </w:rPr>
        <w:t> </w:t>
      </w:r>
      <w:r>
        <w:rPr/>
        <w:t>stavění</w:t>
      </w:r>
      <w:r>
        <w:rPr>
          <w:spacing w:val="1"/>
        </w:rPr>
        <w:t> </w:t>
      </w:r>
      <w:r>
        <w:rPr/>
        <w:t>běhu</w:t>
      </w:r>
      <w:r>
        <w:rPr>
          <w:spacing w:val="-1"/>
        </w:rPr>
        <w:t> </w:t>
      </w:r>
      <w:r>
        <w:rPr/>
        <w:t>lhůty</w:t>
      </w:r>
      <w:r>
        <w:rPr>
          <w:spacing w:val="-2"/>
        </w:rPr>
        <w:t> </w:t>
      </w:r>
      <w:r>
        <w:rPr/>
        <w:t>došlo k</w:t>
      </w:r>
      <w:r>
        <w:rPr>
          <w:spacing w:val="-2"/>
        </w:rPr>
        <w:t> </w:t>
      </w:r>
      <w:r>
        <w:rPr/>
        <w:t>nápravě</w:t>
      </w:r>
      <w:r>
        <w:rPr>
          <w:spacing w:val="1"/>
        </w:rPr>
        <w:t> </w:t>
      </w:r>
      <w:r>
        <w:rPr/>
        <w:t>vzniklého</w:t>
      </w:r>
      <w:r>
        <w:rPr>
          <w:spacing w:val="1"/>
        </w:rPr>
        <w:t> </w:t>
      </w:r>
      <w:r>
        <w:rPr/>
        <w:t>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5" w:hanging="360"/>
        <w:jc w:val="both"/>
        <w:rPr>
          <w:sz w:val="20"/>
        </w:rPr>
      </w:pPr>
      <w:r>
        <w:rPr>
          <w:sz w:val="20"/>
        </w:rPr>
        <w:t>příjemce podpory ponechá</w:t>
      </w:r>
      <w:r>
        <w:rPr>
          <w:spacing w:val="1"/>
          <w:sz w:val="20"/>
        </w:rPr>
        <w:t> </w:t>
      </w:r>
      <w:r>
        <w:rPr>
          <w:sz w:val="20"/>
        </w:rPr>
        <w:t>předmět podpory ve svém vlastnictví alespoň po</w:t>
      </w:r>
      <w:r>
        <w:rPr>
          <w:spacing w:val="54"/>
          <w:sz w:val="20"/>
        </w:rPr>
        <w:t> </w:t>
      </w:r>
      <w:r>
        <w:rPr>
          <w:sz w:val="20"/>
        </w:rPr>
        <w:t>dobu</w:t>
      </w:r>
      <w:r>
        <w:rPr>
          <w:spacing w:val="55"/>
          <w:sz w:val="20"/>
        </w:rPr>
        <w:t> </w:t>
      </w:r>
      <w:r>
        <w:rPr>
          <w:sz w:val="20"/>
        </w:rPr>
        <w:t>udržitelnosti,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1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4"/>
          <w:sz w:val="20"/>
        </w:rPr>
        <w:t> </w:t>
      </w:r>
      <w:r>
        <w:rPr>
          <w:sz w:val="20"/>
        </w:rPr>
        <w:t>kontrolním</w:t>
      </w:r>
      <w:r>
        <w:rPr>
          <w:spacing w:val="100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28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2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 bankovní účet Fondu; za</w:t>
      </w:r>
      <w:r>
        <w:rPr>
          <w:spacing w:val="49"/>
          <w:sz w:val="20"/>
        </w:rPr>
        <w:t> </w:t>
      </w:r>
      <w:r>
        <w:rPr>
          <w:w w:val="95"/>
          <w:sz w:val="20"/>
        </w:rPr>
        <w:t>použití prostředků poskytnutých Fondem</w:t>
      </w:r>
      <w:r>
        <w:rPr>
          <w:spacing w:val="49"/>
          <w:sz w:val="20"/>
        </w:rPr>
        <w:t> </w:t>
      </w:r>
      <w:r>
        <w:rPr>
          <w:w w:val="95"/>
          <w:sz w:val="20"/>
        </w:rPr>
        <w:t>se považuje</w:t>
      </w:r>
      <w:r>
        <w:rPr>
          <w:spacing w:val="49"/>
          <w:sz w:val="20"/>
        </w:rPr>
        <w:t> </w:t>
      </w:r>
      <w:r>
        <w:rPr>
          <w:w w:val="95"/>
          <w:sz w:val="20"/>
        </w:rPr>
        <w:t>příjemcem 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 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2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</w:t>
      </w:r>
      <w:r>
        <w:rPr>
          <w:spacing w:val="-1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4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2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9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 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ind w:left="1017" w:right="1049"/>
        <w:jc w:val="center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2"/>
          <w:sz w:val="20"/>
        </w:rPr>
        <w:t> </w:t>
      </w:r>
      <w:r>
        <w:rPr>
          <w:sz w:val="20"/>
        </w:rPr>
        <w:t>5 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1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spacing w:before="1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1"/>
        <w:spacing w:before="99"/>
        <w:ind w:left="3140"/>
      </w:pPr>
      <w:r>
        <w:rPr/>
        <w:t>VI.</w:t>
      </w:r>
    </w:p>
    <w:p>
      <w:pPr>
        <w:pStyle w:val="Heading2"/>
        <w:ind w:left="3137" w:right="3168"/>
        <w:jc w:val="center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9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80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1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4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4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4" w:after="0"/>
        <w:ind w:left="385" w:right="14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5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5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6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"/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1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7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1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6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0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43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160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2022-08-02T12:57:49Z</dcterms:created>
  <dcterms:modified xsi:type="dcterms:W3CDTF">2022-08-02T12:57:49Z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