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3841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" w:right="0" w:firstLine="0"/>
        <w:jc w:val="left"/>
      </w:pPr>
      <w:r>
        <w:rPr>
          <w:rStyle w:val="CharStyle6"/>
        </w:rPr>
        <w:t>2022005093</w:t>
      </w:r>
    </w:p>
    <w:p>
      <w:pPr>
        <w:widowControl w:val="0"/>
        <w:spacing w:after="29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1"/>
          <w:b/>
          <w:bCs/>
        </w:rPr>
        <w:t>RÁMCOVÁ KUPNÍ SMLOUVA</w:t>
      </w:r>
      <w:bookmarkEnd w:id="0"/>
    </w:p>
    <w:p>
      <w:pPr>
        <w:pStyle w:val="Style1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rStyle w:val="CharStyle13"/>
        </w:rPr>
        <w:t>uzavřená v souladu s ustanovením § 2079 a násl. zákona č. 89/2012 Sb., občanský</w:t>
        <w:br/>
        <w:t>zákoník, 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2674"/>
        <w:gridCol w:w="6216"/>
      </w:tblGrid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Zdravotnická záchranná služba Jihomoravského kraje,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příspěvková organizace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Kamenice 798/1 d, 625 00 Brno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MUDr. Hana Albrechtová, ředitelka</w:t>
            </w:r>
          </w:p>
        </w:tc>
      </w:tr>
      <w:tr>
        <w:trPr>
          <w:trHeight w:val="8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Kontaktní osoba: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IČO: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spacing w:val="4"/>
                <w:shd w:val="clear" w:color="auto" w:fill="000000"/>
              </w:rPr>
              <w:t>........</w:t>
            </w:r>
            <w:r>
              <w:rPr>
                <w:rStyle w:val="CharStyle18"/>
                <w:spacing w:val="5"/>
                <w:shd w:val="clear" w:color="auto" w:fill="000000"/>
              </w:rPr>
              <w:t>..</w:t>
            </w:r>
            <w:r>
              <w:rPr>
                <w:rStyle w:val="CharStyle18"/>
                <w:shd w:val="clear" w:color="auto" w:fill="000000"/>
              </w:rPr>
              <w:t>​..</w:t>
            </w:r>
            <w:r>
              <w:rPr>
                <w:rStyle w:val="CharStyle18"/>
                <w:spacing w:val="1"/>
                <w:shd w:val="clear" w:color="auto" w:fill="000000"/>
              </w:rPr>
              <w:t>.........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3"/>
                <w:shd w:val="clear" w:color="auto" w:fill="000000"/>
              </w:rPr>
              <w:t>..</w:t>
            </w:r>
            <w:r>
              <w:rPr>
                <w:rStyle w:val="CharStyle18"/>
                <w:spacing w:val="4"/>
                <w:shd w:val="clear" w:color="auto" w:fill="000000"/>
              </w:rPr>
              <w:t>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3"/>
                <w:shd w:val="clear" w:color="auto" w:fill="000000"/>
              </w:rPr>
              <w:t>..</w:t>
            </w:r>
            <w:r>
              <w:rPr>
                <w:rStyle w:val="CharStyle18"/>
                <w:spacing w:val="4"/>
                <w:shd w:val="clear" w:color="auto" w:fill="000000"/>
              </w:rPr>
              <w:t>......</w:t>
            </w:r>
            <w:r>
              <w:rPr>
                <w:rStyle w:val="CharStyle18"/>
                <w:u w:val="single"/>
                <w:shd w:val="clear" w:color="auto" w:fill="000000"/>
                <w:lang w:val="en-US" w:eastAsia="en-US" w:bidi="en-US"/>
              </w:rPr>
              <w:t>​...........</w:t>
            </w:r>
            <w:r>
              <w:rPr>
                <w:rStyle w:val="CharStyle18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CharStyle18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8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7"/>
                <w:shd w:val="clear" w:color="auto" w:fill="000000"/>
              </w:rPr>
              <w:t>......</w:t>
            </w:r>
            <w:r>
              <w:rPr>
                <w:rStyle w:val="CharStyle18"/>
                <w:shd w:val="clear" w:color="auto" w:fill="000000"/>
              </w:rPr>
              <w:t>​....</w:t>
            </w:r>
            <w:r>
              <w:rPr>
                <w:rStyle w:val="CharStyle18"/>
                <w:spacing w:val="1"/>
                <w:shd w:val="clear" w:color="auto" w:fill="000000"/>
              </w:rPr>
              <w:t>.....</w:t>
            </w:r>
            <w:r>
              <w:rPr>
                <w:rStyle w:val="CharStyle18"/>
                <w:shd w:val="clear" w:color="auto" w:fill="000000"/>
              </w:rPr>
              <w:t>​.......​</w:t>
            </w:r>
            <w:r>
              <w:rPr>
                <w:rStyle w:val="CharStyle18"/>
                <w:spacing w:val="6"/>
                <w:shd w:val="clear" w:color="auto" w:fill="000000"/>
              </w:rPr>
              <w:t>...</w:t>
            </w:r>
            <w:r>
              <w:rPr>
                <w:rStyle w:val="CharStyle18"/>
                <w:spacing w:val="7"/>
                <w:shd w:val="clear" w:color="auto" w:fill="000000"/>
              </w:rPr>
              <w:t>...</w:t>
            </w:r>
            <w:r>
              <w:rPr>
                <w:rStyle w:val="CharStyle18"/>
                <w:shd w:val="clear" w:color="auto" w:fill="000000"/>
              </w:rPr>
              <w:t>​......</w:t>
            </w:r>
            <w:r>
              <w:rPr>
                <w:rStyle w:val="CharStyle18"/>
              </w:rPr>
              <w:t xml:space="preserve"> 00346292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CZ00346292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Krajský soud v Brně sp. zn. Pr 1245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MONETA Money Bank, a.s., č. ú. 117203514/0600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15"/>
        </w:rPr>
        <w:t xml:space="preserve">(dále jen </w:t>
      </w:r>
      <w:r>
        <w:rPr>
          <w:rStyle w:val="CharStyle15"/>
          <w:b/>
          <w:bCs/>
          <w:i/>
          <w:iCs/>
        </w:rPr>
        <w:t>„kupující“</w:t>
      </w:r>
    </w:p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74"/>
        <w:gridCol w:w="6211"/>
      </w:tblGrid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b/>
                <w:bCs/>
              </w:rPr>
              <w:t>Medsol s.r.o.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Lužná 591/4, 160 00 Praha 6 - Vokovice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Mgr. Michal Baroš, MBA, jednatel</w:t>
            </w:r>
          </w:p>
        </w:tc>
      </w:tr>
      <w:tr>
        <w:trPr>
          <w:trHeight w:val="8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Kontaktní osoba: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IČO: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DIČ: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  <w:shd w:val="clear" w:color="auto" w:fill="000000"/>
              </w:rPr>
              <w:t>.......​</w:t>
            </w:r>
            <w:r>
              <w:rPr>
                <w:rStyle w:val="CharStyle18"/>
                <w:spacing w:val="7"/>
                <w:shd w:val="clear" w:color="auto" w:fill="000000"/>
              </w:rPr>
              <w:t>......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3"/>
                <w:shd w:val="clear" w:color="auto" w:fill="000000"/>
              </w:rPr>
              <w:t>............</w:t>
            </w:r>
            <w:r>
              <w:rPr>
                <w:rStyle w:val="CharStyle18"/>
                <w:spacing w:val="4"/>
                <w:shd w:val="clear" w:color="auto" w:fill="000000"/>
              </w:rPr>
              <w:t>.</w:t>
            </w:r>
            <w:r>
              <w:rPr>
                <w:rStyle w:val="CharStyle18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18"/>
                <w:spacing w:val="1"/>
                <w:shd w:val="clear" w:color="auto" w:fill="000000"/>
                <w:lang w:val="en-US" w:eastAsia="en-US" w:bidi="en-US"/>
              </w:rPr>
              <w:t>...................</w:t>
            </w:r>
            <w:r>
              <w:rPr>
                <w:rStyle w:val="CharStyle18"/>
                <w:spacing w:val="2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18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8"/>
                <w:shd w:val="clear" w:color="auto" w:fill="000000"/>
              </w:rPr>
              <w:t>​</w:t>
            </w:r>
            <w:r>
              <w:rPr>
                <w:rStyle w:val="CharStyle18"/>
                <w:spacing w:val="8"/>
                <w:shd w:val="clear" w:color="auto" w:fill="000000"/>
              </w:rPr>
              <w:t>...</w:t>
            </w:r>
            <w:r>
              <w:rPr>
                <w:rStyle w:val="CharStyle18"/>
                <w:spacing w:val="9"/>
                <w:shd w:val="clear" w:color="auto" w:fill="000000"/>
              </w:rPr>
              <w:t>..</w:t>
            </w:r>
            <w:r>
              <w:rPr>
                <w:rStyle w:val="CharStyle18"/>
                <w:shd w:val="clear" w:color="auto" w:fill="000000"/>
              </w:rPr>
              <w:t>​....</w:t>
            </w:r>
            <w:r>
              <w:rPr>
                <w:rStyle w:val="CharStyle18"/>
                <w:spacing w:val="1"/>
                <w:shd w:val="clear" w:color="auto" w:fill="000000"/>
              </w:rPr>
              <w:t>.....</w:t>
            </w:r>
            <w:r>
              <w:rPr>
                <w:rStyle w:val="CharStyle18"/>
                <w:shd w:val="clear" w:color="auto" w:fill="000000"/>
              </w:rPr>
              <w:t>​.......​.......​......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242 01 596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CZ24201596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vedeném Městským soudem v Praze, oddíl C, vložka 188143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ČSOB, a.s., č.ú. 260001288/0300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5"/>
        </w:rPr>
        <w:t xml:space="preserve">(dále jen </w:t>
      </w:r>
      <w:r>
        <w:rPr>
          <w:rStyle w:val="CharStyle15"/>
          <w:b/>
          <w:bCs/>
          <w:i/>
          <w:iCs/>
        </w:rPr>
        <w:t>„prodávající“</w:t>
      </w:r>
    </w:p>
    <w:p>
      <w:pPr>
        <w:widowControl w:val="0"/>
        <w:spacing w:after="7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60" w:line="283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 tímto zbožím: příslušenství k defibrilátorům Lifepak ve formě tzv. </w:t>
      </w:r>
      <w:r>
        <w:rPr>
          <w:rStyle w:val="CharStyle3"/>
          <w:b/>
          <w:bCs/>
        </w:rPr>
        <w:t xml:space="preserve">Capno setů Microsteam, </w:t>
      </w:r>
      <w:r>
        <w:rPr>
          <w:rStyle w:val="CharStyle3"/>
        </w:rPr>
        <w:t>jejichž bližší specifikace je uvedena v příloze č. 1, která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60"/>
        <w:ind w:left="400" w:right="0" w:hanging="400"/>
        <w:jc w:val="both"/>
      </w:pPr>
      <w:r>
        <w:rPr>
          <w:rStyle w:val="CharStyle3"/>
        </w:rPr>
        <w:t>Součástí zboží podle článku 1 této smlouvy jsou vždy veškeré písemné doklady, které jsou potřebné k používání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60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 kupujícího prodávajícímu,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160"/>
        <w:ind w:left="400" w:right="0" w:hanging="40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5-ti pracovních dní </w:t>
      </w:r>
      <w:r>
        <w:rPr>
          <w:rStyle w:val="CharStyle3"/>
        </w:rPr>
        <w:t>ode dne účinnosti příslušné dílčí kupní smlouvy. Tento závazek se bude považovat za splněný dnem předání a převzetí příslušného zboží formou písemného předávacího protokolu, podepsaného oběma stranami. Místem splnění závazku prodávajícího k dodání zboží je centrální sklad v sídle zadavatele.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260"/>
        <w:ind w:left="400" w:right="0" w:hanging="40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Kupující se zavazuje zaplatit prodávajícímu za předmět koupě a prodeje podle čl. 1 této smlouvy kupní cenu.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náklady prodávajícího na splnění jeho závazku k dodání zboží v místě plnění podle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 bude doručena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​...........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color w:val="6DA0DD"/>
          <w:lang w:val="en-US" w:eastAsia="en-US" w:bidi="en-US"/>
        </w:rPr>
        <w:t xml:space="preserve">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P22V00002479. </w:t>
      </w:r>
      <w:r>
        <w:rPr>
          <w:rStyle w:val="CharStyle3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S převodem zboží je podle čl. 1 této smlouvy spojena záruka za jeho jakost v trvání 12-ti měsíců ode dne splnění závazku prodávajícího k dodání příslušného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5-ti pracovních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ceny podle čl. 7 této smlouvy bez DPH. Pro případ prodlení s odstraněním vady ve lhůtě podle čl. 9 této smlouvy se prodávající zavazuje platit kupujícímu smluvní pokutu ve výši 500,- Kč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6" w:lineRule="auto"/>
        <w:ind w:left="380" w:right="0" w:hanging="380"/>
        <w:jc w:val="both"/>
      </w:pPr>
      <w:r>
        <w:rPr>
          <w:rStyle w:val="CharStyle3"/>
        </w:rPr>
        <w:t>Pro případ prodlení kupujícího se zaplacením kupní ceny nebo její části ve lhůtě podle čl. 8 této smlouvy o víc, než 2 týdny, je prodávající oprávněn od této smlouvy odstoupit s účinky ex tunc.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celém jejím obsahu jak je obsažen v jejích článcích 1 až 23.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tuto smlouvu písemnou výpovědí s 3-měsíční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Prodávající je oprávněn postoupit svoje práva, vyplývající z této smlouvy jen s předchozím písemným souhlasem kupujícího, přičemž za písemný souhlas se nepovažuje souhlas poskytnutý e-mailem.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83" w:lineRule="auto"/>
        <w:ind w:left="380" w:right="0" w:hanging="380"/>
        <w:jc w:val="both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 Prodávající přitom potvrzuje, že žádné ujednání této smlouvy není součástí obchodního tajemství.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380" w:right="0" w:hanging="380"/>
        <w:jc w:val="both"/>
      </w:pPr>
      <w:r>
        <w:rPr>
          <w:rStyle w:val="CharStyle3"/>
        </w:rPr>
        <w:t>Tato smlouva nabývá platnosti dnem jejího uzavření po jejím podpisu oběma smluvními stranami a účinnosti dnem jejího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Tato smlouva se uzavírá na dobu určitou do </w:t>
      </w:r>
      <w:r>
        <w:rPr>
          <w:rStyle w:val="CharStyle3"/>
          <w:b/>
          <w:bCs/>
        </w:rPr>
        <w:t>31. 12. 2023.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after="540"/>
        <w:ind w:left="380" w:right="0" w:hanging="380"/>
        <w:jc w:val="both"/>
      </w:pPr>
      <w:r>
        <mc:AlternateContent>
          <mc:Choice Requires="wps">
            <w:drawing>
              <wp:anchor distT="0" distB="1615440" distL="114300" distR="1934210" simplePos="0" relativeHeight="125829378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635000</wp:posOffset>
                </wp:positionV>
                <wp:extent cx="670560" cy="179705"/>
                <wp:wrapSquare wrapText="bothSides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7.400000000000006pt;margin-top:50.pt;width:52.800000000000004pt;height:14.15pt;z-index:-125829375;mso-wrap-distance-left:9.pt;mso-wrap-distance-right:152.30000000000001pt;mso-wrap-distance-bottom:127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402590" distB="0" distL="120650" distR="114300" simplePos="0" relativeHeight="125829380" behindDoc="0" locked="0" layoutInCell="1" allowOverlap="1">
            <wp:simplePos x="0" y="0"/>
            <wp:positionH relativeFrom="page">
              <wp:posOffset>989330</wp:posOffset>
            </wp:positionH>
            <wp:positionV relativeFrom="paragraph">
              <wp:posOffset>1037590</wp:posOffset>
            </wp:positionV>
            <wp:extent cx="2487295" cy="1395730"/>
            <wp:wrapSquare wrapText="bothSides"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87295" cy="13957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710" w:val="left"/>
        </w:tabs>
        <w:bidi w:val="0"/>
        <w:spacing w:before="0" w:after="860" w:line="240" w:lineRule="auto"/>
        <w:ind w:left="0" w:right="0" w:firstLine="940"/>
        <w:jc w:val="both"/>
      </w:pPr>
      <w:r>
        <w:rPr>
          <w:rStyle w:val="CharStyle3"/>
        </w:rPr>
        <w:t>V Praze dne</w:t>
        <w:tab/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rStyle w:val="CharStyle38"/>
          <w:b/>
          <w:bCs/>
        </w:rPr>
        <w:t>Digitálně podepsal MICHAL BAROS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280" w:line="182" w:lineRule="auto"/>
        <w:ind w:left="0" w:firstLine="0"/>
        <w:jc w:val="right"/>
      </w:pPr>
      <w:r>
        <w:rPr>
          <w:rStyle w:val="CharStyle38"/>
          <w:b/>
          <w:bCs/>
          <w:sz w:val="11"/>
          <w:szCs w:val="11"/>
        </w:rPr>
        <w:t xml:space="preserve">IVII\-rlML DnnUj </w:t>
      </w:r>
      <w:r>
        <w:rPr>
          <w:rStyle w:val="CharStyle38"/>
          <w:b/>
          <w:bCs/>
        </w:rPr>
        <w:t>Datum:2022.07.27 15:14:23+02'00'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940" w:right="0" w:firstLine="20"/>
        <w:jc w:val="both"/>
      </w:pPr>
      <w:r>
        <w:rPr>
          <w:rStyle w:val="CharStyle3"/>
        </w:rPr>
        <w:t>Mgr. Michal Baroš, MBA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940" w:right="0" w:firstLine="20"/>
        <w:jc w:val="both"/>
      </w:pPr>
      <w:r>
        <w:rPr>
          <w:rStyle w:val="CharStyle3"/>
          <w:b/>
          <w:bCs/>
        </w:rPr>
        <w:t>Prodávající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1: Specifikace, Ceník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Název zboží: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Popis zboží: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Interní číslo kupujícího: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Požadavek na originální příslušenství výrobce: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b/>
          <w:bCs/>
        </w:rPr>
        <w:t>Označení/název zboží: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Jednotka: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Jednotková cena bez DPH: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4043045</wp:posOffset>
                </wp:positionH>
                <wp:positionV relativeFrom="margin">
                  <wp:posOffset>1289050</wp:posOffset>
                </wp:positionV>
                <wp:extent cx="2185670" cy="1481455"/>
                <wp:wrapSquare wrapText="lef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85670" cy="1481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Capno set Microsteam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ETCO2 čidlo k Lifepak 12/15 </w:t>
                            </w:r>
                            <w:r>
                              <w:rPr>
                                <w:rStyle w:val="CharStyle3"/>
                              </w:rPr>
                              <w:t>24052 ANO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MVAI /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FilterLine Microstream EtCO2 200cm Adult / Ped </w:t>
                            </w:r>
                            <w:r>
                              <w:rPr>
                                <w:rStyle w:val="CharStyle3"/>
                              </w:rPr>
                              <w:t>ks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204,00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246,84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18.35000000000002pt;margin-top:101.5pt;width:172.09999999999999pt;height:116.65000000000001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Capno set Microsteam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ETCO2 čidlo k Lifepak 12/15 </w:t>
                      </w:r>
                      <w:r>
                        <w:rPr>
                          <w:rStyle w:val="CharStyle3"/>
                        </w:rPr>
                        <w:t>24052 ANO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MVAI /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 xml:space="preserve">FilterLine Microstream EtCO2 200cm Adult / Ped </w:t>
                      </w:r>
                      <w:r>
                        <w:rPr>
                          <w:rStyle w:val="CharStyle3"/>
                        </w:rPr>
                        <w:t>ks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204,00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246,84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CharStyle3"/>
          <w:b/>
          <w:bCs/>
        </w:rPr>
        <w:t>Jednotková cena vč. DPH:</w:t>
      </w:r>
    </w:p>
    <w:sectPr>
      <w:footerReference w:type="default" r:id="rId9"/>
      <w:footnotePr>
        <w:pos w:val="pageBottom"/>
        <w:numFmt w:val="decimal"/>
        <w:numRestart w:val="continuous"/>
      </w:footnotePr>
      <w:pgSz w:w="11900" w:h="16840"/>
      <w:pgMar w:top="417" w:right="1462" w:bottom="1622" w:left="154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998220</wp:posOffset>
              </wp:positionH>
              <wp:positionV relativeFrom="page">
                <wp:posOffset>9987915</wp:posOffset>
              </wp:positionV>
              <wp:extent cx="2444750" cy="10350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447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8"/>
                              <w:rFonts w:ascii="Arial Narrow" w:eastAsia="Arial Narrow" w:hAnsi="Arial Narrow" w:cs="Arial Narrow"/>
                              <w:i/>
                              <w:iCs/>
                              <w:sz w:val="17"/>
                              <w:szCs w:val="17"/>
                            </w:rPr>
                            <w:t>Veřejná zakázka 04-22: Capno sety Microsteam 2022 - 2023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8.600000000000009pt;margin-top:786.45000000000005pt;width:192.5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8"/>
                        <w:rFonts w:ascii="Arial Narrow" w:eastAsia="Arial Narrow" w:hAnsi="Arial Narrow" w:cs="Arial Narrow"/>
                        <w:i/>
                        <w:iCs/>
                        <w:sz w:val="17"/>
                        <w:szCs w:val="17"/>
                      </w:rPr>
                      <w:t>Veřejná zakázka 04-22: Capno sety Microsteam 2022 - 2023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13">
    <w:name w:val="Nadpis #2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8">
    <w:name w:val="Základní text (2)_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8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spacing w:after="3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spacing w:after="260" w:line="257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auto"/>
      <w:spacing w:after="18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7">
    <w:name w:val="Základní text (2)"/>
    <w:basedOn w:val="Normal"/>
    <w:link w:val="CharStyle38"/>
    <w:pPr>
      <w:widowControl w:val="0"/>
      <w:shd w:val="clear" w:color="auto" w:fill="auto"/>
      <w:spacing w:after="140" w:line="211" w:lineRule="auto"/>
      <w:ind w:right="114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