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62" w:rsidRDefault="00711D62" w:rsidP="00711D6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11D62" w:rsidRDefault="00711D62" w:rsidP="00711D6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D5CF8" w:rsidRPr="00C9122B" w:rsidRDefault="00A555D4" w:rsidP="00E600E6">
      <w:pPr>
        <w:ind w:left="2124" w:firstLine="708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S M L O U V A   N A  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D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O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D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Á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V K U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</w:p>
    <w:p w:rsidR="008D5CF8" w:rsidRDefault="001C6432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M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A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T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E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R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I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Á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L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</w:p>
    <w:p w:rsidR="008D5CF8" w:rsidRDefault="008D5CF8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:rsidR="00E83D38" w:rsidRPr="000E453A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 xml:space="preserve">uzavřená podle 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ustanovení § 2079 a násl. </w:t>
      </w: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>zákona č. 89/2012 Sb., občanský zákoník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>, ve znění pozdějších předpisů</w:t>
      </w:r>
    </w:p>
    <w:p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I.</w:t>
      </w:r>
    </w:p>
    <w:p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Smluvní strany</w:t>
      </w:r>
    </w:p>
    <w:p w:rsidR="008D5CF8" w:rsidRPr="004D521F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10"/>
          <w:szCs w:val="22"/>
          <w:lang w:eastAsia="x-none"/>
        </w:rPr>
      </w:pPr>
    </w:p>
    <w:p w:rsidR="008D5CF8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22"/>
          <w:szCs w:val="22"/>
        </w:rPr>
      </w:pP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>Střední škola polytechnická Brno, Jílová, příspěvková organizace</w:t>
      </w:r>
    </w:p>
    <w:p w:rsidR="008D5CF8" w:rsidRDefault="00A555D4">
      <w:pPr>
        <w:widowControl w:val="0"/>
        <w:tabs>
          <w:tab w:val="left" w:pos="306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2"/>
          <w:szCs w:val="22"/>
        </w:rPr>
        <w:t>Sídlo:                                J</w:t>
      </w:r>
      <w:r>
        <w:rPr>
          <w:rFonts w:asciiTheme="minorHAnsi" w:hAnsiTheme="minorHAnsi"/>
        </w:rPr>
        <w:t xml:space="preserve">ílová </w:t>
      </w:r>
      <w:r w:rsidR="00711D62">
        <w:rPr>
          <w:rFonts w:asciiTheme="minorHAnsi" w:hAnsiTheme="minorHAnsi"/>
        </w:rPr>
        <w:t>164/</w:t>
      </w:r>
      <w:r>
        <w:rPr>
          <w:rFonts w:asciiTheme="minorHAnsi" w:hAnsiTheme="minorHAnsi"/>
        </w:rPr>
        <w:t>36g, 639 00 Brno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Zastoupený: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 xml:space="preserve">Ing. Andrzejem Bartośem - </w:t>
      </w:r>
      <w:r>
        <w:rPr>
          <w:rFonts w:asciiTheme="minorHAnsi" w:hAnsiTheme="minorHAnsi"/>
          <w:bCs/>
        </w:rPr>
        <w:t>ředitelem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IČ: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00638013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CZ00630013</w:t>
      </w:r>
    </w:p>
    <w:p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ab/>
        <w:t>Komerční banka</w:t>
      </w:r>
      <w:r w:rsidR="0004142A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a. s.</w:t>
      </w:r>
    </w:p>
    <w:p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Číslo účtu: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75139621/0100</w:t>
      </w:r>
    </w:p>
    <w:p w:rsidR="008D5CF8" w:rsidRDefault="008D5CF8">
      <w:pPr>
        <w:tabs>
          <w:tab w:val="left" w:pos="1701"/>
          <w:tab w:val="left" w:pos="4678"/>
        </w:tabs>
        <w:rPr>
          <w:rFonts w:asciiTheme="minorHAnsi" w:hAnsiTheme="minorHAnsi" w:cs="Calibri"/>
          <w:sz w:val="22"/>
          <w:szCs w:val="22"/>
        </w:rPr>
      </w:pP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(dále jen „kupující“)</w:t>
      </w: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</w:t>
      </w:r>
    </w:p>
    <w:p w:rsidR="00F74909" w:rsidRPr="00071018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Název:</w:t>
      </w:r>
      <w:r w:rsidR="00BB5F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proofErr w:type="spellStart"/>
      <w:r w:rsidR="00BB5FF6" w:rsidRPr="00E600E6">
        <w:rPr>
          <w:rFonts w:asciiTheme="minorHAnsi" w:eastAsia="Calibri" w:hAnsiTheme="minorHAnsi" w:cs="Calibri"/>
          <w:b/>
          <w:snapToGrid w:val="0"/>
          <w:sz w:val="22"/>
          <w:szCs w:val="22"/>
          <w:lang w:eastAsia="en-US"/>
        </w:rPr>
        <w:t>Solidify</w:t>
      </w:r>
      <w:proofErr w:type="spellEnd"/>
      <w:r w:rsidR="00BB5FF6" w:rsidRPr="00E600E6">
        <w:rPr>
          <w:rFonts w:asciiTheme="minorHAnsi" w:eastAsia="Calibri" w:hAnsiTheme="minorHAnsi" w:cs="Calibri"/>
          <w:b/>
          <w:snapToGrid w:val="0"/>
          <w:sz w:val="22"/>
          <w:szCs w:val="22"/>
          <w:lang w:eastAsia="en-US"/>
        </w:rPr>
        <w:t xml:space="preserve"> 3D, s.r.o.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Se sídlem: </w:t>
      </w:r>
      <w:r w:rsidR="00BB5F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Blatného 18, 61600, Brno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</w:t>
      </w:r>
    </w:p>
    <w:p w:rsidR="00F74909" w:rsidRPr="00382810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Jednající: </w:t>
      </w:r>
      <w:r w:rsidR="00BB5F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Marie Zukalová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0F230A" w:rsidRDefault="00F74909" w:rsidP="00F74909">
      <w:pPr>
        <w:rPr>
          <w:rFonts w:ascii="Calibri" w:hAnsi="Calibri" w:cs="Calibri"/>
          <w:color w:val="000000"/>
          <w:sz w:val="22"/>
          <w:szCs w:val="22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Zapsaný: </w:t>
      </w:r>
      <w:r w:rsidR="00B6069E">
        <w:rPr>
          <w:rFonts w:ascii="Calibri" w:hAnsi="Calibri" w:cs="Calibri"/>
          <w:color w:val="000000"/>
          <w:sz w:val="22"/>
          <w:szCs w:val="22"/>
        </w:rPr>
        <w:t>Spisová značka: C93956 – Krajský</w:t>
      </w:r>
    </w:p>
    <w:p w:rsidR="00F74909" w:rsidRPr="004E0985" w:rsidRDefault="00B6069E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soud v Brně</w:t>
      </w:r>
      <w:r w:rsidR="00F74909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F74909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F74909"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IČ:</w:t>
      </w:r>
      <w:r w:rsidR="00BB5F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05175887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DIČ: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BB5FF6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CZ05175887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A555D4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(dále jen „prodávající“)</w:t>
      </w:r>
    </w:p>
    <w:p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8D5CF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II.</w:t>
      </w:r>
    </w:p>
    <w:p w:rsidR="008D5CF8" w:rsidRDefault="00A555D4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Účel a předmět smlouvy</w:t>
      </w:r>
    </w:p>
    <w:p w:rsidR="008D5CF8" w:rsidRPr="00D202C7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Cs/>
          <w:sz w:val="22"/>
          <w:szCs w:val="22"/>
          <w:lang w:eastAsia="en-US"/>
        </w:rPr>
        <w:t>Účelem této smlouvy je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108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dodávka </w:t>
      </w:r>
      <w:r w:rsidR="001C6432"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 w:rsidR="00C64910">
        <w:rPr>
          <w:rFonts w:ascii="Calibri" w:hAnsi="Calibri" w:cs="Calibri"/>
          <w:sz w:val="22"/>
          <w:szCs w:val="22"/>
        </w:rPr>
        <w:t xml:space="preserve"> v rámci </w:t>
      </w:r>
      <w:r w:rsidR="002E0369" w:rsidRPr="0058214A">
        <w:rPr>
          <w:rFonts w:asciiTheme="minorHAnsi" w:hAnsiTheme="minorHAnsi" w:cstheme="minorHAnsi"/>
          <w:spacing w:val="-4"/>
          <w:sz w:val="22"/>
          <w:szCs w:val="22"/>
        </w:rPr>
        <w:t>„Implementace KAP JMK II“, s registračním číslem CZ.02.3.68/0.0/0.0/19_078/0017177</w:t>
      </w:r>
      <w:r w:rsidR="002E0369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Předmětem této smlouvy je prodej a koupě </w:t>
      </w:r>
      <w:r w:rsidR="001C6432"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 w:rsidR="00D202C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06A25">
        <w:rPr>
          <w:rFonts w:ascii="Calibri" w:eastAsia="Calibri" w:hAnsi="Calibri" w:cs="Calibri"/>
          <w:sz w:val="22"/>
          <w:szCs w:val="22"/>
          <w:lang w:eastAsia="en-US"/>
        </w:rPr>
        <w:t xml:space="preserve">podle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parametrů uvedených v Seznamu a technické specifikaci </w:t>
      </w:r>
      <w:r w:rsidRPr="00973E8C">
        <w:rPr>
          <w:rFonts w:ascii="Calibri" w:eastAsia="Calibri" w:hAnsi="Calibri" w:cs="Calibri"/>
          <w:sz w:val="22"/>
          <w:szCs w:val="22"/>
          <w:lang w:eastAsia="en-US"/>
        </w:rPr>
        <w:t>dle přílohy č. 1 této smlouvy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>, (dále jen „předmět koupě“), a to pro potřeby kupujícího.</w:t>
      </w:r>
      <w:r w:rsidR="004D521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D521F" w:rsidRPr="00762274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 w:rsidR="00C672D9"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r w:rsidR="00C672D9" w:rsidRPr="00762274">
        <w:rPr>
          <w:rFonts w:ascii="Calibri" w:eastAsia="Calibri" w:hAnsi="Calibri" w:cs="Calibri"/>
          <w:sz w:val="22"/>
          <w:szCs w:val="22"/>
          <w:lang w:eastAsia="en-US"/>
        </w:rPr>
        <w:t>míst</w:t>
      </w:r>
      <w:r w:rsidR="00C672D9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C672D9" w:rsidRPr="0076227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D521F" w:rsidRPr="00762274">
        <w:rPr>
          <w:rFonts w:ascii="Calibri" w:eastAsia="Calibri" w:hAnsi="Calibri" w:cs="Calibri"/>
          <w:sz w:val="22"/>
          <w:szCs w:val="22"/>
          <w:lang w:eastAsia="en-US"/>
        </w:rPr>
        <w:t>určení</w:t>
      </w:r>
      <w:r w:rsidR="00856D62">
        <w:rPr>
          <w:rFonts w:ascii="Calibri" w:eastAsia="Calibri" w:hAnsi="Calibri" w:cs="Calibri"/>
          <w:sz w:val="22"/>
          <w:szCs w:val="22"/>
          <w:lang w:eastAsia="en-US"/>
        </w:rPr>
        <w:t xml:space="preserve"> a složení (uskladnění) materiálu na místo určení.</w:t>
      </w:r>
    </w:p>
    <w:p w:rsidR="008D5CF8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8D5CF8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4D521F" w:rsidRPr="006917C2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III.</w:t>
      </w: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Doba plnění</w:t>
      </w:r>
    </w:p>
    <w:p w:rsidR="008D5CF8" w:rsidRPr="002E0369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se zavazuje dodat kupujícímu </w:t>
      </w:r>
      <w:r w:rsidRPr="00D53EB8">
        <w:rPr>
          <w:rFonts w:ascii="Calibri" w:hAnsi="Calibri" w:cs="Calibri"/>
          <w:sz w:val="22"/>
          <w:szCs w:val="22"/>
          <w:lang w:val="x-none" w:eastAsia="x-none"/>
        </w:rPr>
        <w:t>předmět koupě</w:t>
      </w:r>
      <w:r w:rsidRPr="00D53EB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856D62">
        <w:rPr>
          <w:rFonts w:ascii="Calibri" w:hAnsi="Calibri" w:cs="Calibri"/>
          <w:sz w:val="22"/>
          <w:szCs w:val="22"/>
          <w:lang w:eastAsia="x-none"/>
        </w:rPr>
        <w:t>do 01. 08. 2022</w:t>
      </w:r>
      <w:r w:rsidRPr="00D53EB8">
        <w:rPr>
          <w:rFonts w:ascii="Calibri" w:hAnsi="Calibri" w:cs="Calibri"/>
          <w:sz w:val="22"/>
          <w:szCs w:val="22"/>
          <w:lang w:eastAsia="x-none"/>
        </w:rPr>
        <w:t>.</w:t>
      </w:r>
    </w:p>
    <w:p w:rsidR="00A555D4" w:rsidRPr="006917C2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nejpozději </w:t>
      </w:r>
      <w:r>
        <w:rPr>
          <w:rFonts w:ascii="Calibri" w:hAnsi="Calibri" w:cs="Calibri"/>
          <w:sz w:val="22"/>
          <w:szCs w:val="22"/>
          <w:lang w:eastAsia="x-none"/>
        </w:rPr>
        <w:t>3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pracovní dn</w:t>
      </w:r>
      <w:r>
        <w:rPr>
          <w:rFonts w:ascii="Calibri" w:hAnsi="Calibri" w:cs="Calibri"/>
          <w:sz w:val="22"/>
          <w:szCs w:val="22"/>
          <w:lang w:eastAsia="x-none"/>
        </w:rPr>
        <w:t>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přede dnem, kdy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předmět koupě dod</w:t>
      </w:r>
      <w:r>
        <w:rPr>
          <w:rFonts w:ascii="Calibri" w:hAnsi="Calibri" w:cs="Calibri"/>
          <w:sz w:val="22"/>
          <w:szCs w:val="22"/>
          <w:lang w:eastAsia="x-none"/>
        </w:rPr>
        <w:t>á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IV.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Místo plnění</w:t>
      </w:r>
    </w:p>
    <w:p w:rsidR="00A555D4" w:rsidRPr="006917C2" w:rsidRDefault="00A555D4" w:rsidP="006917C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Místem plnění je </w:t>
      </w:r>
      <w:r w:rsidR="00C672D9" w:rsidRPr="009D69B9">
        <w:rPr>
          <w:rFonts w:ascii="Calibri" w:hAnsi="Calibri" w:cs="Calibri"/>
          <w:color w:val="000000"/>
          <w:sz w:val="22"/>
          <w:szCs w:val="22"/>
        </w:rPr>
        <w:t>budova učeben na adrese</w:t>
      </w:r>
      <w:r w:rsidR="000873B8">
        <w:rPr>
          <w:rFonts w:ascii="Calibri" w:hAnsi="Calibri" w:cs="Calibri"/>
          <w:color w:val="000000"/>
          <w:sz w:val="22"/>
          <w:szCs w:val="22"/>
        </w:rPr>
        <w:t>:</w:t>
      </w:r>
      <w:r w:rsidR="00C672D9" w:rsidRPr="009D69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2D9" w:rsidRPr="00474216">
        <w:rPr>
          <w:rFonts w:asciiTheme="minorHAnsi" w:hAnsiTheme="minorHAnsi" w:cstheme="minorHAnsi"/>
          <w:sz w:val="22"/>
          <w:szCs w:val="22"/>
          <w:lang w:eastAsia="de-DE"/>
        </w:rPr>
        <w:t xml:space="preserve">Jílová 164/36g, </w:t>
      </w:r>
      <w:r w:rsidR="000873B8">
        <w:rPr>
          <w:rFonts w:asciiTheme="minorHAnsi" w:hAnsiTheme="minorHAnsi" w:cstheme="minorHAnsi"/>
          <w:sz w:val="22"/>
          <w:szCs w:val="22"/>
          <w:lang w:eastAsia="de-DE"/>
        </w:rPr>
        <w:t xml:space="preserve">639 00 </w:t>
      </w:r>
      <w:r w:rsidR="00C672D9" w:rsidRPr="00474216">
        <w:rPr>
          <w:rFonts w:asciiTheme="minorHAnsi" w:hAnsiTheme="minorHAnsi" w:cstheme="minorHAnsi"/>
          <w:sz w:val="22"/>
          <w:szCs w:val="22"/>
          <w:lang w:eastAsia="de-DE"/>
        </w:rPr>
        <w:t>Brno</w:t>
      </w:r>
      <w:r w:rsidR="0057039C">
        <w:rPr>
          <w:rFonts w:ascii="Calibri" w:hAnsi="Calibri" w:cs="Calibri"/>
          <w:color w:val="000000"/>
          <w:sz w:val="22"/>
          <w:szCs w:val="22"/>
        </w:rPr>
        <w:t>.</w:t>
      </w:r>
    </w:p>
    <w:p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V.</w:t>
      </w:r>
    </w:p>
    <w:p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Kupní cena</w:t>
      </w:r>
    </w:p>
    <w:p w:rsidR="006E7829" w:rsidRPr="005A52BE" w:rsidRDefault="006E7829" w:rsidP="00781D1F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>Část 1</w:t>
      </w:r>
      <w:r w:rsidR="002C1B09">
        <w:rPr>
          <w:rFonts w:ascii="Calibri" w:hAnsi="Calibri" w:cs="Calibri"/>
          <w:sz w:val="22"/>
          <w:szCs w:val="22"/>
        </w:rPr>
        <w:t>3</w:t>
      </w:r>
      <w:r w:rsidRPr="005A52BE">
        <w:rPr>
          <w:rFonts w:ascii="Calibri" w:hAnsi="Calibri" w:cs="Calibri"/>
          <w:sz w:val="22"/>
          <w:szCs w:val="22"/>
        </w:rPr>
        <w:t xml:space="preserve">: Materiál pro </w:t>
      </w:r>
      <w:r w:rsidR="00781D1F">
        <w:rPr>
          <w:rFonts w:ascii="Calibri" w:hAnsi="Calibri" w:cs="Calibri"/>
          <w:sz w:val="22"/>
          <w:szCs w:val="22"/>
        </w:rPr>
        <w:t>3D tisk</w:t>
      </w:r>
      <w:r>
        <w:rPr>
          <w:rFonts w:ascii="Calibri" w:hAnsi="Calibri" w:cs="Calibri"/>
          <w:sz w:val="22"/>
          <w:szCs w:val="22"/>
        </w:rPr>
        <w:t xml:space="preserve"> </w:t>
      </w:r>
      <w:r w:rsidR="00781D1F" w:rsidRPr="005A52BE">
        <w:rPr>
          <w:rFonts w:ascii="Calibri" w:hAnsi="Calibri" w:cs="Calibri"/>
          <w:sz w:val="22"/>
          <w:szCs w:val="22"/>
        </w:rPr>
        <w:t>……</w:t>
      </w:r>
      <w:r w:rsidR="00C55FD9">
        <w:rPr>
          <w:rFonts w:ascii="Calibri" w:hAnsi="Calibri" w:cs="Calibri"/>
          <w:sz w:val="22"/>
          <w:szCs w:val="22"/>
        </w:rPr>
        <w:t>27703</w:t>
      </w:r>
      <w:r w:rsidRPr="005A52BE">
        <w:rPr>
          <w:rFonts w:ascii="Calibri" w:hAnsi="Calibri" w:cs="Calibri"/>
          <w:sz w:val="22"/>
          <w:szCs w:val="22"/>
        </w:rPr>
        <w:t>……………. Kč včetně DPH, přičemž</w:t>
      </w:r>
    </w:p>
    <w:p w:rsidR="006E7829" w:rsidRDefault="006E7829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…………</w:t>
      </w:r>
      <w:r w:rsidR="00C55FD9">
        <w:rPr>
          <w:rFonts w:ascii="Calibri" w:hAnsi="Calibri" w:cs="Calibri"/>
          <w:sz w:val="22"/>
          <w:szCs w:val="22"/>
          <w:lang w:eastAsia="x-none"/>
        </w:rPr>
        <w:t>22895</w:t>
      </w:r>
      <w:r>
        <w:rPr>
          <w:rFonts w:ascii="Calibri" w:hAnsi="Calibri" w:cs="Calibri"/>
          <w:sz w:val="22"/>
          <w:szCs w:val="22"/>
          <w:lang w:eastAsia="x-none"/>
        </w:rPr>
        <w:t>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6E7829" w:rsidRDefault="006E7829" w:rsidP="006E7829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…</w:t>
      </w:r>
      <w:r w:rsidR="00B6069E">
        <w:rPr>
          <w:rFonts w:ascii="Calibri" w:hAnsi="Calibri" w:cs="Calibri"/>
          <w:sz w:val="22"/>
          <w:szCs w:val="22"/>
          <w:lang w:eastAsia="x-none"/>
        </w:rPr>
        <w:t>21</w:t>
      </w:r>
      <w:r>
        <w:rPr>
          <w:rFonts w:ascii="Calibri" w:hAnsi="Calibri" w:cs="Calibri"/>
          <w:sz w:val="22"/>
          <w:szCs w:val="22"/>
          <w:lang w:eastAsia="x-none"/>
        </w:rPr>
        <w:t xml:space="preserve">……..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6E7829" w:rsidRDefault="006E7829" w:rsidP="006E7829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……</w:t>
      </w:r>
      <w:r w:rsidR="00C55FD9">
        <w:rPr>
          <w:rFonts w:ascii="Calibri" w:hAnsi="Calibri" w:cs="Calibri"/>
          <w:sz w:val="22"/>
          <w:szCs w:val="22"/>
          <w:lang w:eastAsia="x-none"/>
        </w:rPr>
        <w:t>4808</w:t>
      </w:r>
      <w:r>
        <w:rPr>
          <w:rFonts w:ascii="Calibri" w:hAnsi="Calibri" w:cs="Calibri"/>
          <w:sz w:val="22"/>
          <w:szCs w:val="22"/>
          <w:lang w:eastAsia="x-none"/>
        </w:rPr>
        <w:t>…………….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8B574A" w:rsidRDefault="008B574A" w:rsidP="006E7829">
      <w:pPr>
        <w:tabs>
          <w:tab w:val="left" w:pos="567"/>
          <w:tab w:val="left" w:pos="709"/>
        </w:tabs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8B574A" w:rsidRPr="008B574A" w:rsidRDefault="008B574A" w:rsidP="008B574A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</w:p>
    <w:p w:rsidR="008D5CF8" w:rsidRDefault="00A555D4" w:rsidP="0057039C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Kupní ceny jednotlivých </w:t>
      </w:r>
      <w:r w:rsidR="0057039C">
        <w:rPr>
          <w:rFonts w:ascii="Calibri" w:hAnsi="Calibri" w:cs="Calibri"/>
          <w:bCs/>
          <w:color w:val="000000"/>
          <w:sz w:val="22"/>
          <w:szCs w:val="22"/>
          <w:lang w:eastAsia="x-none"/>
        </w:rPr>
        <w:t>druhů materiálu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včetně dopravy</w:t>
      </w:r>
      <w:r w:rsidR="00856D62">
        <w:rPr>
          <w:rFonts w:ascii="Calibri" w:hAnsi="Calibri" w:cs="Calibri"/>
          <w:bCs/>
          <w:color w:val="000000"/>
          <w:sz w:val="22"/>
          <w:szCs w:val="22"/>
          <w:lang w:eastAsia="x-none"/>
        </w:rPr>
        <w:t>, složení, uskladnění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na místo určení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jsou uvedeny </w:t>
      </w:r>
      <w:r w:rsidRPr="00762274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v příloze č. 1 této sml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ouvy.</w:t>
      </w:r>
    </w:p>
    <w:p w:rsidR="008D5CF8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3.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:rsidR="008D5CF8" w:rsidRPr="006917C2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4.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>
        <w:rPr>
          <w:rFonts w:ascii="Calibri" w:hAnsi="Calibri" w:cs="Calibri"/>
          <w:bCs/>
          <w:color w:val="000000"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 xml:space="preserve"> a dopravu na místo určení</w:t>
      </w:r>
      <w:r w:rsidR="00E87584">
        <w:rPr>
          <w:rFonts w:ascii="Calibri" w:hAnsi="Calibri" w:cs="Calibri"/>
          <w:color w:val="000000"/>
          <w:sz w:val="22"/>
          <w:szCs w:val="22"/>
          <w:lang w:val="x-none" w:eastAsia="x-none"/>
        </w:rPr>
        <w:t>.</w:t>
      </w:r>
    </w:p>
    <w:p w:rsidR="008D5CF8" w:rsidRDefault="00A555D4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Platební podmínky</w:t>
      </w:r>
    </w:p>
    <w:p w:rsidR="008D5CF8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Calibri" w:hAnsi="Calibri" w:cs="Calibri"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sz w:val="22"/>
          <w:szCs w:val="22"/>
          <w:lang w:eastAsia="x-none"/>
        </w:rPr>
        <w:t>u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hrazena p</w:t>
      </w:r>
      <w:r>
        <w:rPr>
          <w:rFonts w:ascii="Calibri" w:hAnsi="Calibri" w:cs="Calibri"/>
          <w:bCs/>
          <w:sz w:val="22"/>
          <w:szCs w:val="22"/>
          <w:lang w:eastAsia="x-none"/>
        </w:rPr>
        <w:t>o dodání zboží na místo určení.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sz w:val="22"/>
          <w:szCs w:val="22"/>
          <w:lang w:eastAsia="x-none"/>
        </w:rPr>
        <w:t>í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předmětu koupě</w:t>
      </w:r>
      <w:r>
        <w:rPr>
          <w:rFonts w:ascii="Calibri" w:hAnsi="Calibri" w:cs="Calibri"/>
          <w:bCs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faktury je dodací list dle čl. VII. odst. 2. této smlouvy.</w:t>
      </w:r>
    </w:p>
    <w:p w:rsidR="008D5CF8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Splatnost </w:t>
      </w:r>
      <w:r w:rsidR="00402A43">
        <w:rPr>
          <w:rFonts w:ascii="Calibri" w:eastAsia="Calibri" w:hAnsi="Calibri" w:cs="Calibri"/>
          <w:sz w:val="22"/>
          <w:szCs w:val="22"/>
          <w:lang w:eastAsia="en-US"/>
        </w:rPr>
        <w:t>daňového dokladu – faktury je 30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:rsidR="008D5CF8" w:rsidRPr="0057039C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Dále musí faktura </w:t>
      </w:r>
      <w:r w:rsidR="0057039C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obsahovat název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a 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registrační číslo projektu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2E0369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Implementace KAP JMK II, číslo </w:t>
      </w:r>
      <w:r w:rsidR="0057039C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>projektu CZ</w:t>
      </w:r>
      <w:r w:rsidR="002E0369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>.02.3.68/0.0/0.0/19_078/0017177“.</w:t>
      </w:r>
    </w:p>
    <w:p w:rsidR="008D5CF8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Prodávající prohlašuje, že</w:t>
      </w:r>
    </w:p>
    <w:p w:rsidR="008D5CF8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:rsidR="008D5CF8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lastRenderedPageBreak/>
        <w:t>nejsou mu známy skutečnosti nasvědčující tomu, že se dostane do postavení, kdy nemůže daň zaplatit a ani se ke dni podpisu této smlouvy v takovém postavení nenachází,</w:t>
      </w:r>
    </w:p>
    <w:p w:rsidR="00B125DF" w:rsidRPr="00E600E6" w:rsidRDefault="00A555D4" w:rsidP="00B125DF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nezkrátí daň nebo nevyláká daňovou výhodu.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>
        <w:rPr>
          <w:rFonts w:ascii="Calibri" w:eastAsia="Calibri" w:hAnsi="Calibri" w:cs="Calibri"/>
          <w:sz w:val="22"/>
          <w:szCs w:val="22"/>
          <w:lang w:eastAsia="en-US"/>
        </w:rPr>
        <w:t xml:space="preserve">předmětu koupě 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>dle čl. V. této smlouvy.</w:t>
      </w:r>
    </w:p>
    <w:p w:rsidR="00E600E6" w:rsidRPr="006917C2" w:rsidRDefault="00E600E6" w:rsidP="00E600E6">
      <w:p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D5CF8" w:rsidRPr="001C6432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/>
          <w:sz w:val="22"/>
          <w:szCs w:val="22"/>
          <w:lang w:eastAsia="en-US"/>
        </w:rPr>
        <w:t>VIII.</w:t>
      </w:r>
    </w:p>
    <w:p w:rsidR="008D5CF8" w:rsidRPr="006752EC" w:rsidRDefault="00DF20F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6752EC">
        <w:rPr>
          <w:rFonts w:ascii="Calibri" w:hAnsi="Calibri" w:cs="Calibri"/>
          <w:b/>
          <w:bCs/>
          <w:sz w:val="22"/>
          <w:szCs w:val="22"/>
          <w:lang w:eastAsia="x-none"/>
        </w:rPr>
        <w:t>Podmínky spotřeby/použitelnosti</w:t>
      </w:r>
    </w:p>
    <w:p w:rsidR="008D5CF8" w:rsidRPr="006752EC" w:rsidRDefault="00DF20F6" w:rsidP="006752EC">
      <w:pPr>
        <w:pStyle w:val="Odstavecseseznamem"/>
        <w:numPr>
          <w:ilvl w:val="3"/>
          <w:numId w:val="3"/>
        </w:numPr>
        <w:tabs>
          <w:tab w:val="left" w:pos="284"/>
        </w:tabs>
        <w:spacing w:after="200"/>
        <w:ind w:left="284" w:hanging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752EC">
        <w:rPr>
          <w:rFonts w:ascii="Calibri" w:hAnsi="Calibri" w:cs="Calibri"/>
          <w:sz w:val="22"/>
          <w:szCs w:val="22"/>
          <w:lang w:eastAsia="de-DE"/>
        </w:rPr>
        <w:t>Minimální zbývající doba spotřeby/použitelnosti dodaného materiál</w:t>
      </w:r>
      <w:r w:rsidR="006752EC" w:rsidRPr="006752EC">
        <w:rPr>
          <w:rFonts w:ascii="Calibri" w:hAnsi="Calibri" w:cs="Calibri"/>
          <w:sz w:val="22"/>
          <w:szCs w:val="22"/>
          <w:lang w:eastAsia="de-DE"/>
        </w:rPr>
        <w:t xml:space="preserve">u musí být v den dodání v délce </w:t>
      </w:r>
      <w:r w:rsidRPr="006752EC">
        <w:rPr>
          <w:rFonts w:ascii="Calibri" w:hAnsi="Calibri" w:cs="Calibri"/>
          <w:sz w:val="22"/>
          <w:szCs w:val="22"/>
          <w:lang w:eastAsia="de-DE"/>
        </w:rPr>
        <w:t>min. ¾ celkové délky spotřeby/použitelnosti deklarované výrobcem.</w:t>
      </w:r>
    </w:p>
    <w:p w:rsidR="00E600E6" w:rsidRDefault="00E600E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600E6" w:rsidRDefault="00E600E6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A555D4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IX.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Sankce, odstoupení od smlouvy</w:t>
      </w:r>
    </w:p>
    <w:p w:rsidR="00297034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Nesplní-li prodávající svůj závazek řádně a včas</w:t>
      </w:r>
      <w:r>
        <w:rPr>
          <w:rFonts w:ascii="Calibri" w:eastAsia="Calibri" w:hAnsi="Calibri" w:cs="Calibri"/>
          <w:color w:val="00FF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8D5CF8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8D5CF8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711D62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</w:t>
      </w: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C67266" w:rsidRDefault="00C67266" w:rsidP="00C67266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600E6" w:rsidRDefault="00E600E6" w:rsidP="00C67266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600E6" w:rsidRPr="006917C2" w:rsidRDefault="00E600E6" w:rsidP="00C67266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X.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Ostatní ujednání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uchovávat originální dokumenty </w:t>
      </w:r>
      <w:r w:rsidRPr="00C66172">
        <w:rPr>
          <w:rFonts w:ascii="Calibri" w:eastAsia="Calibri" w:hAnsi="Calibri" w:cs="Calibri"/>
          <w:sz w:val="22"/>
          <w:szCs w:val="22"/>
          <w:lang w:eastAsia="en-US"/>
        </w:rPr>
        <w:t>do 31. 12. 203</w:t>
      </w:r>
      <w:r w:rsidR="006917C2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4D521F" w:rsidRDefault="004D521F" w:rsidP="0057039C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4D521F" w:rsidRDefault="004D521F" w:rsidP="0057039C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Nedílnou součástí smlouvy je příloha č. 1 – </w:t>
      </w:r>
      <w:r w:rsidR="0058230E">
        <w:rPr>
          <w:rFonts w:ascii="Calibri" w:eastAsia="Calibri" w:hAnsi="Calibri" w:cs="Calibri"/>
          <w:sz w:val="22"/>
          <w:szCs w:val="22"/>
          <w:lang w:eastAsia="en-US"/>
        </w:rPr>
        <w:t>Seznam</w:t>
      </w:r>
      <w:r w:rsidR="004516FF">
        <w:rPr>
          <w:rFonts w:ascii="Calibri" w:eastAsia="Calibri" w:hAnsi="Calibri" w:cs="Calibri"/>
          <w:sz w:val="22"/>
          <w:szCs w:val="22"/>
          <w:lang w:eastAsia="en-US"/>
        </w:rPr>
        <w:t xml:space="preserve"> materiálu s cenou</w:t>
      </w:r>
      <w:r w:rsidR="0058230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a technická specifikace.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  <w:sz w:val="22"/>
          <w:szCs w:val="22"/>
        </w:rPr>
        <w:t>zástupci obou smluvních stran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521F" w:rsidRPr="00127EC2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69D5">
        <w:rPr>
          <w:rFonts w:ascii="Calibri" w:hAnsi="Calibri"/>
          <w:sz w:val="22"/>
          <w:szCs w:val="22"/>
        </w:rPr>
        <w:t>Tato smlouva</w:t>
      </w:r>
      <w:r>
        <w:rPr>
          <w:rFonts w:ascii="Calibri" w:hAnsi="Calibri"/>
          <w:sz w:val="22"/>
          <w:szCs w:val="22"/>
        </w:rPr>
        <w:t xml:space="preserve"> nabývá účinnosti zveřejněním v registru smluv</w:t>
      </w:r>
      <w:r w:rsidRPr="005B69D5">
        <w:rPr>
          <w:rFonts w:ascii="Calibri" w:hAnsi="Calibri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  <w:sz w:val="22"/>
          <w:szCs w:val="22"/>
        </w:rPr>
        <w:t>, ve znění pozdějších předpisů</w:t>
      </w:r>
      <w:r w:rsidRPr="005B69D5">
        <w:rPr>
          <w:rFonts w:ascii="Calibri" w:hAnsi="Calibri"/>
          <w:sz w:val="22"/>
          <w:szCs w:val="22"/>
        </w:rPr>
        <w:t>. Smluvní strany se dohodly, že uveřejnění v registru smluv včetně uvedení metadat provede kupující.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29EF">
        <w:rPr>
          <w:rFonts w:ascii="Calibri" w:eastAsia="Calibri" w:hAnsi="Calibri" w:cs="Calibri"/>
          <w:sz w:val="22"/>
          <w:szCs w:val="22"/>
          <w:lang w:eastAsia="en-US"/>
        </w:rPr>
        <w:t xml:space="preserve"> Smluvní strany se s obsahem smlouvy seznámily a souhlasí s ním. </w:t>
      </w:r>
    </w:p>
    <w:p w:rsidR="00C9356B" w:rsidRPr="00C9356B" w:rsidRDefault="00C9356B" w:rsidP="00C9356B">
      <w:pPr>
        <w:tabs>
          <w:tab w:val="left" w:pos="2410"/>
        </w:tabs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Tr="00711D62">
        <w:tc>
          <w:tcPr>
            <w:tcW w:w="5246" w:type="dxa"/>
            <w:shd w:val="clear" w:color="auto" w:fill="auto"/>
          </w:tcPr>
          <w:p w:rsidR="00B125DF" w:rsidRDefault="00B125DF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V Brně </w:t>
            </w:r>
            <w:r w:rsidR="00781D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dne …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</w:t>
            </w:r>
            <w:r w:rsidR="00781D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B125DF" w:rsidRDefault="00B125DF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V </w:t>
            </w:r>
            <w:r w:rsidR="00AA5A2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Brně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dne </w:t>
            </w:r>
            <w:proofErr w:type="gramStart"/>
            <w:r w:rsidR="00AA5A28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25.7.2022</w:t>
            </w:r>
            <w:proofErr w:type="gramEnd"/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11D62" w:rsidTr="00711D62">
        <w:trPr>
          <w:trHeight w:val="794"/>
        </w:trPr>
        <w:tc>
          <w:tcPr>
            <w:tcW w:w="5246" w:type="dxa"/>
            <w:shd w:val="clear" w:color="auto" w:fill="auto"/>
          </w:tcPr>
          <w:p w:rsidR="00711D62" w:rsidRDefault="00B125DF" w:rsidP="006917C2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lastRenderedPageBreak/>
              <w:t xml:space="preserve">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Default="006917C2" w:rsidP="006917C2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Kupující</w:t>
            </w:r>
          </w:p>
          <w:p w:rsidR="00711D62" w:rsidRDefault="00711D62" w:rsidP="006917C2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Střední škola polytechnická Brno, Jílová,</w:t>
            </w:r>
          </w:p>
          <w:p w:rsidR="00711D62" w:rsidRDefault="00711D62" w:rsidP="006917C2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příspěvková organizace</w:t>
            </w:r>
          </w:p>
          <w:p w:rsidR="00711D62" w:rsidRDefault="00711D62" w:rsidP="006917C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:rsidR="00711D62" w:rsidRDefault="00B125DF" w:rsidP="006917C2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Default="006917C2" w:rsidP="006917C2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P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rodávající</w:t>
            </w:r>
          </w:p>
          <w:p w:rsidR="00AA5A28" w:rsidRDefault="00AA5A28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Ing. Zukalová Marie</w:t>
            </w:r>
            <w:r w:rsidR="00711D6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</w:t>
            </w:r>
          </w:p>
          <w:p w:rsidR="00711D62" w:rsidRDefault="00AA5A28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Solidify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3D, s.r.o. - jednatelka</w:t>
            </w:r>
            <w:r w:rsidR="00711D6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11D62" w:rsidTr="00711D62">
        <w:tc>
          <w:tcPr>
            <w:tcW w:w="5246" w:type="dxa"/>
            <w:shd w:val="clear" w:color="auto" w:fill="auto"/>
          </w:tcPr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</w:tbl>
    <w:p w:rsidR="00B6069E" w:rsidRDefault="00B6069E" w:rsidP="0057039C">
      <w:pPr>
        <w:tabs>
          <w:tab w:val="left" w:pos="2410"/>
        </w:tabs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C9356B" w:rsidRDefault="00C9356B" w:rsidP="0057039C">
      <w:pPr>
        <w:tabs>
          <w:tab w:val="left" w:pos="2410"/>
        </w:tabs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C9356B" w:rsidRDefault="00C9356B" w:rsidP="0057039C">
      <w:pPr>
        <w:tabs>
          <w:tab w:val="left" w:pos="2410"/>
        </w:tabs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B6069E" w:rsidRDefault="00B6069E" w:rsidP="0057039C">
      <w:pPr>
        <w:tabs>
          <w:tab w:val="left" w:pos="2410"/>
        </w:tabs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:rsidR="004D521F" w:rsidRPr="008B574A" w:rsidRDefault="004D521F" w:rsidP="00F40547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hAnsi="Calibri" w:cs="Calibri"/>
          <w:i/>
          <w:sz w:val="22"/>
          <w:szCs w:val="22"/>
        </w:rPr>
      </w:pPr>
    </w:p>
    <w:sectPr w:rsidR="004D521F" w:rsidRPr="008B574A" w:rsidSect="00431A5B">
      <w:headerReference w:type="default" r:id="rId8"/>
      <w:footerReference w:type="default" r:id="rId9"/>
      <w:pgSz w:w="11906" w:h="16838"/>
      <w:pgMar w:top="1958" w:right="1417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E6" w:rsidRDefault="001B6EE6">
      <w:r>
        <w:separator/>
      </w:r>
    </w:p>
  </w:endnote>
  <w:endnote w:type="continuationSeparator" w:id="0">
    <w:p w:rsidR="001B6EE6" w:rsidRDefault="001B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E6" w:rsidRDefault="001B6EE6">
      <w:r>
        <w:separator/>
      </w:r>
    </w:p>
  </w:footnote>
  <w:footnote w:type="continuationSeparator" w:id="0">
    <w:p w:rsidR="001B6EE6" w:rsidRDefault="001B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 wp14:anchorId="43C318F6" wp14:editId="1A20C235">
          <wp:extent cx="5753100" cy="600075"/>
          <wp:effectExtent l="0" t="0" r="0" b="9525"/>
          <wp:docPr id="1" name="Obrázek 1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0324C"/>
    <w:rsid w:val="00040B57"/>
    <w:rsid w:val="0004142A"/>
    <w:rsid w:val="000873B8"/>
    <w:rsid w:val="000A0AB9"/>
    <w:rsid w:val="000B27E1"/>
    <w:rsid w:val="000B5926"/>
    <w:rsid w:val="000F230A"/>
    <w:rsid w:val="001108FA"/>
    <w:rsid w:val="00127EC2"/>
    <w:rsid w:val="0014010F"/>
    <w:rsid w:val="001829EF"/>
    <w:rsid w:val="001B6E61"/>
    <w:rsid w:val="001B6EE6"/>
    <w:rsid w:val="001C6432"/>
    <w:rsid w:val="00252752"/>
    <w:rsid w:val="00266303"/>
    <w:rsid w:val="00297034"/>
    <w:rsid w:val="002C1B09"/>
    <w:rsid w:val="002E0369"/>
    <w:rsid w:val="00311D1D"/>
    <w:rsid w:val="003768AC"/>
    <w:rsid w:val="003A6A37"/>
    <w:rsid w:val="003B7618"/>
    <w:rsid w:val="003C383A"/>
    <w:rsid w:val="00402A43"/>
    <w:rsid w:val="00431A5B"/>
    <w:rsid w:val="0043680A"/>
    <w:rsid w:val="004516FF"/>
    <w:rsid w:val="00464200"/>
    <w:rsid w:val="004D0152"/>
    <w:rsid w:val="004D521F"/>
    <w:rsid w:val="004E5D8E"/>
    <w:rsid w:val="004E7576"/>
    <w:rsid w:val="0057039C"/>
    <w:rsid w:val="0058230E"/>
    <w:rsid w:val="005A52BE"/>
    <w:rsid w:val="005B69D5"/>
    <w:rsid w:val="006752EC"/>
    <w:rsid w:val="006917C2"/>
    <w:rsid w:val="006E7829"/>
    <w:rsid w:val="00703702"/>
    <w:rsid w:val="00711D62"/>
    <w:rsid w:val="00726A40"/>
    <w:rsid w:val="00762274"/>
    <w:rsid w:val="007745DA"/>
    <w:rsid w:val="00781D1F"/>
    <w:rsid w:val="007A2323"/>
    <w:rsid w:val="0081178B"/>
    <w:rsid w:val="00856D62"/>
    <w:rsid w:val="008772EC"/>
    <w:rsid w:val="008B574A"/>
    <w:rsid w:val="008C3114"/>
    <w:rsid w:val="008D5CF8"/>
    <w:rsid w:val="00905388"/>
    <w:rsid w:val="00973E8C"/>
    <w:rsid w:val="009A1E9A"/>
    <w:rsid w:val="009B30E8"/>
    <w:rsid w:val="00A06A25"/>
    <w:rsid w:val="00A247D9"/>
    <w:rsid w:val="00A346A7"/>
    <w:rsid w:val="00A51997"/>
    <w:rsid w:val="00A555D4"/>
    <w:rsid w:val="00AA5A28"/>
    <w:rsid w:val="00B125DF"/>
    <w:rsid w:val="00B35AAB"/>
    <w:rsid w:val="00B6069E"/>
    <w:rsid w:val="00BB5FF6"/>
    <w:rsid w:val="00C55FD9"/>
    <w:rsid w:val="00C64910"/>
    <w:rsid w:val="00C67266"/>
    <w:rsid w:val="00C672D9"/>
    <w:rsid w:val="00C9122B"/>
    <w:rsid w:val="00C9356B"/>
    <w:rsid w:val="00CA24FC"/>
    <w:rsid w:val="00D202C7"/>
    <w:rsid w:val="00D47F46"/>
    <w:rsid w:val="00D53EB8"/>
    <w:rsid w:val="00DF20F6"/>
    <w:rsid w:val="00E600E6"/>
    <w:rsid w:val="00E6340C"/>
    <w:rsid w:val="00E83D38"/>
    <w:rsid w:val="00E87584"/>
    <w:rsid w:val="00EC546F"/>
    <w:rsid w:val="00EC72F6"/>
    <w:rsid w:val="00EF7B65"/>
    <w:rsid w:val="00F305FE"/>
    <w:rsid w:val="00F40547"/>
    <w:rsid w:val="00F74909"/>
    <w:rsid w:val="00F94001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7188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CE22-FDA6-4D15-8486-77848F2F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2</cp:revision>
  <cp:lastPrinted>2022-07-22T06:39:00Z</cp:lastPrinted>
  <dcterms:created xsi:type="dcterms:W3CDTF">2022-08-02T09:33:00Z</dcterms:created>
  <dcterms:modified xsi:type="dcterms:W3CDTF">2022-08-02T09:33:00Z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