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rStyle w:val="CharStyle24"/>
          <w:sz w:val="16"/>
          <w:szCs w:val="16"/>
        </w:rPr>
        <w:t>2022005094</w:t>
      </w:r>
    </w:p>
    <w:tbl>
      <w:tblPr>
        <w:tblOverlap w:val="never"/>
        <w:jc w:val="center"/>
        <w:tblLayout w:type="fixed"/>
      </w:tblPr>
      <w:tblGrid>
        <w:gridCol w:w="2606"/>
        <w:gridCol w:w="6101"/>
      </w:tblGrid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0"/>
                <w:szCs w:val="20"/>
              </w:rPr>
            </w:pPr>
            <w:r>
              <w:rPr>
                <w:rStyle w:val="CharStyle27"/>
                <w:b/>
                <w:bCs/>
                <w:sz w:val="20"/>
                <w:szCs w:val="20"/>
              </w:rPr>
              <w:t>KUPNÍ SMLOUVA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33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r>
        <w:rPr>
          <w:rStyle w:val="CharStyle34"/>
        </w:rPr>
        <w:t>podle ustanovení § 2079 a násl. zákona č. 89/2012 Sb.. občanský zákoník,</w:t>
        <w:br/>
        <w:t>uzavřená mezi</w:t>
      </w:r>
      <w:bookmarkEnd w:id="0"/>
    </w:p>
    <w:tbl>
      <w:tblPr>
        <w:tblOverlap w:val="never"/>
        <w:jc w:val="center"/>
        <w:tblLayout w:type="fixed"/>
      </w:tblPr>
      <w:tblGrid>
        <w:gridCol w:w="2606"/>
        <w:gridCol w:w="6101"/>
      </w:tblGrid>
      <w:tr>
        <w:trPr>
          <w:trHeight w:val="52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7"/>
                <w:sz w:val="20"/>
                <w:szCs w:val="20"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Kamenice 798/1 d, 625 00 Brno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7"/>
              </w:rPr>
              <w:t>Jednající: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MUDr. Hana Albrechtová, ředitelka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shd w:val="clear" w:color="auto" w:fill="000000"/>
              </w:rPr>
              <w:t>.....</w:t>
            </w:r>
            <w:r>
              <w:rPr>
                <w:rStyle w:val="CharStyle27"/>
                <w:spacing w:val="1"/>
                <w:shd w:val="clear" w:color="auto" w:fill="000000"/>
              </w:rPr>
              <w:t>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2"/>
                <w:shd w:val="clear" w:color="auto" w:fill="000000"/>
              </w:rPr>
              <w:t>..........</w:t>
            </w:r>
            <w:r>
              <w:rPr>
                <w:rStyle w:val="CharStyle27"/>
                <w:spacing w:val="3"/>
                <w:shd w:val="clear" w:color="auto" w:fill="000000"/>
              </w:rPr>
              <w:t>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2"/>
                <w:shd w:val="clear" w:color="auto" w:fill="000000"/>
              </w:rPr>
              <w:t>.</w:t>
            </w:r>
            <w:r>
              <w:rPr>
                <w:rStyle w:val="CharStyle27"/>
                <w:spacing w:val="3"/>
                <w:shd w:val="clear" w:color="auto" w:fill="000000"/>
              </w:rPr>
              <w:t>..........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3"/>
                <w:shd w:val="clear" w:color="auto" w:fill="000000"/>
              </w:rPr>
              <w:t>.</w:t>
            </w:r>
            <w:r>
              <w:rPr>
                <w:rStyle w:val="CharStyle27"/>
                <w:spacing w:val="4"/>
                <w:shd w:val="clear" w:color="auto" w:fill="000000"/>
              </w:rPr>
              <w:t>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3"/>
                <w:shd w:val="clear" w:color="auto" w:fill="000000"/>
              </w:rPr>
              <w:t>.</w:t>
            </w:r>
            <w:r>
              <w:rPr>
                <w:rStyle w:val="CharStyle27"/>
                <w:spacing w:val="4"/>
                <w:shd w:val="clear" w:color="auto" w:fill="000000"/>
              </w:rPr>
              <w:t>.......</w:t>
            </w:r>
            <w:r>
              <w:rPr>
                <w:rStyle w:val="CharStyle27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7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CharStyle27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6"/>
                <w:shd w:val="clear" w:color="auto" w:fill="000000"/>
              </w:rPr>
              <w:t>...</w:t>
            </w:r>
            <w:r>
              <w:rPr>
                <w:rStyle w:val="CharStyle27"/>
                <w:spacing w:val="7"/>
                <w:shd w:val="clear" w:color="auto" w:fill="000000"/>
              </w:rPr>
              <w:t>...</w:t>
            </w:r>
            <w:r>
              <w:rPr>
                <w:rStyle w:val="CharStyle27"/>
                <w:shd w:val="clear" w:color="auto" w:fill="000000"/>
              </w:rPr>
              <w:t>​.</w:t>
            </w:r>
            <w:r>
              <w:rPr>
                <w:rStyle w:val="CharStyle27"/>
                <w:spacing w:val="1"/>
                <w:shd w:val="clear" w:color="auto" w:fill="000000"/>
              </w:rPr>
              <w:t>........</w:t>
            </w:r>
            <w:r>
              <w:rPr>
                <w:rStyle w:val="CharStyle27"/>
                <w:shd w:val="clear" w:color="auto" w:fill="000000"/>
              </w:rPr>
              <w:t>​....</w:t>
            </w:r>
            <w:r>
              <w:rPr>
                <w:rStyle w:val="CharStyle27"/>
                <w:spacing w:val="1"/>
                <w:shd w:val="clear" w:color="auto" w:fill="000000"/>
              </w:rPr>
              <w:t>...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6"/>
                <w:shd w:val="clear" w:color="auto" w:fill="000000"/>
              </w:rPr>
              <w:t>.....</w:t>
            </w:r>
            <w:r>
              <w:rPr>
                <w:rStyle w:val="CharStyle27"/>
                <w:spacing w:val="7"/>
                <w:shd w:val="clear" w:color="auto" w:fill="000000"/>
              </w:rPr>
              <w:t>.</w:t>
            </w:r>
            <w:r>
              <w:rPr>
                <w:rStyle w:val="CharStyle27"/>
                <w:shd w:val="clear" w:color="auto" w:fill="000000"/>
              </w:rPr>
              <w:t>​...</w:t>
            </w:r>
            <w:r>
              <w:rPr>
                <w:rStyle w:val="CharStyle27"/>
                <w:spacing w:val="1"/>
                <w:shd w:val="clear" w:color="auto" w:fill="000000"/>
              </w:rPr>
              <w:t>...</w:t>
            </w:r>
          </w:p>
        </w:tc>
      </w:tr>
      <w:tr>
        <w:trPr>
          <w:trHeight w:val="77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Style w:val="CharStyle27"/>
              </w:rPr>
              <w:t>IČO: DIČ.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27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00346292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CZ00346292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Krajský soud v Brně sp. zn. Pr 1245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MONETA Money Bank. a.s.. č. ú. 117203514/0600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</w:rPr>
        <w:t xml:space="preserve">(dále jen </w:t>
      </w:r>
      <w:r>
        <w:rPr>
          <w:rStyle w:val="CharStyle24"/>
          <w:i/>
          <w:iCs/>
        </w:rPr>
        <w:t>„kupující")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06"/>
        <w:gridCol w:w="6101"/>
      </w:tblGrid>
      <w:tr>
        <w:trPr>
          <w:trHeight w:val="6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7"/>
                <w:sz w:val="16"/>
                <w:szCs w:val="16"/>
              </w:rPr>
              <w:t>a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7"/>
                <w:sz w:val="20"/>
                <w:szCs w:val="20"/>
              </w:rPr>
              <w:t>POWERBRIDGE spol. s 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Vintrovna 460/5c, Popúvky 664 41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7"/>
              </w:rPr>
              <w:t>Jednající: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Ing. Jitka Břehovská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  <w:shd w:val="clear" w:color="auto" w:fill="000000"/>
              </w:rPr>
              <w:t>.....</w:t>
            </w:r>
            <w:r>
              <w:rPr>
                <w:rStyle w:val="CharStyle27"/>
                <w:spacing w:val="1"/>
                <w:shd w:val="clear" w:color="auto" w:fill="000000"/>
              </w:rPr>
              <w:t>..</w:t>
            </w:r>
            <w:r>
              <w:rPr>
                <w:rStyle w:val="CharStyle27"/>
                <w:shd w:val="clear" w:color="auto" w:fill="000000"/>
              </w:rPr>
              <w:t>​..........</w:t>
            </w:r>
            <w:r>
              <w:rPr>
                <w:rStyle w:val="CharStyle27"/>
                <w:spacing w:val="1"/>
                <w:shd w:val="clear" w:color="auto" w:fill="000000"/>
              </w:rPr>
              <w:t>.</w:t>
            </w:r>
            <w:r>
              <w:rPr>
                <w:rStyle w:val="CharStyle27"/>
                <w:shd w:val="clear" w:color="auto" w:fill="000000"/>
              </w:rPr>
              <w:t>​</w:t>
            </w:r>
            <w:r>
              <w:rPr>
                <w:rStyle w:val="CharStyle27"/>
                <w:spacing w:val="1"/>
                <w:shd w:val="clear" w:color="auto" w:fill="000000"/>
              </w:rPr>
              <w:t>.</w:t>
            </w:r>
            <w:r>
              <w:rPr>
                <w:rStyle w:val="CharStyle27"/>
                <w:spacing w:val="2"/>
                <w:shd w:val="clear" w:color="auto" w:fill="000000"/>
              </w:rPr>
              <w:t>........</w:t>
            </w:r>
          </w:p>
        </w:tc>
      </w:tr>
      <w:tr>
        <w:trPr>
          <w:trHeight w:val="76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IČO: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DIČ: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25547194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CZ25547194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v OR vedeném u Krajského soudu v Brně pod sp. zn. C32363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7"/>
              </w:rPr>
              <w:t>ČSOB, a.s. (289772406/0300)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</w:rPr>
        <w:t xml:space="preserve">(dále jen </w:t>
      </w:r>
      <w:r>
        <w:rPr>
          <w:rStyle w:val="CharStyle24"/>
          <w:i/>
          <w:iCs/>
        </w:rPr>
        <w:t>prodávající</w:t>
      </w:r>
      <w:r>
        <w:rPr>
          <w:rStyle w:val="CharStyle24"/>
          <w:i/>
          <w:iCs/>
          <w:vertAlign w:val="superscript"/>
        </w:rPr>
        <w:t>1</w:t>
      </w:r>
    </w:p>
    <w:p>
      <w:pPr>
        <w:widowControl w:val="0"/>
        <w:spacing w:after="6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0"/>
        <w:ind w:left="0" w:right="0" w:firstLine="0"/>
        <w:jc w:val="left"/>
      </w:pPr>
      <w:r>
        <w:rPr>
          <w:rStyle w:val="CharStyle3"/>
        </w:rPr>
        <w:t>Prodávající je oprávněn na základě svého vlastnického práva nakládat se zbožím ve formě:</w:t>
      </w:r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center"/>
      </w:pPr>
      <w:bookmarkStart w:id="2" w:name="bookmark2"/>
      <w:r>
        <w:rPr>
          <w:rStyle w:val="CharStyle34"/>
        </w:rPr>
        <w:t>záložního zdroje elektrické energie.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380"/>
        <w:jc w:val="left"/>
      </w:pPr>
      <w:r>
        <w:rPr>
          <w:rStyle w:val="CharStyle3"/>
        </w:rPr>
        <w:t>Bližší specifikace tohoto zboží je uvedena v příloze č. 1.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380" w:right="0" w:hanging="380"/>
        <w:jc w:val="both"/>
      </w:pPr>
      <w:r>
        <w:rPr>
          <w:rStyle w:val="CharStyle3"/>
        </w:rPr>
        <w:t>Prodávající prodává zboží podle čl. 1 této smlouvy se všemi jeho součástmi a příslušenstvím kupujícímu, a kupující kupuje toto zboží do vlastnictví Jihomoravského kraje jako svého zřizovatele za kupní cenu podle čl. 5 této smlouvy. Součástí tohoto závazku prodávajícího je také dodání technické dokumentace příslušného zboží a návodu kjeho obsluze, a dokladů prokazujících shodu, to vše v českém jazyce, a v tištěné i elektronické podobě, instalace v místě plnění, uvedení do provozu a zaškolení obsluhy. Součástí tohoto závazku prodávajícího je také provádění periodických kontrol zboží ve Ihutách a v rozsahu, stanoveném výrobcem, a to po celou dobu trvání záruční Ihúty podle čl. 8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380" w:right="0" w:hanging="380"/>
        <w:jc w:val="both"/>
      </w:pPr>
      <w:r>
        <w:rPr>
          <w:rStyle w:val="CharStyle3"/>
        </w:rPr>
        <w:t xml:space="preserve">Prodávající se zavazuje splnit svůj závazek k dodáni zboží podle čl. 1 této smlouvy nejpozdéji do 31. 8. 2022. a to v místě splnění tohoto závazku, kterým je výjezdová základna kupujícího ve Velkých Opatovicích (nám. Míru 538. 679 63 Velké Opatovice). Závazek prodávajícího ke splnění jene závazku k dodání zboží podle čl. 1 této smlouvy se pak považuje </w:t>
      </w:r>
      <w:r>
        <w:rPr>
          <w:rStyle w:val="CharStyle3"/>
          <w:i/>
          <w:iCs/>
        </w:rPr>
        <w:t>za</w:t>
      </w:r>
      <w:r>
        <w:rPr>
          <w:rStyle w:val="CharStyle3"/>
        </w:rPr>
        <w:t xml:space="preserve"> splněný po faktickém předáni zboží, prostého všech zjevných vad. dnem předáni a přavzeti tohoto zboží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20" w:line="319" w:lineRule="auto"/>
        <w:ind w:left="420" w:right="0" w:hanging="420"/>
        <w:jc w:val="both"/>
      </w:pPr>
      <w:r>
        <w:rPr>
          <w:rStyle w:val="CharStyle3"/>
          <w:i/>
          <w:iCs/>
        </w:rPr>
        <w:t>Nebezpečí</w:t>
      </w:r>
      <w:r>
        <w:rPr>
          <w:rStyle w:val="CharStyle3"/>
        </w:rPr>
        <w:t xml:space="preserve"> škody na převáděném zboži přechází z prodávajícího na kupujícího dnem faktického převzetí tohoto zboží, vlastnické právo ke zboží podle čl. 1 této smlouvy přechází z prodávajícího na Jihomoravský kraj dnem splnění závazku prodávajícího k dodání zboží podle čl. 1 této smlouvy způsobem podle čl. 3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331" w:lineRule="auto"/>
        <w:ind w:left="420" w:right="0" w:hanging="42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80" w:line="269" w:lineRule="auto"/>
        <w:ind w:left="0" w:right="0" w:firstLine="0"/>
        <w:jc w:val="center"/>
      </w:pPr>
      <w:r>
        <w:rPr>
          <w:rStyle w:val="CharStyle49"/>
        </w:rPr>
        <w:t>458,000 Kč bez DPH, tj. 554.180 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319" w:lineRule="auto"/>
        <w:ind w:left="420" w:right="0" w:firstLine="0"/>
        <w:jc w:val="both"/>
      </w:pPr>
      <w:r>
        <w:rPr>
          <w:rStyle w:val="CharStyle3"/>
        </w:rPr>
        <w:t>Součástí této ceny jsou veškeré náklady prodávajícího na splněni jeho závazku k dodáni zboži podle této smlouvy včetně nákladů na periodické kontroly dle čl. 2 této smlouvy a včetně DPH v sazbě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17" w:lineRule="auto"/>
        <w:ind w:left="420" w:right="0" w:hanging="420"/>
        <w:jc w:val="both"/>
      </w:pPr>
      <w:r>
        <w:rPr>
          <w:rStyle w:val="CharStyle3"/>
        </w:rPr>
        <w:t xml:space="preserve">Kupní cena podle čl. 5 této smlouvy je splatná na účet prodávajícího po řádném splnění závazku prodávajícího k dodání zboží podle čl. 1 této smlouvy způsobem podle čl. 3 této smlouvy ve lhůtě do 30 dnů ode dne doručení jejího písemného vyúčtování (daňového dokladu/faktury).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  <w:spacing w:val="1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vztahuje. </w:t>
      </w:r>
      <w:r>
        <w:rPr>
          <w:rStyle w:val="CharStyle3"/>
          <w:rFonts w:ascii="Cambria" w:eastAsia="Cambria" w:hAnsi="Cambria" w:cs="Cambria"/>
          <w:b/>
          <w:bCs/>
          <w:sz w:val="17"/>
          <w:szCs w:val="17"/>
        </w:rPr>
        <w:t xml:space="preserve">P22V00002150.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splatností začne znovu celá běžet ode dne doručení opravené faktury kupujícímu. Kupující má v úmyslu financovat toto zboží, jež je předmětem této smlouvy, z dotace Ministerstva zdravotnictví z Programu podpora rozvoje a obnovy materiálně technického vybavení pro řešeni krizových situací (ID č. 1350082002013).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420" w:right="0" w:hanging="420"/>
        <w:jc w:val="both"/>
      </w:pPr>
      <w:r>
        <w:rPr>
          <w:rStyle w:val="CharStyle3"/>
        </w:rPr>
        <w:t>Pro případ prodlení s úhradou ceny předmětu koupě ve lhůtě podle čl. 6 této smlouvy se kupující zavazuje zaplatit prodávajícímu úrok z prodlení v sazbě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420" w:right="0" w:hanging="420"/>
        <w:jc w:val="both"/>
      </w:pPr>
      <w:r>
        <w:rPr>
          <w:rStyle w:val="CharStyle3"/>
        </w:rPr>
        <w:t>Prodávající odpovídá kupujícímu za to. že zboži podle čl. 1 této smlouvy bude odpovídat tuzemským právním předpisům, technickým, hygienickým a jiným normám, a že bude mít ty vlastnosti, které jsou u zboži tohoto druhu obvyklé. V tomto smyslu se zhotovitel zavazuje bezplatné odstraňovat vady, které se na zboží podle čl. 1 této smlouvy vyskytnou v záruční době v trvání 24 měsíců ode dne splnění závazku k jeho dodání podle čl. 3 této smlouvy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10" w:lineRule="auto"/>
        <w:ind w:left="420" w:right="0" w:hanging="420"/>
        <w:jc w:val="both"/>
      </w:pPr>
      <w:r>
        <w:rPr>
          <w:rStyle w:val="CharStyle3"/>
        </w:rPr>
        <w:t>Prodávající se zavazuje odstraňovat reklamované vady zboží ve lhůtě do 48 hodin od doručení oisemné reklamace kupujícího, nebude-li mezi oběma stranami v jednotlivém případě dohodnuto jinak. Za odstranění vady v této lhůtě se považuje také zapůjčení srovnatelného zboží na dobu potřebnou k odstranění reklamované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14" w:lineRule="auto"/>
        <w:ind w:left="420" w:right="0" w:hanging="420"/>
        <w:jc w:val="both"/>
      </w:pPr>
      <w:r>
        <w:rPr>
          <w:rStyle w:val="CharStyle3"/>
        </w:rPr>
        <w:t>Neprovede-li prodávající odstranění vady ve lhůtě podle čl. 9 této smlouvy, ani v dodatečné lhůtě poskytnuté mu k tomu kupujícím v jeho písemné výzvě, je kupující oprávněn nechat provést toto odstranění třetí osobou na náklad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14" w:lineRule="auto"/>
        <w:ind w:left="420" w:right="0" w:hanging="420"/>
        <w:jc w:val="both"/>
      </w:pPr>
      <w:r>
        <w:rPr>
          <w:rStyle w:val="CharStyle3"/>
        </w:rPr>
        <w:t>Pro případ sporu o oprávněnost reklamace se kupujícímu vyhrazuje právo nechat vyhotovit k prověření jakosti zboži soudné znalecký posudek, jehož výroku se obě strany zavazují podřizovat s tím.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 w:line="307" w:lineRule="auto"/>
        <w:ind w:left="420" w:right="0" w:hanging="420"/>
        <w:jc w:val="both"/>
      </w:pPr>
      <w:r>
        <w:rPr>
          <w:rStyle w:val="CharStyle3"/>
        </w:rPr>
        <w:t>P</w:t>
      </w:r>
      <w:r>
        <w:rPr>
          <w:rStyle w:val="CharStyle3"/>
          <w:vertAlign w:val="superscript"/>
        </w:rPr>
        <w:t>r</w:t>
      </w:r>
      <w:r>
        <w:rPr>
          <w:rStyle w:val="CharStyle3"/>
        </w:rPr>
        <w:t>o ořfpad prodleni se splněním jeho závazku k dodáni zboží ve lhůtě podle čl 3 této smlouvy a pro ořioad jeho prodlení s odstraněním vady ve lhůtě podle čl 9 této smlouvy se prodávající zavazuje clatit kupujícímu smluvní pokutu ve výší 0.1 % z kupní ceny podle čl. 5 této smlouvy za kažcy za-.caty den tohoto prodleni Tím není dotčeno právo kupujícího na nahrabu škody v plné</w:t>
        <w:br w:type="page"/>
      </w:r>
      <w:r>
        <w:rPr>
          <w:rStyle w:val="CharStyle3"/>
        </w:rPr>
        <w:t>výši, čímž se vylučuje aplikace ustanoveni § 2050 občanského zákoníku na právní vztah mezi oběma stranami v této véci.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331" w:lineRule="auto"/>
        <w:ind w:left="0" w:right="0" w:firstLine="0"/>
        <w:jc w:val="left"/>
      </w:pPr>
      <w:r>
        <w:rPr>
          <w:rStyle w:val="CharStyle3"/>
        </w:rPr>
        <w:t>Kupující je oprávněn odstoupit od kupní smlouvy s účinky ex tunc: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4" w:val="left"/>
        </w:tabs>
        <w:bidi w:val="0"/>
        <w:spacing w:before="0" w:after="0" w:line="331" w:lineRule="auto"/>
        <w:ind w:left="840" w:right="0" w:hanging="280"/>
        <w:jc w:val="both"/>
      </w:pPr>
      <w:r>
        <w:rPr>
          <w:rStyle w:val="CharStyle3"/>
        </w:rPr>
        <w:t>bude-li prodávající v prodleni se splněním svého závazku k dodáni zboži ve lhůté podle čl. 3 této smlouvy o víc, než 1 týden,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54" w:val="left"/>
        </w:tabs>
        <w:bidi w:val="0"/>
        <w:spacing w:before="0" w:after="0" w:line="331" w:lineRule="auto"/>
        <w:ind w:left="840" w:right="0" w:hanging="280"/>
        <w:jc w:val="both"/>
      </w:pPr>
      <w:r>
        <w:rPr>
          <w:rStyle w:val="CharStyle3"/>
        </w:rPr>
        <w:t>bude-li prodávající v prodlení s odstraněním vady zboži ve Ihútě podle čl. 9 této smlouvy o víc. než 1 týden,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54" w:val="left"/>
        </w:tabs>
        <w:bidi w:val="0"/>
        <w:spacing w:before="0" w:after="0" w:line="341" w:lineRule="auto"/>
        <w:ind w:left="840" w:right="0" w:hanging="280"/>
        <w:jc w:val="both"/>
      </w:pPr>
      <w:r>
        <w:rPr>
          <w:rStyle w:val="CharStyle3"/>
        </w:rPr>
        <w:t>vyskytne-li se na zboží neodstranitelná vada. resp. vyskytnou-li se na něm tři a více vad, a i to postupně.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319" w:lineRule="auto"/>
        <w:ind w:left="420" w:right="0" w:firstLine="0"/>
        <w:jc w:val="both"/>
      </w:pPr>
      <w:r>
        <w:rPr>
          <w:rStyle w:val="CharStyle3"/>
        </w:rPr>
        <w:t>Prodávající je oprávněn od této smlouvy odstoupit, pokud bude kupující v prodlení s placením kupní ceny o víc než 30 dnů.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 w:line="322" w:lineRule="auto"/>
        <w:ind w:left="420" w:right="0" w:hanging="420"/>
        <w:jc w:val="both"/>
      </w:pPr>
      <w:r>
        <w:rPr>
          <w:rStyle w:val="CharStyle3"/>
        </w:rPr>
        <w:t>Není-li touto smlouvou ujednáno jinak, řídi se vzájemný právní vztah mezi prodávajícím a kupujícím ustanovení § 2079 až 2084 občanského zákoníku Obé strany přitom vylučuji aplikaci tzv. obchodních zvyklosti na tento vztah mezi oběma stranami ve smyslu ustanovení § 558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/>
        <w:ind w:left="420" w:right="0" w:hanging="420"/>
        <w:jc w:val="both"/>
      </w:pPr>
      <w:r>
        <w:rPr>
          <w:rStyle w:val="CharStyle3"/>
        </w:rPr>
        <w:t>Jakékoliv pohledávky vzniklé z této smlouvy smí být postoupeny třetí straně jen s písemným souhlasem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 w:line="319" w:lineRule="auto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 w:line="314" w:lineRule="auto"/>
        <w:ind w:left="420" w:right="0" w:hanging="420"/>
        <w:jc w:val="both"/>
      </w:pPr>
      <w:r>
        <w:rPr>
          <w:rStyle w:val="CharStyle3"/>
        </w:rPr>
        <w:t>Předpokladem uzavření této smlouvy je její písemná forma a dohoda o celém jejím obsahu, jak je obsažen v jejich článcích 1 až 21 Kupující přitom předem vylučuje přijeti tohoto návrhu s dodatkem nebo odchylkou ve smyslu ustanovení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/>
        <w:ind w:left="420" w:right="0" w:hanging="420"/>
        <w:jc w:val="both"/>
      </w:pPr>
      <w:r>
        <w:rPr>
          <w:rStyle w:val="CharStyle3"/>
        </w:rPr>
        <w:t>Tato smlouva nabývá platnosti dnem jejího uzavřeni a účinnosti dnem jejího uveřejnění ve smyslu čl. 21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 w:line="319" w:lineRule="auto"/>
        <w:ind w:left="420" w:right="0" w:hanging="42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80" w:line="314" w:lineRule="auto"/>
        <w:ind w:left="420" w:right="0" w:hanging="42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zákona č. 106/1999 Sb..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80"/>
        <w:ind w:left="420" w:right="0" w:hanging="420"/>
        <w:jc w:val="both"/>
      </w:pPr>
      <w:r>
        <mc:AlternateContent>
          <mc:Choice Requires="wps">
            <w:drawing>
              <wp:anchor distT="0" distB="1100455" distL="114300" distR="1345565" simplePos="0" relativeHeight="125829378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939800</wp:posOffset>
                </wp:positionV>
                <wp:extent cx="734695" cy="1765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450000000000003pt;margin-top:74.pt;width:57.850000000000001pt;height:13.9pt;z-index:-125829375;mso-wrap-distance-left:9.pt;mso-wrap-distance-right:105.95pt;mso-wrap-distance-bottom:86.6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511810" distB="0" distL="129540" distR="114300" simplePos="0" relativeHeight="12582938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1451610</wp:posOffset>
            </wp:positionV>
            <wp:extent cx="1950720" cy="76835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50720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Tato smlouva bude uveřejněna prostřednictvím registru smluv postupem dle zákona č. 340/2015 Sb.. o zvláštních podmínkách účinnosti některých smluv, uveřejňování těchto smluv a o registru smluv (zákon o registru smluv), v platném znění. Smluvní strany se dohodly, že uveřejněni v registru smluv (ISRS) včetně uvedeni metadat provede kupující.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20" w:line="240" w:lineRule="auto"/>
        <w:ind w:left="18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406400</wp:posOffset>
                </wp:positionV>
                <wp:extent cx="1737360" cy="122237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7360" cy="1222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38"/>
                                <w:szCs w:val="38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rFonts w:ascii="Times New Roman" w:eastAsia="Times New Roman" w:hAnsi="Times New Roman" w:cs="Times New Roman"/>
                                <w:color w:val="000000"/>
                                <w:sz w:val="38"/>
                                <w:szCs w:val="3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000000"/>
                              </w:rPr>
                              <w:t>​.....................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color w:val="000000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...​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...........................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​...​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​..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51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​.......​....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998" w:val="left"/>
                              </w:tabs>
                              <w:bidi w:val="0"/>
                              <w:spacing w:before="0" w:after="0" w:line="22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......................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color w:val="000000"/>
                                <w:shd w:val="clear" w:color="auto" w:fill="000000"/>
                              </w:rPr>
                              <w:t>​.......​.......​..</w:t>
                            </w:r>
                            <w:r>
                              <w:rPr>
                                <w:rStyle w:val="CharStyle11"/>
                                <w:color w:val="000000"/>
                                <w:spacing w:val="-11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662" w:val="left"/>
                                <w:tab w:leader="underscore" w:pos="1138" w:val="left"/>
                              </w:tabs>
                              <w:bidi w:val="0"/>
                              <w:spacing w:before="0" w:after="120" w:line="182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  <w:smallCaps/>
                                <w:color w:val="666879"/>
                                <w:sz w:val="12"/>
                                <w:szCs w:val="12"/>
                              </w:rPr>
                              <w:t>úl..</w:t>
                            </w:r>
                            <w:r>
                              <w:rPr>
                                <w:rStyle w:val="CharStyle3"/>
                                <w:color w:val="666879"/>
                              </w:rPr>
                              <w:tab/>
                              <w:t>.u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666879"/>
                              </w:rPr>
                              <w:t xml:space="preserve">Ing. Jitka Břehovská POWERBRIDGE spol s r.o. 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color w:val="66687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9.44999999999999pt;margin-top:32.pt;width:136.80000000000001pt;height:96.2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rFonts w:ascii="Times New Roman" w:eastAsia="Times New Roman" w:hAnsi="Times New Roman" w:cs="Times New Roman"/>
                          <w:color w:val="000000"/>
                          <w:spacing w:val="32"/>
                          <w:sz w:val="38"/>
                          <w:szCs w:val="38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rFonts w:ascii="Times New Roman" w:eastAsia="Times New Roman" w:hAnsi="Times New Roman" w:cs="Times New Roman"/>
                          <w:color w:val="000000"/>
                          <w:sz w:val="38"/>
                          <w:szCs w:val="38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b/>
                          <w:bCs/>
                          <w:i/>
                          <w:iCs/>
                          <w:color w:val="000000"/>
                          <w:shd w:val="clear" w:color="auto" w:fill="000000"/>
                        </w:rPr>
                        <w:t>​.....................</w:t>
                      </w:r>
                      <w:r>
                        <w:rPr>
                          <w:rStyle w:val="CharStyle5"/>
                          <w:b/>
                          <w:bCs/>
                          <w:i/>
                          <w:iCs/>
                          <w:color w:val="000000"/>
                          <w:spacing w:val="1"/>
                          <w:shd w:val="clear" w:color="auto" w:fill="000000"/>
                        </w:rPr>
                        <w:t>.....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color w:val="000000"/>
                          <w:spacing w:val="1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...​</w:t>
                      </w:r>
                      <w:r>
                        <w:rPr>
                          <w:rStyle w:val="CharStyle11"/>
                          <w:color w:val="000000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color w:val="000000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...........................</w:t>
                      </w:r>
                      <w:r>
                        <w:rPr>
                          <w:rStyle w:val="CharStyle11"/>
                          <w:color w:val="000000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color w:val="000000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1"/>
                          <w:color w:val="000000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​...​</w:t>
                      </w:r>
                      <w:r>
                        <w:rPr>
                          <w:rStyle w:val="CharStyle11"/>
                          <w:color w:val="000000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color w:val="000000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513" w:val="left"/>
                        </w:tabs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11"/>
                          <w:color w:val="000000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color w:val="000000"/>
                          <w:spacing w:val="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pacing w:val="1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​.......​....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color w:val="000000"/>
                          <w:spacing w:val="2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98" w:val="left"/>
                        </w:tabs>
                        <w:bidi w:val="0"/>
                        <w:spacing w:before="0" w:after="0" w:line="22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......................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1"/>
                          <w:color w:val="000000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color w:val="000000"/>
                          <w:shd w:val="clear" w:color="auto" w:fill="000000"/>
                        </w:rPr>
                        <w:t>​.......​.......​..</w:t>
                      </w:r>
                      <w:r>
                        <w:rPr>
                          <w:rStyle w:val="CharStyle11"/>
                          <w:color w:val="000000"/>
                          <w:spacing w:val="-11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62" w:val="left"/>
                          <w:tab w:leader="underscore" w:pos="1138" w:val="left"/>
                        </w:tabs>
                        <w:bidi w:val="0"/>
                        <w:spacing w:before="0" w:after="120" w:line="182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  <w:smallCaps/>
                          <w:color w:val="666879"/>
                          <w:sz w:val="12"/>
                          <w:szCs w:val="12"/>
                        </w:rPr>
                        <w:t>úl..</w:t>
                      </w:r>
                      <w:r>
                        <w:rPr>
                          <w:rStyle w:val="CharStyle3"/>
                          <w:color w:val="666879"/>
                        </w:rPr>
                        <w:tab/>
                        <w:t>.u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31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666879"/>
                        </w:rPr>
                        <w:t xml:space="preserve">Ing. Jitka Břehovská POWERBRIDGE spol s r.o. </w:t>
                      </w:r>
                      <w:r>
                        <w:rPr>
                          <w:rStyle w:val="CharStyle3"/>
                          <w:i/>
                          <w:iCs/>
                          <w:color w:val="666879"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V Popúvkách dne 24.06.2022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i/>
          <w:iCs/>
          <w:color w:val="8F8FA3"/>
        </w:rPr>
        <w:t>Kupující</w:t>
      </w:r>
      <w:r>
        <w:rPr>
          <w:rStyle w:val="CharStyle3"/>
          <w:color w:val="8F8FA3"/>
        </w:rPr>
        <w:t xml:space="preserve"> </w:t>
      </w:r>
      <w:r>
        <w:rPr>
          <w:rStyle w:val="CharStyle3"/>
          <w:color w:val="8CCBE9"/>
        </w:rPr>
        <w:t>Jihomoravského kraje, p.o.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rStyle w:val="CharStyle3"/>
          <w:color w:val="8CCBE9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500" w:right="0" w:firstLine="0"/>
        <w:jc w:val="left"/>
      </w:pPr>
      <w:r>
        <w:rPr>
          <w:rStyle w:val="CharStyle3"/>
          <w:color w:val="8CCBE9"/>
        </w:rPr>
        <w:t>21</w:t>
      </w:r>
    </w:p>
    <w:sectPr>
      <w:footerReference w:type="default" r:id="rId7"/>
      <w:footerReference w:type="even" r:id="rId8"/>
      <w:footerReference w:type="first" r:id="rId9"/>
      <w:footnotePr>
        <w:pos w:val="pageBottom"/>
        <w:numFmt w:val="decimal"/>
        <w:numRestart w:val="continuous"/>
      </w:footnotePr>
      <w:pgSz w:w="11900" w:h="16840"/>
      <w:pgMar w:top="1411" w:right="1130" w:bottom="1673" w:left="1458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9856470</wp:posOffset>
              </wp:positionV>
              <wp:extent cx="4245610" cy="1155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4561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30"/>
                              <w:rFonts w:ascii="Arial" w:eastAsia="Arial" w:hAnsi="Arial" w:cs="Arial"/>
                              <w:i/>
                              <w:iCs/>
                              <w:color w:val="8F8FA3"/>
                              <w:sz w:val="18"/>
                              <w:szCs w:val="18"/>
                            </w:rPr>
                            <w:t xml:space="preserve">vZ 08-22 ZZS Jihomoravského kraje - </w:t>
                          </w:r>
                          <w:r>
                            <w:rPr>
                              <w:rStyle w:val="CharStyle30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záložní zdroje elektrické energie - </w:t>
                          </w:r>
                          <w:r>
                            <w:rPr>
                              <w:rStyle w:val="CharStyle30"/>
                              <w:rFonts w:ascii="Arial" w:eastAsia="Arial" w:hAnsi="Arial" w:cs="Arial"/>
                              <w:i/>
                              <w:iCs/>
                              <w:color w:val="8F8FA3"/>
                              <w:sz w:val="18"/>
                              <w:szCs w:val="18"/>
                            </w:rPr>
                            <w:t>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0.049999999999997pt;margin-top:776.10000000000002pt;width:334.30000000000001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30"/>
                        <w:rFonts w:ascii="Arial" w:eastAsia="Arial" w:hAnsi="Arial" w:cs="Arial"/>
                        <w:i/>
                        <w:iCs/>
                        <w:color w:val="8F8FA3"/>
                        <w:sz w:val="18"/>
                        <w:szCs w:val="18"/>
                      </w:rPr>
                      <w:t xml:space="preserve">vZ 08-22 ZZS Jihomoravského kraje - </w:t>
                    </w:r>
                    <w:r>
                      <w:rPr>
                        <w:rStyle w:val="CharStyle30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 xml:space="preserve">záložní zdroje elektrické energie - </w:t>
                    </w:r>
                    <w:r>
                      <w:rPr>
                        <w:rStyle w:val="CharStyle30"/>
                        <w:rFonts w:ascii="Arial" w:eastAsia="Arial" w:hAnsi="Arial" w:cs="Arial"/>
                        <w:i/>
                        <w:iCs/>
                        <w:color w:val="8F8FA3"/>
                        <w:sz w:val="18"/>
                        <w:szCs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10060940</wp:posOffset>
              </wp:positionV>
              <wp:extent cx="3627120" cy="1130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712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30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£3 </w:t>
                          </w:r>
                          <w:r>
                            <w:rPr>
                              <w:rStyle w:val="CharStyle30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íhomoravsteno kraje - záioživ zdroje s&lt;ektr'cké energie - 2020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41.34999999999999pt;margin-top:792.20000000000005pt;width:285.60000000000002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30"/>
                        <w:rFonts w:ascii="Arial" w:eastAsia="Arial" w:hAnsi="Arial" w:cs="Arial"/>
                        <w:sz w:val="18"/>
                        <w:szCs w:val="18"/>
                      </w:rPr>
                      <w:t xml:space="preserve">£3 </w:t>
                    </w:r>
                    <w:r>
                      <w:rPr>
                        <w:rStyle w:val="CharStyle30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íhomoravsteno kraje - záioživ zdroje s&lt;ektr'cké energie - 2020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1356360</wp:posOffset>
              </wp:positionH>
              <wp:positionV relativeFrom="page">
                <wp:posOffset>10194925</wp:posOffset>
              </wp:positionV>
              <wp:extent cx="4047490" cy="1098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474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30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j;?-?..’ ZZS </w:t>
                          </w:r>
                          <w:r>
                            <w:rPr>
                              <w:rStyle w:val="CharStyle30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.inemoravského zraje - záložní zdroje elektrické energie - 2020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06.8pt;margin-top:802.75pt;width:318.69999999999999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30"/>
                        <w:rFonts w:ascii="Arial" w:eastAsia="Arial" w:hAnsi="Arial" w:cs="Arial"/>
                        <w:sz w:val="18"/>
                        <w:szCs w:val="18"/>
                      </w:rPr>
                      <w:t xml:space="preserve">j;?-?..’ ZZS </w:t>
                    </w:r>
                    <w:r>
                      <w:rPr>
                        <w:rStyle w:val="CharStyle30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.inemoravského zraje - záložní zdroje elektrické energie - 2020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5)_"/>
    <w:basedOn w:val="DefaultParagraphFont"/>
    <w:link w:val="Style4"/>
    <w:rPr>
      <w:rFonts w:ascii="Arial" w:eastAsia="Arial" w:hAnsi="Arial" w:cs="Arial"/>
      <w:b/>
      <w:bCs/>
      <w:i/>
      <w:iCs/>
      <w:smallCaps w:val="0"/>
      <w:strike w:val="0"/>
      <w:color w:val="8CCBE9"/>
      <w:sz w:val="26"/>
      <w:szCs w:val="26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8CCBE9"/>
      <w:sz w:val="13"/>
      <w:szCs w:val="13"/>
      <w:u w:val="none"/>
    </w:rPr>
  </w:style>
  <w:style w:type="character" w:customStyle="1" w:styleId="CharStyle24">
    <w:name w:val="Titulek tabulky_"/>
    <w:basedOn w:val="DefaultParagraphFont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7">
    <w:name w:val="Jiné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0">
    <w:name w:val="Záhlaví nebo zápatí (2)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4">
    <w:name w:val="Nadpis #4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9">
    <w:name w:val="Základní text (3)_"/>
    <w:basedOn w:val="DefaultParagraphFont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10" w:line="31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5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color w:val="8CCBE9"/>
      <w:sz w:val="26"/>
      <w:szCs w:val="26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CCBE9"/>
      <w:sz w:val="13"/>
      <w:szCs w:val="13"/>
      <w:u w:val="non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26">
    <w:name w:val="Jiné"/>
    <w:basedOn w:val="Normal"/>
    <w:link w:val="CharStyle27"/>
    <w:pPr>
      <w:widowControl w:val="0"/>
      <w:shd w:val="clear" w:color="auto" w:fill="auto"/>
      <w:spacing w:after="110" w:line="31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9">
    <w:name w:val="Záhlaví nebo zápatí (2)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3">
    <w:name w:val="Nadpis #4"/>
    <w:basedOn w:val="Normal"/>
    <w:link w:val="CharStyle34"/>
    <w:pPr>
      <w:widowControl w:val="0"/>
      <w:shd w:val="clear" w:color="auto" w:fill="auto"/>
      <w:spacing w:after="220" w:line="295" w:lineRule="auto"/>
      <w:jc w:val="center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8">
    <w:name w:val="Základní text (3)"/>
    <w:basedOn w:val="Normal"/>
    <w:link w:val="CharStyle49"/>
    <w:pPr>
      <w:widowControl w:val="0"/>
      <w:shd w:val="clear" w:color="auto" w:fill="auto"/>
      <w:spacing w:line="209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