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1200600037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Rapotín</w:t>
      </w:r>
    </w:p>
    <w:p>
      <w:pPr>
        <w:pStyle w:val="BodyText"/>
        <w:tabs>
          <w:tab w:pos="2982" w:val="left" w:leader="none"/>
        </w:tabs>
        <w:spacing w:before="1"/>
        <w:ind w:left="102" w:right="1933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Rapotín, Šumperská 775, 788 14 Rapotín</w:t>
      </w:r>
      <w:r>
        <w:rPr>
          <w:spacing w:val="-53"/>
        </w:rPr>
        <w:t> </w:t>
      </w:r>
      <w:r>
        <w:rPr/>
        <w:t>IČO:</w:t>
        <w:tab/>
        <w:t>00635901</w:t>
      </w:r>
    </w:p>
    <w:p>
      <w:pPr>
        <w:pStyle w:val="BodyText"/>
        <w:tabs>
          <w:tab w:pos="2982" w:val="left" w:leader="none"/>
        </w:tabs>
        <w:ind w:left="102" w:right="3114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Bohuslavem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c e</w:t>
      </w:r>
      <w:r>
        <w:rPr>
          <w:spacing w:val="-3"/>
        </w:rPr>
        <w:t> </w:t>
      </w:r>
      <w:r>
        <w:rPr/>
        <w:t>m, 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1200600037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12.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„2022“</w:t>
      </w:r>
      <w:r>
        <w:rPr>
          <w:spacing w:val="-3"/>
          <w:sz w:val="20"/>
        </w:rPr>
        <w:t> </w:t>
      </w:r>
      <w:r>
        <w:rPr>
          <w:sz w:val="20"/>
        </w:rPr>
        <w:t>nahrazuje</w:t>
      </w:r>
      <w:r>
        <w:rPr>
          <w:spacing w:val="-2"/>
          <w:sz w:val="20"/>
        </w:rPr>
        <w:t> </w:t>
      </w:r>
      <w:r>
        <w:rPr>
          <w:sz w:val="20"/>
        </w:rPr>
        <w:t>číslem</w:t>
      </w:r>
      <w:r>
        <w:rPr>
          <w:spacing w:val="-4"/>
          <w:sz w:val="20"/>
        </w:rPr>
        <w:t> </w:t>
      </w:r>
      <w:r>
        <w:rPr>
          <w:sz w:val="20"/>
        </w:rPr>
        <w:t>„2023“.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08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31.</w:t>
      </w:r>
      <w:r>
        <w:rPr>
          <w:spacing w:val="54"/>
        </w:rPr>
        <w:t> </w:t>
      </w:r>
      <w:r>
        <w:rPr/>
        <w:t>12.  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 12/2022.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9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9"/>
          <w:sz w:val="20"/>
        </w:rPr>
        <w:t> </w:t>
      </w:r>
      <w:r>
        <w:rPr>
          <w:sz w:val="20"/>
        </w:rPr>
        <w:t>prodlužuje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2/2023.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2022-08-02T05:13:25Z</dcterms:created>
  <dcterms:modified xsi:type="dcterms:W3CDTF">2022-08-02T05:13:25Z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