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1210600047</w:t>
      </w:r>
    </w:p>
    <w:p>
      <w:pPr>
        <w:spacing w:line="425" w:lineRule="exact" w:before="0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ind w:left="0"/>
        <w:jc w:val="left"/>
        <w:rPr>
          <w:sz w:val="59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ind w:left="242"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line="265" w:lineRule="exact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77" w:lineRule="auto" w:before="1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4"/>
        <w:ind w:left="242" w:right="0"/>
        <w:jc w:val="left"/>
      </w:pPr>
      <w:r>
        <w:rPr/>
        <w:t>město</w:t>
      </w:r>
      <w:r>
        <w:rPr>
          <w:spacing w:val="-2"/>
        </w:rPr>
        <w:t> </w:t>
      </w:r>
      <w:r>
        <w:rPr/>
        <w:t>Rokytnice</w:t>
      </w:r>
      <w:r>
        <w:rPr>
          <w:spacing w:val="-2"/>
        </w:rPr>
        <w:t> </w:t>
      </w:r>
      <w:r>
        <w:rPr/>
        <w:t>nad</w:t>
      </w:r>
      <w:r>
        <w:rPr>
          <w:spacing w:val="-3"/>
        </w:rPr>
        <w:t> </w:t>
      </w:r>
      <w:r>
        <w:rPr/>
        <w:t>Jizerou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</w:r>
      <w:r>
        <w:rPr>
          <w:spacing w:val="-1"/>
        </w:rPr>
        <w:t>Městský</w:t>
      </w:r>
      <w:r>
        <w:rPr>
          <w:spacing w:val="-10"/>
        </w:rPr>
        <w:t> </w:t>
      </w:r>
      <w:r>
        <w:rPr>
          <w:spacing w:val="-1"/>
        </w:rPr>
        <w:t>úřad</w:t>
      </w:r>
      <w:r>
        <w:rPr>
          <w:spacing w:val="-12"/>
        </w:rPr>
        <w:t> </w:t>
      </w:r>
      <w:r>
        <w:rPr>
          <w:spacing w:val="-1"/>
        </w:rPr>
        <w:t>Rokytnice</w:t>
      </w:r>
      <w:r>
        <w:rPr>
          <w:spacing w:val="-12"/>
        </w:rPr>
        <w:t> </w:t>
      </w:r>
      <w:r>
        <w:rPr>
          <w:spacing w:val="-1"/>
        </w:rPr>
        <w:t>nad</w:t>
      </w:r>
      <w:r>
        <w:rPr>
          <w:spacing w:val="-10"/>
        </w:rPr>
        <w:t> </w:t>
      </w:r>
      <w:r>
        <w:rPr/>
        <w:t>Jizerou,</w:t>
      </w:r>
      <w:r>
        <w:rPr>
          <w:spacing w:val="-10"/>
        </w:rPr>
        <w:t> </w:t>
      </w:r>
      <w:r>
        <w:rPr/>
        <w:t>Horní</w:t>
      </w:r>
      <w:r>
        <w:rPr>
          <w:spacing w:val="-10"/>
        </w:rPr>
        <w:t> </w:t>
      </w:r>
      <w:r>
        <w:rPr/>
        <w:t>Rokytnice</w:t>
      </w:r>
      <w:r>
        <w:rPr>
          <w:spacing w:val="-13"/>
        </w:rPr>
        <w:t> </w:t>
      </w:r>
      <w:r>
        <w:rPr/>
        <w:t>197,</w:t>
      </w:r>
      <w:r>
        <w:rPr>
          <w:spacing w:val="-12"/>
        </w:rPr>
        <w:t> </w:t>
      </w:r>
      <w:r>
        <w:rPr/>
        <w:t>512</w:t>
      </w:r>
      <w:r>
        <w:rPr>
          <w:spacing w:val="-9"/>
        </w:rPr>
        <w:t> </w:t>
      </w:r>
      <w:r>
        <w:rPr/>
        <w:t>44</w:t>
      </w:r>
      <w:r>
        <w:rPr>
          <w:spacing w:val="-11"/>
        </w:rPr>
        <w:t> </w:t>
      </w:r>
      <w:r>
        <w:rPr/>
        <w:t>Rokytnice</w:t>
      </w:r>
    </w:p>
    <w:p>
      <w:pPr>
        <w:pStyle w:val="BodyText"/>
        <w:ind w:left="3122"/>
        <w:jc w:val="left"/>
      </w:pPr>
      <w:r>
        <w:rPr/>
        <w:t>nad</w:t>
      </w:r>
      <w:r>
        <w:rPr>
          <w:spacing w:val="-3"/>
        </w:rPr>
        <w:t> </w:t>
      </w:r>
      <w:r>
        <w:rPr/>
        <w:t>Jizerou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IČO:</w:t>
        <w:tab/>
        <w:t>00276057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zastoupené: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M a</w:t>
      </w:r>
      <w:r>
        <w:rPr>
          <w:spacing w:val="-3"/>
        </w:rPr>
        <w:t> </w:t>
      </w:r>
      <w:r>
        <w:rPr/>
        <w:t>t</w:t>
      </w:r>
      <w:r>
        <w:rPr>
          <w:spacing w:val="-2"/>
        </w:rPr>
        <w:t> </w:t>
      </w:r>
      <w:r>
        <w:rPr/>
        <w:t>y á</w:t>
      </w:r>
      <w:r>
        <w:rPr>
          <w:spacing w:val="-3"/>
        </w:rPr>
        <w:t> </w:t>
      </w:r>
      <w:r>
        <w:rPr/>
        <w:t>š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1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94-54816451/0710</w:t>
      </w:r>
    </w:p>
    <w:p>
      <w:pPr>
        <w:pStyle w:val="BodyText"/>
        <w:ind w:left="242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7"/>
      </w:pPr>
      <w:r>
        <w:rPr/>
        <w:t>I.</w:t>
      </w:r>
    </w:p>
    <w:p>
      <w:pPr>
        <w:pStyle w:val="Heading2"/>
        <w:spacing w:before="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</w:pPr>
      <w:r>
        <w:rPr/>
        <w:t>„Smlouva“) se uzavírá na základě Rozhodnutí ministra životního prostředí č. 1210600047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before="2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18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480" w:bottom="158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031" w:right="80" w:hanging="2773"/>
        <w:jc w:val="left"/>
      </w:pPr>
      <w:r>
        <w:rPr/>
        <w:t>„Rokytnice</w:t>
      </w:r>
      <w:r>
        <w:rPr>
          <w:spacing w:val="-5"/>
        </w:rPr>
        <w:t> </w:t>
      </w:r>
      <w:r>
        <w:rPr/>
        <w:t>nad</w:t>
      </w:r>
      <w:r>
        <w:rPr>
          <w:spacing w:val="-5"/>
        </w:rPr>
        <w:t> </w:t>
      </w:r>
      <w:r>
        <w:rPr/>
        <w:t>Jizerou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Studie</w:t>
      </w:r>
      <w:r>
        <w:rPr>
          <w:spacing w:val="-3"/>
        </w:rPr>
        <w:t> </w:t>
      </w:r>
      <w:r>
        <w:rPr/>
        <w:t>celkového</w:t>
      </w:r>
      <w:r>
        <w:rPr>
          <w:spacing w:val="-4"/>
        </w:rPr>
        <w:t> </w:t>
      </w:r>
      <w:r>
        <w:rPr/>
        <w:t>pohybu</w:t>
      </w:r>
      <w:r>
        <w:rPr>
          <w:spacing w:val="-4"/>
        </w:rPr>
        <w:t> </w:t>
      </w:r>
      <w:r>
        <w:rPr/>
        <w:t>pěších</w:t>
      </w:r>
      <w:r>
        <w:rPr>
          <w:spacing w:val="-3"/>
        </w:rPr>
        <w:t> </w:t>
      </w:r>
      <w:r>
        <w:rPr/>
        <w:t>návštěvníků,</w:t>
      </w:r>
      <w:r>
        <w:rPr>
          <w:spacing w:val="-4"/>
        </w:rPr>
        <w:t> </w:t>
      </w:r>
      <w:r>
        <w:rPr/>
        <w:t>běžkařů,</w:t>
      </w:r>
      <w:r>
        <w:rPr>
          <w:spacing w:val="-3"/>
        </w:rPr>
        <w:t> </w:t>
      </w:r>
      <w:r>
        <w:rPr/>
        <w:t>zásobování</w:t>
      </w:r>
      <w:r>
        <w:rPr>
          <w:spacing w:val="-3"/>
        </w:rPr>
        <w:t> </w:t>
      </w:r>
      <w:r>
        <w:rPr/>
        <w:t>objektů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využití komunikací pro</w:t>
      </w:r>
      <w:r>
        <w:rPr>
          <w:spacing w:val="-1"/>
        </w:rPr>
        <w:t> </w:t>
      </w:r>
      <w:r>
        <w:rPr/>
        <w:t>sjezdové</w:t>
      </w:r>
      <w:r>
        <w:rPr>
          <w:spacing w:val="-1"/>
        </w:rPr>
        <w:t> </w:t>
      </w:r>
      <w:r>
        <w:rPr/>
        <w:t>lyžování“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3"/>
        </w:rPr>
        <w:t> </w:t>
      </w:r>
      <w:r>
        <w:rPr/>
        <w:t>až</w:t>
      </w:r>
      <w:r>
        <w:rPr>
          <w:spacing w:val="-2"/>
        </w:rPr>
        <w:t> </w:t>
      </w:r>
      <w:r>
        <w:rPr/>
        <w:t>2022.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neinvestiční.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27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5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6"/>
          <w:sz w:val="20"/>
        </w:rPr>
        <w:t> </w:t>
      </w:r>
      <w:r>
        <w:rPr>
          <w:sz w:val="20"/>
        </w:rPr>
        <w:t>dotace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7"/>
          <w:sz w:val="20"/>
        </w:rPr>
        <w:t> </w:t>
      </w:r>
      <w:r>
        <w:rPr>
          <w:b/>
          <w:sz w:val="20"/>
        </w:rPr>
        <w:t>154 275,00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</w:p>
    <w:p>
      <w:pPr>
        <w:pStyle w:val="BodyText"/>
      </w:pPr>
      <w:r>
        <w:rPr/>
        <w:t>jedno</w:t>
      </w:r>
      <w:r>
        <w:rPr>
          <w:spacing w:val="-2"/>
        </w:rPr>
        <w:t> </w:t>
      </w:r>
      <w:r>
        <w:rPr/>
        <w:t>sto</w:t>
      </w:r>
      <w:r>
        <w:rPr>
          <w:spacing w:val="-3"/>
        </w:rPr>
        <w:t> </w:t>
      </w:r>
      <w:r>
        <w:rPr/>
        <w:t>padesát</w:t>
      </w:r>
      <w:r>
        <w:rPr>
          <w:spacing w:val="-3"/>
        </w:rPr>
        <w:t> </w:t>
      </w:r>
      <w:r>
        <w:rPr/>
        <w:t>čtyři</w:t>
      </w:r>
      <w:r>
        <w:rPr>
          <w:spacing w:val="-3"/>
        </w:rPr>
        <w:t> </w:t>
      </w:r>
      <w:r>
        <w:rPr/>
        <w:t>tisíc</w:t>
      </w:r>
      <w:r>
        <w:rPr>
          <w:spacing w:val="-2"/>
        </w:rPr>
        <w:t> </w:t>
      </w:r>
      <w:r>
        <w:rPr/>
        <w:t>dvě</w:t>
      </w:r>
      <w:r>
        <w:rPr>
          <w:spacing w:val="-3"/>
        </w:rPr>
        <w:t> </w:t>
      </w:r>
      <w:r>
        <w:rPr/>
        <w:t>stě</w:t>
      </w:r>
      <w:r>
        <w:rPr>
          <w:spacing w:val="-2"/>
        </w:rPr>
        <w:t> </w:t>
      </w:r>
      <w:r>
        <w:rPr/>
        <w:t>sedmdesát</w:t>
      </w:r>
      <w:r>
        <w:rPr>
          <w:spacing w:val="-3"/>
        </w:rPr>
        <w:t> </w:t>
      </w:r>
      <w:r>
        <w:rPr/>
        <w:t>pět</w:t>
      </w:r>
      <w:r>
        <w:rPr>
          <w:spacing w:val="-1"/>
        </w:rPr>
        <w:t> </w:t>
      </w:r>
      <w:r>
        <w:rPr/>
        <w:t>korun</w:t>
      </w:r>
      <w:r>
        <w:rPr>
          <w:spacing w:val="-3"/>
        </w:rPr>
        <w:t> </w:t>
      </w:r>
      <w:r>
        <w:rPr/>
        <w:t>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181</w:t>
      </w:r>
      <w:r>
        <w:rPr>
          <w:spacing w:val="2"/>
          <w:sz w:val="20"/>
        </w:rPr>
        <w:t> </w:t>
      </w:r>
      <w:r>
        <w:rPr>
          <w:sz w:val="20"/>
        </w:rPr>
        <w:t>500,00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-2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uhrazené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před tímto</w:t>
      </w:r>
      <w:r>
        <w:rPr>
          <w:spacing w:val="-1"/>
          <w:sz w:val="20"/>
        </w:rPr>
        <w:t> </w:t>
      </w:r>
      <w:r>
        <w:rPr>
          <w:sz w:val="20"/>
        </w:rPr>
        <w:t>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7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pStyle w:val="BodyText"/>
        <w:spacing w:before="1"/>
        <w:jc w:val="left"/>
      </w:pPr>
      <w:r>
        <w:rPr/>
        <w:t>Výzvy.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before="1"/>
        <w:ind w:right="1031"/>
      </w:pPr>
      <w:r>
        <w:rPr/>
        <w:t>III.</w:t>
      </w:r>
    </w:p>
    <w:p>
      <w:pPr>
        <w:pStyle w:val="Heading2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6"/>
          <w:sz w:val="20"/>
        </w:rPr>
        <w:t> </w:t>
      </w:r>
      <w:r>
        <w:rPr>
          <w:sz w:val="20"/>
        </w:rPr>
        <w:t>převodem</w:t>
      </w:r>
      <w:r>
        <w:rPr>
          <w:spacing w:val="27"/>
          <w:sz w:val="20"/>
        </w:rPr>
        <w:t> </w:t>
      </w:r>
      <w:r>
        <w:rPr>
          <w:sz w:val="20"/>
        </w:rPr>
        <w:t>peněžních</w:t>
      </w:r>
      <w:r>
        <w:rPr>
          <w:spacing w:val="25"/>
          <w:sz w:val="20"/>
        </w:rPr>
        <w:t> </w:t>
      </w:r>
      <w:r>
        <w:rPr>
          <w:sz w:val="20"/>
        </w:rPr>
        <w:t>prostředků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bankovního</w:t>
      </w:r>
      <w:r>
        <w:rPr>
          <w:spacing w:val="25"/>
          <w:sz w:val="20"/>
        </w:rPr>
        <w:t> </w:t>
      </w:r>
      <w:r>
        <w:rPr>
          <w:sz w:val="20"/>
        </w:rPr>
        <w:t>účtu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4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poskytne</w:t>
      </w:r>
      <w:r>
        <w:rPr>
          <w:spacing w:val="11"/>
          <w:sz w:val="20"/>
        </w:rPr>
        <w:t> </w:t>
      </w:r>
      <w:r>
        <w:rPr>
          <w:sz w:val="20"/>
        </w:rPr>
        <w:t>finanční</w:t>
      </w:r>
      <w:r>
        <w:rPr>
          <w:spacing w:val="12"/>
          <w:sz w:val="20"/>
        </w:rPr>
        <w:t> </w:t>
      </w:r>
      <w:r>
        <w:rPr>
          <w:sz w:val="20"/>
        </w:rPr>
        <w:t>prostředky</w:t>
      </w:r>
      <w:r>
        <w:rPr>
          <w:spacing w:val="14"/>
          <w:sz w:val="20"/>
        </w:rPr>
        <w:t> </w:t>
      </w:r>
      <w:r>
        <w:rPr>
          <w:sz w:val="20"/>
        </w:rPr>
        <w:t>postupem</w:t>
      </w:r>
      <w:r>
        <w:rPr>
          <w:spacing w:val="13"/>
          <w:sz w:val="20"/>
        </w:rPr>
        <w:t> </w:t>
      </w:r>
      <w:r>
        <w:rPr>
          <w:sz w:val="20"/>
        </w:rPr>
        <w:t>stanoveným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bodech</w:t>
      </w:r>
      <w:r>
        <w:rPr>
          <w:spacing w:val="13"/>
          <w:sz w:val="20"/>
        </w:rPr>
        <w:t> </w:t>
      </w:r>
      <w:r>
        <w:rPr>
          <w:sz w:val="20"/>
        </w:rPr>
        <w:t>7–12</w:t>
      </w:r>
      <w:r>
        <w:rPr>
          <w:spacing w:val="13"/>
          <w:sz w:val="20"/>
        </w:rPr>
        <w:t> </w:t>
      </w:r>
      <w:r>
        <w:rPr>
          <w:sz w:val="20"/>
        </w:rPr>
        <w:t>tak,</w:t>
      </w:r>
      <w:r>
        <w:rPr>
          <w:spacing w:val="12"/>
          <w:sz w:val="20"/>
        </w:rPr>
        <w:t> </w:t>
      </w:r>
      <w:r>
        <w:rPr>
          <w:sz w:val="20"/>
        </w:rPr>
        <w:t>aby</w:t>
      </w:r>
      <w:r>
        <w:rPr>
          <w:spacing w:val="12"/>
          <w:sz w:val="20"/>
        </w:rPr>
        <w:t> </w:t>
      </w:r>
      <w:r>
        <w:rPr>
          <w:sz w:val="20"/>
        </w:rPr>
        <w:t>byl</w:t>
      </w:r>
      <w:r>
        <w:rPr>
          <w:spacing w:val="12"/>
          <w:sz w:val="20"/>
        </w:rPr>
        <w:t> </w:t>
      </w:r>
      <w:r>
        <w:rPr>
          <w:sz w:val="20"/>
        </w:rPr>
        <w:t>dodržen</w:t>
      </w:r>
      <w:r>
        <w:rPr>
          <w:spacing w:val="12"/>
          <w:sz w:val="20"/>
        </w:rPr>
        <w:t> </w:t>
      </w:r>
      <w:r>
        <w:rPr>
          <w:sz w:val="20"/>
        </w:rPr>
        <w:t>poměr</w:t>
      </w:r>
      <w:r>
        <w:rPr>
          <w:spacing w:val="-5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884"/>
      </w:tblGrid>
      <w:tr>
        <w:trPr>
          <w:trHeight w:val="505" w:hRule="atLeast"/>
        </w:trPr>
        <w:tc>
          <w:tcPr>
            <w:tcW w:w="45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84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84" w:type="dxa"/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154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275,00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2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> </w:t>
      </w:r>
      <w:r>
        <w:rPr>
          <w:sz w:val="20"/>
        </w:rPr>
        <w:t>nesplnil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4"/>
          <w:sz w:val="20"/>
        </w:rPr>
        <w:t> </w:t>
      </w:r>
      <w:r>
        <w:rPr>
          <w:sz w:val="20"/>
        </w:rPr>
        <w:t>některou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stanovených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Smlouvou,</w:t>
      </w:r>
      <w:r>
        <w:rPr>
          <w:spacing w:val="-3"/>
          <w:sz w:val="20"/>
        </w:rPr>
        <w:t> </w:t>
      </w:r>
      <w:r>
        <w:rPr>
          <w:sz w:val="20"/>
        </w:rPr>
        <w:t>či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2"/>
          <w:sz w:val="20"/>
        </w:rPr>
        <w:t> </w:t>
      </w:r>
      <w:r>
        <w:rPr>
          <w:sz w:val="20"/>
        </w:rPr>
        <w:t>plnění</w:t>
      </w:r>
      <w:r>
        <w:rPr>
          <w:spacing w:val="-4"/>
          <w:sz w:val="20"/>
        </w:rPr>
        <w:t> </w:t>
      </w:r>
      <w:r>
        <w:rPr>
          <w:sz w:val="20"/>
        </w:rPr>
        <w:t>některé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3"/>
          <w:sz w:val="20"/>
        </w:rPr>
        <w:t> </w:t>
      </w:r>
      <w:r>
        <w:rPr>
          <w:sz w:val="20"/>
        </w:rPr>
        <w:t>vážně</w:t>
      </w:r>
      <w:r>
        <w:rPr>
          <w:spacing w:val="-2"/>
          <w:sz w:val="20"/>
        </w:rPr>
        <w:t> </w:t>
      </w:r>
      <w:r>
        <w:rPr>
          <w:sz w:val="20"/>
        </w:rPr>
        <w:t>ohroženo.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-1"/>
          <w:sz w:val="20"/>
        </w:rPr>
        <w:t> </w:t>
      </w:r>
      <w:r>
        <w:rPr>
          <w:sz w:val="20"/>
        </w:rPr>
        <w:t>Fondu 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5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82" w:right="11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 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9"/>
          <w:sz w:val="20"/>
        </w:rPr>
        <w:t> </w:t>
      </w:r>
      <w:r>
        <w:rPr>
          <w:sz w:val="20"/>
        </w:rPr>
        <w:t>materiálu.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 obcích.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1"/>
        <w:spacing w:before="99"/>
      </w:pPr>
      <w:r>
        <w:rPr/>
        <w:t>IV.</w:t>
      </w:r>
    </w:p>
    <w:p>
      <w:pPr>
        <w:pStyle w:val="Heading2"/>
        <w:spacing w:before="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6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byla</w:t>
      </w:r>
      <w:r>
        <w:rPr>
          <w:spacing w:val="-13"/>
          <w:sz w:val="20"/>
        </w:rPr>
        <w:t> </w:t>
      </w:r>
      <w:r>
        <w:rPr>
          <w:sz w:val="20"/>
        </w:rPr>
        <w:t>provedena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Fondem</w:t>
      </w:r>
      <w:r>
        <w:rPr>
          <w:spacing w:val="-12"/>
          <w:sz w:val="20"/>
        </w:rPr>
        <w:t> </w:t>
      </w:r>
      <w:r>
        <w:rPr>
          <w:sz w:val="20"/>
        </w:rPr>
        <w:t>odsouhlaseného</w:t>
      </w:r>
      <w:r>
        <w:rPr>
          <w:spacing w:val="-12"/>
          <w:sz w:val="20"/>
        </w:rPr>
        <w:t> </w:t>
      </w:r>
      <w:r>
        <w:rPr>
          <w:sz w:val="20"/>
        </w:rPr>
        <w:t>popisu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dokumentace</w:t>
      </w:r>
      <w:r>
        <w:rPr>
          <w:spacing w:val="-13"/>
          <w:sz w:val="20"/>
        </w:rPr>
        <w:t> </w:t>
      </w:r>
      <w:r>
        <w:rPr>
          <w:sz w:val="20"/>
        </w:rPr>
        <w:t>žádosti</w:t>
      </w:r>
      <w:r>
        <w:rPr>
          <w:spacing w:val="-13"/>
          <w:sz w:val="20"/>
        </w:rPr>
        <w:t> </w:t>
      </w:r>
      <w:r>
        <w:rPr>
          <w:sz w:val="20"/>
        </w:rPr>
        <w:t>ze</w:t>
      </w:r>
      <w:r>
        <w:rPr>
          <w:spacing w:val="-13"/>
          <w:sz w:val="20"/>
        </w:rPr>
        <w:t> </w:t>
      </w:r>
      <w:r>
        <w:rPr>
          <w:sz w:val="20"/>
        </w:rPr>
        <w:t>dne</w:t>
      </w:r>
      <w:r>
        <w:rPr>
          <w:spacing w:val="-53"/>
          <w:sz w:val="20"/>
        </w:rPr>
        <w:t> </w:t>
      </w:r>
      <w:r>
        <w:rPr>
          <w:sz w:val="20"/>
        </w:rPr>
        <w:t>15.10.2021, podle doložené smlouvy o dílo, včetně případných změn a doplňků těchto dokumentů,</w:t>
      </w:r>
      <w:r>
        <w:rPr>
          <w:spacing w:val="-5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Fond odsouhlasil,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460" w:right="1020"/>
        </w:sectPr>
      </w:pP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73" w:after="0"/>
        <w:ind w:left="923" w:right="113" w:hanging="286"/>
        <w:jc w:val="both"/>
        <w:rPr>
          <w:sz w:val="20"/>
        </w:rPr>
      </w:pPr>
      <w:r>
        <w:rPr>
          <w:sz w:val="20"/>
        </w:rPr>
        <w:t>v období od 11/2020 do 3/2022 nechal zpracovat Studii celkového pohybu pěších návštěvníků,</w:t>
      </w:r>
      <w:r>
        <w:rPr>
          <w:spacing w:val="1"/>
          <w:sz w:val="20"/>
        </w:rPr>
        <w:t> </w:t>
      </w:r>
      <w:r>
        <w:rPr>
          <w:sz w:val="20"/>
        </w:rPr>
        <w:t>běžkařů, zásobování objektů a využití komunikací pro sjezdové lyžování jako podklad pro změnu č.</w:t>
      </w:r>
      <w:r>
        <w:rPr>
          <w:spacing w:val="-5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územního plánu</w:t>
      </w:r>
      <w:r>
        <w:rPr>
          <w:spacing w:val="-2"/>
          <w:sz w:val="20"/>
        </w:rPr>
        <w:t> </w:t>
      </w:r>
      <w:r>
        <w:rPr>
          <w:sz w:val="20"/>
        </w:rPr>
        <w:t>Rokytnice</w:t>
      </w:r>
      <w:r>
        <w:rPr>
          <w:spacing w:val="-1"/>
          <w:sz w:val="20"/>
        </w:rPr>
        <w:t> </w:t>
      </w:r>
      <w:r>
        <w:rPr>
          <w:sz w:val="20"/>
        </w:rPr>
        <w:t>nad</w:t>
      </w:r>
      <w:r>
        <w:rPr>
          <w:spacing w:val="-2"/>
          <w:sz w:val="20"/>
        </w:rPr>
        <w:t> </w:t>
      </w:r>
      <w:r>
        <w:rPr>
          <w:sz w:val="20"/>
        </w:rPr>
        <w:t>Jizerou dle</w:t>
      </w:r>
      <w:r>
        <w:rPr>
          <w:spacing w:val="-2"/>
          <w:sz w:val="20"/>
        </w:rPr>
        <w:t> </w:t>
      </w:r>
      <w:r>
        <w:rPr>
          <w:sz w:val="20"/>
        </w:rPr>
        <w:t>požadavků Správy</w:t>
      </w:r>
      <w:r>
        <w:rPr>
          <w:spacing w:val="-1"/>
          <w:sz w:val="20"/>
        </w:rPr>
        <w:t> </w:t>
      </w:r>
      <w:r>
        <w:rPr>
          <w:sz w:val="20"/>
        </w:rPr>
        <w:t>KRNAP,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byla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9"/>
          <w:sz w:val="20"/>
        </w:rPr>
        <w:t> </w:t>
      </w:r>
      <w:r>
        <w:rPr>
          <w:sz w:val="20"/>
        </w:rPr>
        <w:t>vyslovil</w:t>
      </w:r>
      <w:r>
        <w:rPr>
          <w:spacing w:val="-8"/>
          <w:sz w:val="20"/>
        </w:rPr>
        <w:t> </w:t>
      </w:r>
      <w:r>
        <w:rPr>
          <w:sz w:val="20"/>
        </w:rPr>
        <w:t>souhlas</w:t>
      </w:r>
      <w:r>
        <w:rPr>
          <w:spacing w:val="-52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 podpory</w:t>
      </w:r>
      <w:r>
        <w:rPr>
          <w:spacing w:val="-1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7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 informoval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19"/>
        <w:ind w:left="923" w:right="112"/>
      </w:pPr>
      <w:r>
        <w:rPr/>
        <w:t>Příjemce podpory bere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</w:t>
      </w:r>
      <w:r>
        <w:rPr>
          <w:spacing w:val="1"/>
        </w:rPr>
        <w:t> </w:t>
      </w:r>
      <w:r>
        <w:rPr/>
        <w:t>státního fondu ve smyslu zákona č. 218/2000 Sb., o rozpočtových pravidlech a o změně některých</w:t>
      </w:r>
      <w:r>
        <w:rPr>
          <w:spacing w:val="1"/>
        </w:rPr>
        <w:t> </w:t>
      </w:r>
      <w:r>
        <w:rPr/>
        <w:t>souvisejících</w:t>
      </w:r>
      <w:r>
        <w:rPr>
          <w:spacing w:val="-10"/>
        </w:rPr>
        <w:t> </w:t>
      </w:r>
      <w:r>
        <w:rPr/>
        <w:t>zákonů</w:t>
      </w:r>
      <w:r>
        <w:rPr>
          <w:spacing w:val="-10"/>
        </w:rPr>
        <w:t> </w:t>
      </w:r>
      <w:r>
        <w:rPr/>
        <w:t>(rozpočtová</w:t>
      </w:r>
      <w:r>
        <w:rPr>
          <w:spacing w:val="-11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 platném</w:t>
      </w:r>
      <w:r>
        <w:rPr>
          <w:spacing w:val="-9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5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7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7"/>
          <w:sz w:val="20"/>
        </w:rPr>
        <w:t> </w:t>
      </w:r>
      <w:r>
        <w:rPr>
          <w:sz w:val="20"/>
        </w:rPr>
        <w:t>kterých</w:t>
      </w:r>
      <w:r>
        <w:rPr>
          <w:spacing w:val="-8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3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Závěrečného vyhodnocení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0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1"/>
          <w:sz w:val="20"/>
        </w:rPr>
        <w:t> </w:t>
      </w:r>
      <w:r>
        <w:rPr>
          <w:sz w:val="20"/>
        </w:rPr>
        <w:t>(zákon</w:t>
      </w:r>
      <w:r>
        <w:rPr>
          <w:spacing w:val="22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 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2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29"/>
          <w:sz w:val="20"/>
        </w:rPr>
        <w:t> </w:t>
      </w:r>
      <w:r>
        <w:rPr>
          <w:sz w:val="20"/>
        </w:rPr>
        <w:t>(zákon</w:t>
      </w:r>
      <w:r>
        <w:rPr>
          <w:spacing w:val="30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0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příjmů,</w:t>
      </w:r>
      <w:r>
        <w:rPr>
          <w:spacing w:val="29"/>
          <w:sz w:val="20"/>
        </w:rPr>
        <w:t> </w:t>
      </w:r>
      <w:r>
        <w:rPr>
          <w:sz w:val="20"/>
        </w:rPr>
        <w:t>v platném</w:t>
      </w:r>
      <w:r>
        <w:rPr>
          <w:spacing w:val="30"/>
          <w:sz w:val="20"/>
        </w:rPr>
        <w:t> </w:t>
      </w:r>
      <w:r>
        <w:rPr>
          <w:sz w:val="20"/>
        </w:rPr>
        <w:t>znění)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2"/>
          <w:sz w:val="20"/>
        </w:rPr>
        <w:t> </w:t>
      </w:r>
      <w:r>
        <w:rPr>
          <w:sz w:val="20"/>
        </w:rPr>
        <w:t>tzv.</w:t>
      </w:r>
      <w:r>
        <w:rPr>
          <w:spacing w:val="23"/>
          <w:sz w:val="20"/>
        </w:rPr>
        <w:t> </w:t>
      </w:r>
      <w:r>
        <w:rPr>
          <w:sz w:val="20"/>
        </w:rPr>
        <w:t>dvojímu</w:t>
      </w:r>
      <w:r>
        <w:rPr>
          <w:spacing w:val="22"/>
          <w:sz w:val="20"/>
        </w:rPr>
        <w:t> </w:t>
      </w:r>
      <w:r>
        <w:rPr>
          <w:sz w:val="20"/>
        </w:rPr>
        <w:t>financování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pokynů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24"/>
          <w:sz w:val="20"/>
        </w:rPr>
        <w:t> </w:t>
      </w:r>
      <w:r>
        <w:rPr>
          <w:sz w:val="20"/>
        </w:rPr>
        <w:t>10</w:t>
      </w:r>
      <w:r>
        <w:rPr>
          <w:spacing w:val="23"/>
          <w:sz w:val="20"/>
        </w:rPr>
        <w:t> </w:t>
      </w:r>
      <w:r>
        <w:rPr>
          <w:sz w:val="20"/>
        </w:rPr>
        <w:t>písm.</w:t>
      </w:r>
      <w:r>
        <w:rPr>
          <w:spacing w:val="22"/>
          <w:sz w:val="20"/>
        </w:rPr>
        <w:t> </w:t>
      </w:r>
      <w:r>
        <w:rPr>
          <w:sz w:val="20"/>
        </w:rPr>
        <w:t>n)</w:t>
      </w:r>
      <w:r>
        <w:rPr>
          <w:spacing w:val="23"/>
          <w:sz w:val="20"/>
        </w:rPr>
        <w:t> </w:t>
      </w:r>
      <w:r>
        <w:rPr>
          <w:sz w:val="20"/>
        </w:rPr>
        <w:t>Výzvy</w:t>
      </w:r>
      <w:r>
        <w:rPr>
          <w:spacing w:val="23"/>
          <w:sz w:val="20"/>
        </w:rPr>
        <w:t> </w:t>
      </w:r>
      <w:r>
        <w:rPr>
          <w:sz w:val="20"/>
        </w:rPr>
        <w:t>(pokud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jedná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projekt</w:t>
      </w:r>
    </w:p>
    <w:p>
      <w:pPr>
        <w:pStyle w:val="BodyText"/>
        <w:spacing w:before="1"/>
        <w:ind w:left="923"/>
      </w:pPr>
      <w:r>
        <w:rPr/>
        <w:t>v</w:t>
      </w:r>
      <w:r>
        <w:rPr>
          <w:spacing w:val="-1"/>
        </w:rPr>
        <w:t> </w:t>
      </w:r>
      <w:r>
        <w:rPr/>
        <w:t>rámci</w:t>
      </w:r>
      <w:r>
        <w:rPr>
          <w:spacing w:val="-3"/>
        </w:rPr>
        <w:t> </w:t>
      </w:r>
      <w:r>
        <w:rPr/>
        <w:t>podporované</w:t>
      </w:r>
      <w:r>
        <w:rPr>
          <w:spacing w:val="-3"/>
        </w:rPr>
        <w:t> </w:t>
      </w:r>
      <w:r>
        <w:rPr/>
        <w:t>aktivity</w:t>
      </w:r>
      <w:r>
        <w:rPr>
          <w:spacing w:val="-3"/>
        </w:rPr>
        <w:t> </w:t>
      </w:r>
      <w:r>
        <w:rPr/>
        <w:t>5.5.C</w:t>
      </w:r>
      <w:r>
        <w:rPr>
          <w:spacing w:val="-3"/>
        </w:rPr>
        <w:t> </w:t>
      </w:r>
      <w:r>
        <w:rPr/>
        <w:t>Výzvy),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0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4"/>
          <w:sz w:val="20"/>
        </w:rPr>
        <w:t> </w:t>
      </w:r>
      <w:r>
        <w:rPr>
          <w:sz w:val="20"/>
        </w:rPr>
        <w:t>nejpozději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9/2022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6"/>
          <w:sz w:val="20"/>
        </w:rPr>
        <w:t> </w:t>
      </w:r>
      <w:r>
        <w:rPr>
          <w:sz w:val="20"/>
        </w:rPr>
        <w:t>AIS</w:t>
      </w:r>
      <w:r>
        <w:rPr>
          <w:spacing w:val="34"/>
          <w:sz w:val="20"/>
        </w:rPr>
        <w:t> </w:t>
      </w:r>
      <w:r>
        <w:rPr>
          <w:sz w:val="20"/>
        </w:rPr>
        <w:t>SFŽP</w:t>
      </w:r>
      <w:r>
        <w:rPr>
          <w:spacing w:val="39"/>
          <w:sz w:val="20"/>
        </w:rPr>
        <w:t> </w:t>
      </w:r>
      <w:r>
        <w:rPr>
          <w:sz w:val="20"/>
        </w:rPr>
        <w:t>ČR</w:t>
      </w:r>
      <w:r>
        <w:rPr>
          <w:spacing w:val="35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kopii</w:t>
      </w:r>
      <w:r>
        <w:rPr>
          <w:spacing w:val="-3"/>
          <w:sz w:val="20"/>
        </w:rPr>
        <w:t> </w:t>
      </w:r>
      <w:r>
        <w:rPr>
          <w:sz w:val="20"/>
        </w:rPr>
        <w:t>zpracované</w:t>
      </w:r>
      <w:r>
        <w:rPr>
          <w:spacing w:val="-3"/>
          <w:sz w:val="20"/>
        </w:rPr>
        <w:t> </w:t>
      </w:r>
      <w:r>
        <w:rPr>
          <w:sz w:val="20"/>
        </w:rPr>
        <w:t>studie.</w:t>
      </w:r>
    </w:p>
    <w:p>
      <w:pPr>
        <w:pStyle w:val="BodyText"/>
        <w:spacing w:before="118"/>
        <w:ind w:right="10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2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 prodlení</w:t>
      </w:r>
    </w:p>
    <w:p>
      <w:pPr>
        <w:spacing w:after="0"/>
        <w:sectPr>
          <w:pgSz w:w="12240" w:h="15840"/>
          <w:pgMar w:header="0" w:footer="1384" w:top="1060" w:bottom="1660" w:left="1460" w:right="1020"/>
        </w:sectPr>
      </w:pPr>
    </w:p>
    <w:p>
      <w:pPr>
        <w:pStyle w:val="BodyText"/>
        <w:spacing w:before="73"/>
        <w:ind w:right="113"/>
      </w:pPr>
      <w:r>
        <w:rPr/>
        <w:t>s plněním</w:t>
      </w:r>
      <w:r>
        <w:rPr>
          <w:spacing w:val="1"/>
        </w:rPr>
        <w:t> </w:t>
      </w:r>
      <w:r>
        <w:rPr/>
        <w:t>finančních závazků vůči Fondu. Protokol 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 ČR</w:t>
      </w:r>
      <w:r>
        <w:rPr>
          <w:spacing w:val="-7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4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3"/>
          <w:sz w:val="20"/>
        </w:rPr>
        <w:t> </w:t>
      </w:r>
      <w:r>
        <w:rPr>
          <w:sz w:val="20"/>
        </w:rPr>
        <w:t>stanovená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v 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spacing w:before="1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9" w:after="0"/>
        <w:ind w:left="60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9"/>
          <w:sz w:val="20"/>
        </w:rPr>
        <w:t> </w:t>
      </w:r>
      <w:r>
        <w:rPr>
          <w:sz w:val="20"/>
        </w:rPr>
        <w:t>povinností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článku</w:t>
      </w:r>
      <w:r>
        <w:rPr>
          <w:spacing w:val="29"/>
          <w:sz w:val="20"/>
        </w:rPr>
        <w:t> </w:t>
      </w:r>
      <w:r>
        <w:rPr>
          <w:sz w:val="20"/>
        </w:rPr>
        <w:t>II</w:t>
      </w:r>
      <w:r>
        <w:rPr>
          <w:spacing w:val="29"/>
          <w:sz w:val="20"/>
        </w:rPr>
        <w:t> </w:t>
      </w:r>
      <w:r>
        <w:rPr>
          <w:sz w:val="20"/>
        </w:rPr>
        <w:t>bodů</w:t>
      </w:r>
      <w:r>
        <w:rPr>
          <w:spacing w:val="29"/>
          <w:sz w:val="20"/>
        </w:rPr>
        <w:t> </w:t>
      </w:r>
      <w:r>
        <w:rPr>
          <w:sz w:val="20"/>
        </w:rPr>
        <w:t>5</w:t>
      </w:r>
      <w:r>
        <w:rPr>
          <w:spacing w:val="30"/>
          <w:sz w:val="20"/>
        </w:rPr>
        <w:t> </w:t>
      </w:r>
      <w:r>
        <w:rPr>
          <w:sz w:val="20"/>
        </w:rPr>
        <w:t>nebo</w:t>
      </w:r>
      <w:r>
        <w:rPr>
          <w:spacing w:val="30"/>
          <w:sz w:val="20"/>
        </w:rPr>
        <w:t> </w:t>
      </w:r>
      <w:r>
        <w:rPr>
          <w:sz w:val="20"/>
        </w:rPr>
        <w:t>6,</w:t>
      </w:r>
      <w:r>
        <w:rPr>
          <w:spacing w:val="27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článku</w:t>
      </w:r>
      <w:r>
        <w:rPr>
          <w:spacing w:val="29"/>
          <w:sz w:val="20"/>
        </w:rPr>
        <w:t> </w:t>
      </w:r>
      <w:r>
        <w:rPr>
          <w:sz w:val="20"/>
        </w:rPr>
        <w:t>IV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30"/>
          <w:sz w:val="20"/>
        </w:rPr>
        <w:t> </w:t>
      </w:r>
      <w:r>
        <w:rPr>
          <w:sz w:val="20"/>
        </w:rPr>
        <w:t>písm. b)</w:t>
      </w:r>
      <w:r>
        <w:rPr>
          <w:spacing w:val="29"/>
          <w:sz w:val="20"/>
        </w:rPr>
        <w:t> </w:t>
      </w:r>
      <w:r>
        <w:rPr>
          <w:sz w:val="20"/>
        </w:rPr>
        <w:t>za</w:t>
      </w:r>
      <w:r>
        <w:rPr>
          <w:spacing w:val="29"/>
          <w:sz w:val="20"/>
        </w:rPr>
        <w:t> </w:t>
      </w:r>
      <w:r>
        <w:rPr>
          <w:sz w:val="20"/>
        </w:rPr>
        <w:t>první</w:t>
      </w:r>
      <w:r>
        <w:rPr>
          <w:spacing w:val="29"/>
          <w:sz w:val="20"/>
        </w:rPr>
        <w:t> </w:t>
      </w:r>
      <w:r>
        <w:rPr>
          <w:sz w:val="20"/>
        </w:rPr>
        <w:t>nebo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460" w:right="1020"/>
        </w:sectPr>
      </w:pPr>
    </w:p>
    <w:p>
      <w:pPr>
        <w:pStyle w:val="BodyText"/>
        <w:spacing w:before="73"/>
        <w:ind w:left="601" w:right="111"/>
      </w:pPr>
      <w:r>
        <w:rPr/>
        <w:t>druhou odrážkou nebo podle článku IV bodu 2 písm. a), c) nebo d) bude postiženo odvodem ve výši</w:t>
      </w:r>
      <w:r>
        <w:rPr>
          <w:spacing w:val="1"/>
        </w:rPr>
        <w:t> </w:t>
      </w:r>
      <w:r>
        <w:rPr/>
        <w:t>odpovídající</w:t>
      </w:r>
      <w:r>
        <w:rPr>
          <w:spacing w:val="-2"/>
        </w:rPr>
        <w:t> </w:t>
      </w:r>
      <w:r>
        <w:rPr/>
        <w:t>neoprávněně</w:t>
      </w:r>
      <w:r>
        <w:rPr>
          <w:spacing w:val="-1"/>
        </w:rPr>
        <w:t> </w:t>
      </w:r>
      <w:r>
        <w:rPr/>
        <w:t>použitým</w:t>
      </w:r>
      <w:r>
        <w:rPr>
          <w:spacing w:val="1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1" w:right="110" w:hanging="36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pátou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 akce podle článku IV bodu 1 písm. a) za druhou odrážkou na méně než 50 % stanovených</w:t>
      </w:r>
      <w:r>
        <w:rPr>
          <w:spacing w:val="1"/>
          <w:sz w:val="20"/>
        </w:rPr>
        <w:t> </w:t>
      </w:r>
      <w:r>
        <w:rPr>
          <w:sz w:val="20"/>
        </w:rPr>
        <w:t>indikátorů, bude toto porušení postiženo odvodem ve výši 100 % z poskytnuté podpory. V případě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6"/>
          <w:sz w:val="20"/>
        </w:rPr>
        <w:t> </w:t>
      </w:r>
      <w:r>
        <w:rPr>
          <w:sz w:val="20"/>
        </w:rPr>
        <w:t>účelu</w:t>
      </w:r>
      <w:r>
        <w:rPr>
          <w:spacing w:val="7"/>
          <w:sz w:val="20"/>
        </w:rPr>
        <w:t> </w:t>
      </w:r>
      <w:r>
        <w:rPr>
          <w:sz w:val="20"/>
        </w:rPr>
        <w:t>akce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6"/>
          <w:sz w:val="20"/>
        </w:rPr>
        <w:t> </w:t>
      </w:r>
      <w:r>
        <w:rPr>
          <w:sz w:val="20"/>
        </w:rPr>
        <w:t>50-90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8"/>
          <w:sz w:val="20"/>
        </w:rPr>
        <w:t> </w:t>
      </w:r>
      <w:r>
        <w:rPr>
          <w:sz w:val="20"/>
        </w:rPr>
        <w:t>stanovených</w:t>
      </w:r>
      <w:r>
        <w:rPr>
          <w:spacing w:val="7"/>
          <w:sz w:val="20"/>
        </w:rPr>
        <w:t> </w:t>
      </w:r>
      <w:r>
        <w:rPr>
          <w:sz w:val="20"/>
        </w:rPr>
        <w:t>indikátorů,</w:t>
      </w:r>
      <w:r>
        <w:rPr>
          <w:spacing w:val="8"/>
          <w:sz w:val="20"/>
        </w:rPr>
        <w:t> </w:t>
      </w:r>
      <w:r>
        <w:rPr>
          <w:sz w:val="20"/>
        </w:rPr>
        <w:t>bude</w:t>
      </w:r>
      <w:r>
        <w:rPr>
          <w:spacing w:val="6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9"/>
          <w:sz w:val="20"/>
        </w:rPr>
        <w:t> </w:t>
      </w:r>
      <w:r>
        <w:rPr>
          <w:sz w:val="20"/>
        </w:rPr>
        <w:t>postiženo</w:t>
      </w:r>
      <w:r>
        <w:rPr>
          <w:spacing w:val="8"/>
          <w:sz w:val="20"/>
        </w:rPr>
        <w:t> </w:t>
      </w:r>
      <w:r>
        <w:rPr>
          <w:sz w:val="20"/>
        </w:rPr>
        <w:t>odvodem</w:t>
      </w:r>
      <w:r>
        <w:rPr>
          <w:spacing w:val="-53"/>
          <w:sz w:val="20"/>
        </w:rPr>
        <w:t> </w:t>
      </w:r>
      <w:r>
        <w:rPr>
          <w:sz w:val="20"/>
        </w:rPr>
        <w:t>v rozmezí 10-50 % z poskytnuté podpory v závislosti na míře porušení stanovených indikátorů účelu</w:t>
      </w:r>
      <w:r>
        <w:rPr>
          <w:spacing w:val="1"/>
          <w:sz w:val="20"/>
        </w:rPr>
        <w:t> </w:t>
      </w:r>
      <w:r>
        <w:rPr>
          <w:sz w:val="20"/>
        </w:rPr>
        <w:t>akce.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2"/>
          <w:sz w:val="20"/>
        </w:rPr>
        <w:t> </w:t>
      </w:r>
      <w:r>
        <w:rPr>
          <w:sz w:val="20"/>
        </w:rPr>
        <w:t>účelu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1"/>
          <w:sz w:val="20"/>
        </w:rPr>
        <w:t> </w:t>
      </w:r>
      <w:r>
        <w:rPr>
          <w:sz w:val="20"/>
        </w:rPr>
        <w:t>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3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4"/>
          <w:sz w:val="20"/>
        </w:rPr>
        <w:t> </w:t>
      </w:r>
      <w:r>
        <w:rPr>
          <w:sz w:val="20"/>
        </w:rPr>
        <w:t>druhé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52"/>
          <w:sz w:val="20"/>
        </w:rPr>
        <w:t> </w:t>
      </w:r>
      <w:r>
        <w:rPr>
          <w:sz w:val="20"/>
        </w:rPr>
        <w:t>bodu 1 písm. c) bude postiženo odvodem ve výši 0,5 % z poskytnuté podpory za každý započatý měsíc</w:t>
      </w:r>
      <w:r>
        <w:rPr>
          <w:spacing w:val="1"/>
          <w:sz w:val="20"/>
        </w:rPr>
        <w:t> </w:t>
      </w:r>
      <w:r>
        <w:rPr>
          <w:sz w:val="20"/>
        </w:rPr>
        <w:t>prodlení.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67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povinností</w:t>
      </w:r>
      <w:r>
        <w:rPr>
          <w:spacing w:val="68"/>
          <w:sz w:val="20"/>
        </w:rPr>
        <w:t> </w:t>
      </w:r>
      <w:r>
        <w:rPr>
          <w:sz w:val="20"/>
        </w:rPr>
        <w:t>nepřesahující</w:t>
      </w:r>
      <w:r>
        <w:rPr>
          <w:spacing w:val="69"/>
          <w:sz w:val="20"/>
        </w:rPr>
        <w:t> </w:t>
      </w:r>
      <w:r>
        <w:rPr>
          <w:sz w:val="20"/>
        </w:rPr>
        <w:t>lhůtu</w:t>
      </w:r>
      <w:r>
        <w:rPr>
          <w:spacing w:val="68"/>
          <w:sz w:val="20"/>
        </w:rPr>
        <w:t> </w:t>
      </w:r>
      <w:r>
        <w:rPr>
          <w:sz w:val="20"/>
        </w:rPr>
        <w:t>10</w:t>
      </w:r>
      <w:r>
        <w:rPr>
          <w:spacing w:val="67"/>
          <w:sz w:val="20"/>
        </w:rPr>
        <w:t> </w:t>
      </w:r>
      <w:r>
        <w:rPr>
          <w:sz w:val="20"/>
        </w:rPr>
        <w:t>kalendářních</w:t>
      </w:r>
      <w:r>
        <w:rPr>
          <w:spacing w:val="68"/>
          <w:sz w:val="20"/>
        </w:rPr>
        <w:t> </w:t>
      </w:r>
      <w:r>
        <w:rPr>
          <w:sz w:val="20"/>
        </w:rPr>
        <w:t>dnů</w:t>
      </w:r>
      <w:r>
        <w:rPr>
          <w:spacing w:val="67"/>
          <w:sz w:val="20"/>
        </w:rPr>
        <w:t> </w:t>
      </w:r>
      <w:r>
        <w:rPr>
          <w:sz w:val="20"/>
        </w:rPr>
        <w:t>nebude</w:t>
      </w:r>
      <w:r>
        <w:rPr>
          <w:spacing w:val="67"/>
          <w:sz w:val="20"/>
        </w:rPr>
        <w:t> </w:t>
      </w:r>
      <w:r>
        <w:rPr>
          <w:sz w:val="20"/>
        </w:rPr>
        <w:t>postiženo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 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9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8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6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9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tabs>
          <w:tab w:pos="6691" w:val="left" w:leader="none"/>
        </w:tabs>
        <w:spacing w:before="191"/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1"/>
        <w:ind w:left="0"/>
        <w:jc w:val="left"/>
        <w:rPr>
          <w:sz w:val="17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718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8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32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560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80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040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28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 w:right="1031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2022-08-02T05:18:12Z</dcterms:created>
  <dcterms:modified xsi:type="dcterms:W3CDTF">2022-08-02T05:18:12Z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2022-08-02T00:00:00Z</vt:filetime>
  </property>
</Properties>
</file>