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31" w:rsidRDefault="00FF5183">
      <w:pPr>
        <w:pStyle w:val="Nadpis10"/>
        <w:keepNext/>
        <w:keepLines/>
        <w:framePr w:w="5942" w:h="1162" w:wrap="none" w:vAnchor="text" w:hAnchor="page" w:x="3589" w:y="231"/>
        <w:shd w:val="clear" w:color="auto" w:fill="auto"/>
        <w:spacing w:after="0"/>
        <w:ind w:left="0"/>
      </w:pPr>
      <w:bookmarkStart w:id="0" w:name="bookmark0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A44531" w:rsidRDefault="00FF5183">
      <w:pPr>
        <w:pStyle w:val="Nadpis10"/>
        <w:keepNext/>
        <w:keepLines/>
        <w:framePr w:w="5942" w:h="1162" w:wrap="none" w:vAnchor="text" w:hAnchor="page" w:x="3589" w:y="231"/>
        <w:shd w:val="clear" w:color="auto" w:fill="auto"/>
        <w:spacing w:after="200"/>
        <w:ind w:left="360"/>
        <w:jc w:val="center"/>
      </w:pPr>
      <w:bookmarkStart w:id="1" w:name="bookmark1"/>
      <w:r>
        <w:t>Praha - Ruzyně</w:t>
      </w:r>
      <w:bookmarkEnd w:id="1"/>
    </w:p>
    <w:p w:rsidR="00A44531" w:rsidRDefault="00FF5183">
      <w:pPr>
        <w:pStyle w:val="Zkladntext1"/>
        <w:framePr w:w="5942" w:h="1162" w:wrap="none" w:vAnchor="text" w:hAnchor="page" w:x="3589" w:y="231"/>
        <w:pBdr>
          <w:bottom w:val="single" w:sz="4" w:space="0" w:color="auto"/>
        </w:pBdr>
        <w:shd w:val="clear" w:color="auto" w:fill="auto"/>
        <w:tabs>
          <w:tab w:val="left" w:leader="underscore" w:pos="2141"/>
        </w:tabs>
        <w:spacing w:line="240" w:lineRule="auto"/>
        <w:jc w:val="both"/>
      </w:pPr>
      <w:r>
        <w:tab/>
      </w:r>
    </w:p>
    <w:p w:rsidR="00A44531" w:rsidRDefault="00FF5183">
      <w:pPr>
        <w:pStyle w:val="Zkladntext1"/>
        <w:framePr w:w="3739" w:h="696" w:wrap="none" w:vAnchor="text" w:hAnchor="page" w:x="1736" w:y="1403"/>
        <w:shd w:val="clear" w:color="auto" w:fill="auto"/>
        <w:spacing w:line="254" w:lineRule="auto"/>
      </w:pPr>
      <w:r>
        <w:t xml:space="preserve">Drnovská 507, 161 00 Praha 6 - Ruzyně IČO/DIČ: 000 27 006 / CZ00027006 E-mail: </w:t>
      </w:r>
      <w:hyperlink r:id="rId8" w:history="1">
        <w:r>
          <w:rPr>
            <w:color w:val="194874"/>
            <w:u w:val="single"/>
            <w:lang w:val="en-US" w:eastAsia="en-US" w:bidi="en-US"/>
          </w:rPr>
          <w:t>cropscience@vurv.cz</w:t>
        </w:r>
      </w:hyperlink>
    </w:p>
    <w:p w:rsidR="00A44531" w:rsidRDefault="00FF5183">
      <w:pPr>
        <w:pStyle w:val="Zkladntext1"/>
        <w:framePr w:w="3259" w:h="480" w:wrap="none" w:vAnchor="text" w:hAnchor="page" w:x="7079" w:y="1398"/>
        <w:shd w:val="clear" w:color="auto" w:fill="auto"/>
        <w:spacing w:line="257" w:lineRule="auto"/>
        <w:jc w:val="both"/>
      </w:pPr>
      <w:r>
        <w:t xml:space="preserve">Tel.: +420 233 022 111 (ústředna) Tel.: +420 233 311 480 </w:t>
      </w:r>
      <w:r>
        <w:t>(ředitel)</w:t>
      </w:r>
    </w:p>
    <w:p w:rsidR="00A44531" w:rsidRDefault="00FF5183">
      <w:pPr>
        <w:pStyle w:val="Nadpis20"/>
        <w:keepNext/>
        <w:keepLines/>
        <w:framePr w:w="7718" w:h="629" w:wrap="none" w:vAnchor="text" w:hAnchor="page" w:x="2116" w:y="3059"/>
        <w:shd w:val="clear" w:color="auto" w:fill="auto"/>
        <w:jc w:val="center"/>
      </w:pPr>
      <w:bookmarkStart w:id="2" w:name="bookmark2"/>
      <w:r>
        <w:t xml:space="preserve">DODATEK </w:t>
      </w:r>
      <w:proofErr w:type="spellStart"/>
      <w:proofErr w:type="gramStart"/>
      <w:r>
        <w:t>č.l</w:t>
      </w:r>
      <w:bookmarkEnd w:id="2"/>
      <w:proofErr w:type="spellEnd"/>
      <w:proofErr w:type="gramEnd"/>
    </w:p>
    <w:p w:rsidR="00A44531" w:rsidRDefault="00FF5183">
      <w:pPr>
        <w:pStyle w:val="Nadpis20"/>
        <w:keepNext/>
        <w:keepLines/>
        <w:framePr w:w="7718" w:h="629" w:wrap="none" w:vAnchor="text" w:hAnchor="page" w:x="2116" w:y="3059"/>
        <w:shd w:val="clear" w:color="auto" w:fill="auto"/>
      </w:pPr>
      <w:bookmarkStart w:id="3" w:name="bookmark3"/>
      <w:r>
        <w:t xml:space="preserve">ke smlouvě o poskytování služeb č. 83/2021 z </w:t>
      </w:r>
      <w:proofErr w:type="gramStart"/>
      <w:r>
        <w:t>28.6.2021</w:t>
      </w:r>
      <w:bookmarkEnd w:id="3"/>
      <w:proofErr w:type="gramEnd"/>
    </w:p>
    <w:p w:rsidR="00A44531" w:rsidRDefault="00FF5183">
      <w:pPr>
        <w:pStyle w:val="Nadpis30"/>
        <w:keepNext/>
        <w:keepLines/>
        <w:framePr w:w="1670" w:h="259" w:wrap="none" w:vAnchor="text" w:hAnchor="page" w:x="5144" w:y="4926"/>
        <w:shd w:val="clear" w:color="auto" w:fill="auto"/>
      </w:pPr>
      <w:bookmarkStart w:id="4" w:name="bookmark4"/>
      <w:r>
        <w:t>Smluvní strany</w:t>
      </w:r>
      <w:bookmarkEnd w:id="4"/>
    </w:p>
    <w:p w:rsidR="00A44531" w:rsidRDefault="00FF5183">
      <w:pPr>
        <w:pStyle w:val="Zkladntext1"/>
        <w:framePr w:w="1738" w:h="1354" w:wrap="none" w:vAnchor="text" w:hAnchor="page" w:x="1372" w:y="5377"/>
        <w:shd w:val="clear" w:color="auto" w:fill="auto"/>
      </w:pPr>
      <w:r>
        <w:rPr>
          <w:u w:val="single"/>
        </w:rPr>
        <w:t>Objednatel:</w:t>
      </w:r>
    </w:p>
    <w:p w:rsidR="00A44531" w:rsidRDefault="00FF5183">
      <w:pPr>
        <w:pStyle w:val="Zkladntext1"/>
        <w:framePr w:w="1738" w:h="1354" w:wrap="none" w:vAnchor="text" w:hAnchor="page" w:x="1372" w:y="5377"/>
        <w:shd w:val="clear" w:color="auto" w:fill="auto"/>
      </w:pPr>
      <w:r>
        <w:t>IČO:</w:t>
      </w:r>
    </w:p>
    <w:p w:rsidR="00A44531" w:rsidRDefault="00FF5183">
      <w:pPr>
        <w:pStyle w:val="Zkladntext1"/>
        <w:framePr w:w="1738" w:h="1354" w:wrap="none" w:vAnchor="text" w:hAnchor="page" w:x="1372" w:y="5377"/>
        <w:shd w:val="clear" w:color="auto" w:fill="auto"/>
      </w:pPr>
      <w:r>
        <w:t>DIČ:</w:t>
      </w:r>
    </w:p>
    <w:p w:rsidR="00A44531" w:rsidRDefault="00FF5183">
      <w:pPr>
        <w:pStyle w:val="Zkladntext1"/>
        <w:framePr w:w="1738" w:h="1354" w:wrap="none" w:vAnchor="text" w:hAnchor="page" w:x="1372" w:y="5377"/>
        <w:shd w:val="clear" w:color="auto" w:fill="auto"/>
      </w:pPr>
      <w:r>
        <w:t>sídlo:</w:t>
      </w:r>
    </w:p>
    <w:p w:rsidR="00A44531" w:rsidRDefault="00FF5183">
      <w:pPr>
        <w:pStyle w:val="Zkladntext1"/>
        <w:framePr w:w="1738" w:h="1354" w:wrap="none" w:vAnchor="text" w:hAnchor="page" w:x="1372" w:y="5377"/>
        <w:shd w:val="clear" w:color="auto" w:fill="auto"/>
      </w:pPr>
      <w:r>
        <w:t>zastoupený: bankovní spojení:</w:t>
      </w:r>
    </w:p>
    <w:p w:rsidR="00A44531" w:rsidRDefault="00FF5183">
      <w:pPr>
        <w:pStyle w:val="Nadpis30"/>
        <w:keepNext/>
        <w:keepLines/>
        <w:framePr w:w="4138" w:h="1358" w:wrap="none" w:vAnchor="text" w:hAnchor="page" w:x="3493" w:y="5363"/>
        <w:shd w:val="clear" w:color="auto" w:fill="auto"/>
      </w:pPr>
      <w:bookmarkStart w:id="5" w:name="bookmark5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5"/>
    </w:p>
    <w:p w:rsidR="00A44531" w:rsidRDefault="00FF5183">
      <w:pPr>
        <w:pStyle w:val="Zkladntext1"/>
        <w:framePr w:w="4138" w:h="1358" w:wrap="none" w:vAnchor="text" w:hAnchor="page" w:x="3493" w:y="5363"/>
        <w:shd w:val="clear" w:color="auto" w:fill="auto"/>
        <w:spacing w:line="240" w:lineRule="auto"/>
      </w:pPr>
      <w:r>
        <w:t>00027006</w:t>
      </w:r>
    </w:p>
    <w:p w:rsidR="00A44531" w:rsidRDefault="00FF5183">
      <w:pPr>
        <w:pStyle w:val="Zkladntext1"/>
        <w:framePr w:w="4138" w:h="1358" w:wrap="none" w:vAnchor="text" w:hAnchor="page" w:x="3493" w:y="5363"/>
        <w:shd w:val="clear" w:color="auto" w:fill="auto"/>
        <w:spacing w:line="240" w:lineRule="auto"/>
      </w:pPr>
      <w:r>
        <w:t>CZ00027006</w:t>
      </w:r>
    </w:p>
    <w:p w:rsidR="00A44531" w:rsidRDefault="00FF5183">
      <w:pPr>
        <w:pStyle w:val="Zkladntext1"/>
        <w:framePr w:w="4138" w:h="1358" w:wrap="none" w:vAnchor="text" w:hAnchor="page" w:x="3493" w:y="5363"/>
        <w:shd w:val="clear" w:color="auto" w:fill="auto"/>
        <w:spacing w:line="240" w:lineRule="auto"/>
      </w:pPr>
      <w:r>
        <w:t>Drnovská 507/73, 161 00 Praha 6 - Ruzyně</w:t>
      </w:r>
    </w:p>
    <w:p w:rsidR="00A44531" w:rsidRDefault="00FF5183">
      <w:pPr>
        <w:pStyle w:val="Nadpis30"/>
        <w:keepNext/>
        <w:keepLines/>
        <w:framePr w:w="4138" w:h="1358" w:wrap="none" w:vAnchor="text" w:hAnchor="page" w:x="3493" w:y="5363"/>
        <w:shd w:val="clear" w:color="auto" w:fill="auto"/>
      </w:pPr>
      <w:bookmarkStart w:id="6" w:name="bookmark6"/>
      <w:r>
        <w:t>RNDr. Mikuláš Madaras, Ph.D., ředitel</w:t>
      </w:r>
      <w:bookmarkEnd w:id="6"/>
    </w:p>
    <w:p w:rsidR="00A44531" w:rsidRDefault="00FF5183">
      <w:pPr>
        <w:pStyle w:val="Zkladntext1"/>
        <w:framePr w:w="4138" w:h="1358" w:wrap="none" w:vAnchor="text" w:hAnchor="page" w:x="3493" w:y="5363"/>
        <w:shd w:val="clear" w:color="auto" w:fill="auto"/>
        <w:spacing w:line="240" w:lineRule="auto"/>
      </w:pPr>
      <w:r>
        <w:t>25635061/0100, Komerční banka, a.s.</w:t>
      </w:r>
    </w:p>
    <w:p w:rsidR="00A44531" w:rsidRDefault="00FF5183">
      <w:pPr>
        <w:pStyle w:val="Zkladntext1"/>
        <w:framePr w:w="7968" w:h="931" w:wrap="none" w:vAnchor="text" w:hAnchor="page" w:x="1372" w:y="6683"/>
        <w:shd w:val="clear" w:color="auto" w:fill="auto"/>
        <w:spacing w:line="518" w:lineRule="auto"/>
        <w:jc w:val="both"/>
        <w:rPr>
          <w:sz w:val="18"/>
          <w:szCs w:val="18"/>
        </w:rPr>
      </w:pPr>
      <w:r>
        <w:t xml:space="preserve">zapsán v rejstříku veřejných výzkumných institucí vedeném Ministerstvem školství CR (dále jen </w:t>
      </w:r>
      <w:r>
        <w:rPr>
          <w:b/>
          <w:bCs/>
          <w:sz w:val="18"/>
          <w:szCs w:val="18"/>
        </w:rPr>
        <w:t>„objednatel")</w:t>
      </w:r>
    </w:p>
    <w:p w:rsidR="00A44531" w:rsidRDefault="00FF5183">
      <w:pPr>
        <w:pStyle w:val="Nadpis30"/>
        <w:keepNext/>
        <w:keepLines/>
        <w:framePr w:w="8122" w:h="1363" w:wrap="none" w:vAnchor="text" w:hAnchor="page" w:x="1410" w:y="8430"/>
        <w:shd w:val="clear" w:color="auto" w:fill="auto"/>
        <w:tabs>
          <w:tab w:val="left" w:pos="2074"/>
        </w:tabs>
        <w:jc w:val="both"/>
      </w:pPr>
      <w:bookmarkStart w:id="7" w:name="bookmark7"/>
      <w:r>
        <w:rPr>
          <w:b w:val="0"/>
          <w:bCs w:val="0"/>
          <w:sz w:val="17"/>
          <w:szCs w:val="17"/>
          <w:u w:val="single"/>
        </w:rPr>
        <w:t>Poskytovatel:</w:t>
      </w:r>
      <w:r>
        <w:rPr>
          <w:b w:val="0"/>
          <w:bCs w:val="0"/>
          <w:sz w:val="17"/>
          <w:szCs w:val="17"/>
        </w:rPr>
        <w:tab/>
      </w:r>
      <w:proofErr w:type="spellStart"/>
      <w:r>
        <w:t>Biomedia</w:t>
      </w:r>
      <w:proofErr w:type="spellEnd"/>
      <w:r>
        <w:t>, s.r.o.</w:t>
      </w:r>
      <w:bookmarkEnd w:id="7"/>
    </w:p>
    <w:p w:rsidR="00A44531" w:rsidRDefault="00FF5183">
      <w:pPr>
        <w:pStyle w:val="Zkladntext1"/>
        <w:framePr w:w="8122" w:h="1363" w:wrap="none" w:vAnchor="text" w:hAnchor="page" w:x="1410" w:y="8430"/>
        <w:shd w:val="clear" w:color="auto" w:fill="auto"/>
        <w:tabs>
          <w:tab w:val="left" w:pos="2078"/>
        </w:tabs>
        <w:spacing w:line="240" w:lineRule="auto"/>
        <w:jc w:val="both"/>
      </w:pPr>
      <w:r>
        <w:t>IČO:</w:t>
      </w:r>
      <w:r>
        <w:tab/>
        <w:t>039 65 287</w:t>
      </w:r>
    </w:p>
    <w:p w:rsidR="00A44531" w:rsidRDefault="00FF5183">
      <w:pPr>
        <w:pStyle w:val="Zkladntext1"/>
        <w:framePr w:w="8122" w:h="1363" w:wrap="none" w:vAnchor="text" w:hAnchor="page" w:x="1410" w:y="8430"/>
        <w:shd w:val="clear" w:color="auto" w:fill="auto"/>
        <w:tabs>
          <w:tab w:val="left" w:pos="2074"/>
        </w:tabs>
        <w:spacing w:line="240" w:lineRule="auto"/>
        <w:jc w:val="both"/>
      </w:pPr>
      <w:r>
        <w:t>DIČ:</w:t>
      </w:r>
      <w:r>
        <w:tab/>
        <w:t>CZ03965287</w:t>
      </w:r>
    </w:p>
    <w:p w:rsidR="00A44531" w:rsidRDefault="00FF5183">
      <w:pPr>
        <w:pStyle w:val="Zkladntext1"/>
        <w:framePr w:w="8122" w:h="1363" w:wrap="none" w:vAnchor="text" w:hAnchor="page" w:x="1410" w:y="8430"/>
        <w:shd w:val="clear" w:color="auto" w:fill="auto"/>
        <w:tabs>
          <w:tab w:val="left" w:pos="2078"/>
          <w:tab w:val="right" w:pos="5232"/>
        </w:tabs>
        <w:spacing w:line="240" w:lineRule="auto"/>
        <w:jc w:val="both"/>
      </w:pPr>
      <w:r>
        <w:t>sídlo:</w:t>
      </w:r>
      <w:r>
        <w:tab/>
      </w:r>
      <w:r>
        <w:t>Palackého 1107/7, 568 02</w:t>
      </w:r>
      <w:r>
        <w:tab/>
        <w:t>Svitavy</w:t>
      </w:r>
    </w:p>
    <w:p w:rsidR="00A44531" w:rsidRDefault="00FF5183">
      <w:pPr>
        <w:pStyle w:val="Nadpis30"/>
        <w:keepNext/>
        <w:keepLines/>
        <w:framePr w:w="8122" w:h="1363" w:wrap="none" w:vAnchor="text" w:hAnchor="page" w:x="1410" w:y="8430"/>
        <w:shd w:val="clear" w:color="auto" w:fill="auto"/>
        <w:tabs>
          <w:tab w:val="left" w:pos="2083"/>
        </w:tabs>
        <w:jc w:val="both"/>
      </w:pPr>
      <w:bookmarkStart w:id="8" w:name="bookmark8"/>
      <w:r>
        <w:rPr>
          <w:b w:val="0"/>
          <w:bCs w:val="0"/>
          <w:sz w:val="17"/>
          <w:szCs w:val="17"/>
        </w:rPr>
        <w:t>zastoupený:</w:t>
      </w:r>
      <w:r>
        <w:rPr>
          <w:b w:val="0"/>
          <w:bCs w:val="0"/>
          <w:sz w:val="17"/>
          <w:szCs w:val="17"/>
        </w:rPr>
        <w:tab/>
      </w:r>
      <w:r>
        <w:t>Kateřina Čapounová, jednatelka</w:t>
      </w:r>
      <w:bookmarkEnd w:id="8"/>
    </w:p>
    <w:p w:rsidR="00A44531" w:rsidRDefault="00FF5183">
      <w:pPr>
        <w:pStyle w:val="Zkladntext1"/>
        <w:framePr w:w="8122" w:h="1363" w:wrap="none" w:vAnchor="text" w:hAnchor="page" w:x="1410" w:y="8430"/>
        <w:shd w:val="clear" w:color="auto" w:fill="auto"/>
        <w:spacing w:line="240" w:lineRule="auto"/>
        <w:jc w:val="both"/>
      </w:pPr>
      <w:r>
        <w:t xml:space="preserve">zapsán 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C35018 vedená u Krajského soudu v Hradci Králové</w:t>
      </w:r>
    </w:p>
    <w:p w:rsidR="00A44531" w:rsidRDefault="00FF5183">
      <w:pPr>
        <w:pStyle w:val="Nadpis30"/>
        <w:keepNext/>
        <w:keepLines/>
        <w:framePr w:w="2486" w:h="269" w:wrap="none" w:vAnchor="text" w:hAnchor="page" w:x="1429" w:y="10182"/>
        <w:shd w:val="clear" w:color="auto" w:fill="auto"/>
      </w:pPr>
      <w:bookmarkStart w:id="9" w:name="bookmark9"/>
      <w:r>
        <w:rPr>
          <w:b w:val="0"/>
          <w:bCs w:val="0"/>
          <w:sz w:val="17"/>
          <w:szCs w:val="17"/>
        </w:rPr>
        <w:t xml:space="preserve">(dále jen </w:t>
      </w:r>
      <w:r>
        <w:t>„poskytovatel")</w:t>
      </w:r>
      <w:bookmarkEnd w:id="9"/>
    </w:p>
    <w:p w:rsidR="00A44531" w:rsidRDefault="00FF5183">
      <w:pPr>
        <w:pStyle w:val="Zkladntext30"/>
        <w:framePr w:w="9101" w:h="1152" w:wrap="none" w:vAnchor="text" w:hAnchor="page" w:x="1439" w:y="10614"/>
        <w:shd w:val="clear" w:color="auto" w:fill="auto"/>
      </w:pPr>
      <w:r>
        <w:t>I.</w:t>
      </w:r>
    </w:p>
    <w:p w:rsidR="00A44531" w:rsidRDefault="00FF5183">
      <w:pPr>
        <w:pStyle w:val="Zkladntext1"/>
        <w:framePr w:w="9101" w:h="1152" w:wrap="none" w:vAnchor="text" w:hAnchor="page" w:x="1439" w:y="10614"/>
        <w:shd w:val="clear" w:color="auto" w:fill="auto"/>
        <w:spacing w:line="257" w:lineRule="auto"/>
        <w:ind w:left="700" w:hanging="700"/>
        <w:jc w:val="both"/>
      </w:pPr>
      <w:r>
        <w:t xml:space="preserve">1.1 Smluvní strany dne </w:t>
      </w:r>
      <w:proofErr w:type="gramStart"/>
      <w:r>
        <w:t>28.6.2021</w:t>
      </w:r>
      <w:proofErr w:type="gramEnd"/>
      <w:r>
        <w:t xml:space="preserve"> uzavřely smlouvu o poskytování </w:t>
      </w:r>
      <w:r>
        <w:t>služeb č. 83/2021, kterou se poskytovatel zavázal poskytovat objednateli služby v oblasti vztahů s veřejností a komunikace (dále jen „Smlouva").</w:t>
      </w:r>
    </w:p>
    <w:p w:rsidR="00A44531" w:rsidRDefault="00FF5183">
      <w:pPr>
        <w:pStyle w:val="Nadpis30"/>
        <w:keepNext/>
        <w:keepLines/>
        <w:framePr w:w="9120" w:h="2678" w:wrap="none" w:vAnchor="text" w:hAnchor="page" w:x="1424" w:y="12150"/>
        <w:shd w:val="clear" w:color="auto" w:fill="auto"/>
        <w:jc w:val="center"/>
      </w:pPr>
      <w:bookmarkStart w:id="10" w:name="bookmark10"/>
      <w:r>
        <w:t>II.</w:t>
      </w:r>
      <w:bookmarkEnd w:id="10"/>
    </w:p>
    <w:p w:rsidR="00A44531" w:rsidRDefault="00FF5183">
      <w:pPr>
        <w:pStyle w:val="Nadpis30"/>
        <w:keepNext/>
        <w:keepLines/>
        <w:framePr w:w="9120" w:h="2678" w:wrap="none" w:vAnchor="text" w:hAnchor="page" w:x="1424" w:y="12150"/>
        <w:shd w:val="clear" w:color="auto" w:fill="auto"/>
        <w:spacing w:after="200"/>
        <w:jc w:val="center"/>
      </w:pPr>
      <w:bookmarkStart w:id="11" w:name="bookmark11"/>
      <w:r>
        <w:t>Předmět dodatku</w:t>
      </w:r>
      <w:bookmarkEnd w:id="11"/>
    </w:p>
    <w:p w:rsidR="00A44531" w:rsidRDefault="00FF5183">
      <w:pPr>
        <w:pStyle w:val="Zkladntext1"/>
        <w:framePr w:w="9120" w:h="2678" w:wrap="none" w:vAnchor="text" w:hAnchor="page" w:x="1424" w:y="12150"/>
        <w:shd w:val="clear" w:color="auto" w:fill="auto"/>
        <w:spacing w:after="200" w:line="254" w:lineRule="auto"/>
      </w:pPr>
      <w:r>
        <w:t>2.1 Objednatel a poskytovatel se dohodli na těchto změnách „Smlouvy:</w:t>
      </w:r>
    </w:p>
    <w:p w:rsidR="00A44531" w:rsidRDefault="00FF5183">
      <w:pPr>
        <w:pStyle w:val="Zkladntext1"/>
        <w:framePr w:w="9120" w:h="2678" w:wrap="none" w:vAnchor="text" w:hAnchor="page" w:x="1424" w:y="12150"/>
        <w:numPr>
          <w:ilvl w:val="0"/>
          <w:numId w:val="1"/>
        </w:numPr>
        <w:shd w:val="clear" w:color="auto" w:fill="auto"/>
        <w:tabs>
          <w:tab w:val="left" w:pos="1430"/>
        </w:tabs>
        <w:spacing w:after="200" w:line="254" w:lineRule="auto"/>
        <w:ind w:left="1420" w:hanging="700"/>
        <w:jc w:val="both"/>
      </w:pPr>
      <w:r>
        <w:t xml:space="preserve">Dobra trvání smlouvy </w:t>
      </w:r>
      <w:r>
        <w:t xml:space="preserve">původně sjednaná do </w:t>
      </w:r>
      <w:proofErr w:type="gramStart"/>
      <w:r>
        <w:t>30.6.2022</w:t>
      </w:r>
      <w:proofErr w:type="gramEnd"/>
      <w:r>
        <w:t xml:space="preserve"> se prodlužuje do 30.11.2022.</w:t>
      </w:r>
    </w:p>
    <w:p w:rsidR="00A44531" w:rsidRDefault="00FF5183">
      <w:pPr>
        <w:pStyle w:val="Zkladntext1"/>
        <w:framePr w:w="9120" w:h="2678" w:wrap="none" w:vAnchor="text" w:hAnchor="page" w:x="1424" w:y="12150"/>
        <w:numPr>
          <w:ilvl w:val="0"/>
          <w:numId w:val="1"/>
        </w:numPr>
        <w:shd w:val="clear" w:color="auto" w:fill="auto"/>
        <w:tabs>
          <w:tab w:val="left" w:pos="1430"/>
        </w:tabs>
        <w:spacing w:after="200" w:line="254" w:lineRule="auto"/>
        <w:ind w:left="1420" w:hanging="700"/>
        <w:jc w:val="both"/>
      </w:pPr>
      <w:r>
        <w:t xml:space="preserve">Poskytovatel se zavazuje včas informovat </w:t>
      </w:r>
      <w:proofErr w:type="gramStart"/>
      <w:r>
        <w:t>objednatele pokud</w:t>
      </w:r>
      <w:proofErr w:type="gramEnd"/>
      <w:r>
        <w:t xml:space="preserve"> by celková cena všech služeb (bez DPH) poskytnutých na základě Smlouvy měla dosáhnout nebo přesáhnout částku 499 990 Kč. Služby, za něž by</w:t>
      </w:r>
      <w:r>
        <w:t xml:space="preserve"> odměna měla přesáhnout tuto hranici, není poskytovatel oprávněn provést, a poskytovatel nemá nárok na zaplacení odměny za tyto služby.</w:t>
      </w:r>
    </w:p>
    <w:p w:rsidR="00A44531" w:rsidRDefault="00FF518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1059180</wp:posOffset>
            </wp:positionH>
            <wp:positionV relativeFrom="paragraph">
              <wp:posOffset>12700</wp:posOffset>
            </wp:positionV>
            <wp:extent cx="628015" cy="7131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2801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line="360" w:lineRule="exact"/>
      </w:pPr>
    </w:p>
    <w:p w:rsidR="00A44531" w:rsidRDefault="00A44531">
      <w:pPr>
        <w:spacing w:after="413" w:line="14" w:lineRule="exact"/>
      </w:pPr>
    </w:p>
    <w:p w:rsidR="00A44531" w:rsidRDefault="00A44531">
      <w:pPr>
        <w:spacing w:line="14" w:lineRule="exact"/>
        <w:sectPr w:rsidR="00A44531">
          <w:pgSz w:w="11900" w:h="16840"/>
          <w:pgMar w:top="899" w:right="1357" w:bottom="899" w:left="1371" w:header="471" w:footer="471" w:gutter="0"/>
          <w:pgNumType w:start="1"/>
          <w:cols w:space="720"/>
          <w:noEndnote/>
          <w:docGrid w:linePitch="360"/>
        </w:sectPr>
      </w:pPr>
    </w:p>
    <w:p w:rsidR="00A44531" w:rsidRDefault="00FF5183">
      <w:pPr>
        <w:pStyle w:val="Nadpis30"/>
        <w:keepNext/>
        <w:keepLines/>
        <w:shd w:val="clear" w:color="auto" w:fill="auto"/>
        <w:jc w:val="center"/>
      </w:pPr>
      <w:bookmarkStart w:id="12" w:name="bookmark12"/>
      <w:r>
        <w:lastRenderedPageBreak/>
        <w:t>III.</w:t>
      </w:r>
      <w:bookmarkEnd w:id="12"/>
    </w:p>
    <w:p w:rsidR="00A44531" w:rsidRDefault="00FF5183">
      <w:pPr>
        <w:pStyle w:val="Nadpis30"/>
        <w:keepNext/>
        <w:keepLines/>
        <w:shd w:val="clear" w:color="auto" w:fill="auto"/>
        <w:spacing w:after="220"/>
        <w:jc w:val="center"/>
      </w:pPr>
      <w:bookmarkStart w:id="13" w:name="bookmark13"/>
      <w:r>
        <w:t>Závěrečná ustanovení</w:t>
      </w:r>
      <w:bookmarkEnd w:id="13"/>
    </w:p>
    <w:p w:rsidR="00A44531" w:rsidRDefault="00FF5183">
      <w:pPr>
        <w:pStyle w:val="Zkladntext1"/>
        <w:numPr>
          <w:ilvl w:val="0"/>
          <w:numId w:val="2"/>
        </w:numPr>
        <w:shd w:val="clear" w:color="auto" w:fill="auto"/>
        <w:tabs>
          <w:tab w:val="left" w:pos="698"/>
        </w:tabs>
        <w:spacing w:after="220"/>
        <w:ind w:left="720" w:hanging="720"/>
      </w:pPr>
      <w:r>
        <w:t xml:space="preserve">Tento dodatek nabývá </w:t>
      </w:r>
      <w:r>
        <w:t>platnosti dnem jeho podpisu a účinnosti dnem zveřejnění v registru smluv.</w:t>
      </w:r>
    </w:p>
    <w:p w:rsidR="00A44531" w:rsidRDefault="00FF5183">
      <w:pPr>
        <w:pStyle w:val="Zkladntext1"/>
        <w:numPr>
          <w:ilvl w:val="0"/>
          <w:numId w:val="2"/>
        </w:numPr>
        <w:shd w:val="clear" w:color="auto" w:fill="auto"/>
        <w:tabs>
          <w:tab w:val="left" w:pos="698"/>
        </w:tabs>
        <w:spacing w:after="220" w:line="257" w:lineRule="auto"/>
        <w:ind w:left="720" w:hanging="720"/>
      </w:pPr>
      <w:r>
        <w:t>Přijetí tohoto dodatku kteroukoliv stranou s výhradou, dodatkem nebo odchylkou, není přijetí, ani pokud se podstatně nemění podmínky dodatku.</w:t>
      </w:r>
    </w:p>
    <w:p w:rsidR="00A44531" w:rsidRDefault="00FF5183">
      <w:pPr>
        <w:pStyle w:val="Zkladntext1"/>
        <w:numPr>
          <w:ilvl w:val="0"/>
          <w:numId w:val="2"/>
        </w:numPr>
        <w:shd w:val="clear" w:color="auto" w:fill="auto"/>
        <w:tabs>
          <w:tab w:val="left" w:pos="698"/>
        </w:tabs>
        <w:spacing w:after="220"/>
        <w:ind w:left="720" w:hanging="720"/>
      </w:pPr>
      <w:r>
        <w:t>Tento dodatek nemůže být dále samostatně</w:t>
      </w:r>
      <w:r>
        <w:t xml:space="preserve"> měněn dalšími dodatky. Změna Smlouvy dalším dodatkem není vyloučena.</w:t>
      </w:r>
    </w:p>
    <w:p w:rsidR="00A44531" w:rsidRDefault="00FF5183">
      <w:pPr>
        <w:pStyle w:val="Titulekobrzku0"/>
        <w:numPr>
          <w:ilvl w:val="0"/>
          <w:numId w:val="3"/>
        </w:numPr>
        <w:shd w:val="clear" w:color="auto" w:fill="auto"/>
        <w:tabs>
          <w:tab w:val="left" w:pos="691"/>
        </w:tabs>
      </w:pPr>
      <w:r>
        <w:t xml:space="preserve">Tento dodatek je sepsán ve dvou </w:t>
      </w:r>
      <w:proofErr w:type="gramStart"/>
      <w:r>
        <w:t>vyhotoveních z nichž</w:t>
      </w:r>
      <w:proofErr w:type="gramEnd"/>
      <w:r>
        <w:t xml:space="preserve"> každá smluvní strana obdrží po</w:t>
      </w:r>
    </w:p>
    <w:p w:rsidR="00A44531" w:rsidRDefault="00A44531">
      <w:pPr>
        <w:jc w:val="center"/>
        <w:rPr>
          <w:sz w:val="2"/>
          <w:szCs w:val="2"/>
        </w:rPr>
      </w:pPr>
      <w:bookmarkStart w:id="14" w:name="_GoBack"/>
      <w:bookmarkEnd w:id="14"/>
    </w:p>
    <w:p w:rsidR="00A44531" w:rsidRDefault="00A44531">
      <w:pPr>
        <w:spacing w:after="8466" w:line="14" w:lineRule="exact"/>
      </w:pPr>
    </w:p>
    <w:p w:rsidR="00A44531" w:rsidRDefault="00FF5183">
      <w:pPr>
        <w:pStyle w:val="Zkladntext20"/>
        <w:shd w:val="clear" w:color="auto" w:fill="auto"/>
        <w:rPr>
          <w:sz w:val="16"/>
          <w:szCs w:val="16"/>
        </w:rPr>
      </w:pPr>
      <w:r>
        <w:t xml:space="preserve">Stránka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2 </w:t>
      </w:r>
      <w:r>
        <w:t xml:space="preserve">z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</w:t>
      </w:r>
    </w:p>
    <w:sectPr w:rsidR="00A44531">
      <w:pgSz w:w="11900" w:h="16840"/>
      <w:pgMar w:top="1791" w:right="1400" w:bottom="1025" w:left="1414" w:header="1363" w:footer="5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83" w:rsidRDefault="00FF5183">
      <w:r>
        <w:separator/>
      </w:r>
    </w:p>
  </w:endnote>
  <w:endnote w:type="continuationSeparator" w:id="0">
    <w:p w:rsidR="00FF5183" w:rsidRDefault="00FF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83" w:rsidRDefault="00FF5183"/>
  </w:footnote>
  <w:footnote w:type="continuationSeparator" w:id="0">
    <w:p w:rsidR="00FF5183" w:rsidRDefault="00FF51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DAF"/>
    <w:multiLevelType w:val="multilevel"/>
    <w:tmpl w:val="8F46059C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9569CB"/>
    <w:multiLevelType w:val="multilevel"/>
    <w:tmpl w:val="DE748626"/>
    <w:lvl w:ilvl="0">
      <w:start w:val="1"/>
      <w:numFmt w:val="decimal"/>
      <w:lvlText w:val="2.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0312F4"/>
    <w:multiLevelType w:val="multilevel"/>
    <w:tmpl w:val="7E6452BA"/>
    <w:lvl w:ilvl="0">
      <w:start w:val="4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44531"/>
    <w:rsid w:val="008761E5"/>
    <w:rsid w:val="00A44531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ind w:left="18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Verdana" w:eastAsia="Verdana" w:hAnsi="Verdana" w:cs="Verdana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2" w:lineRule="auto"/>
    </w:pPr>
    <w:rPr>
      <w:rFonts w:ascii="Verdana" w:eastAsia="Verdana" w:hAnsi="Verdana" w:cs="Verdana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  <w:jc w:val="right"/>
    </w:pPr>
    <w:rPr>
      <w:rFonts w:ascii="Verdana" w:eastAsia="Verdana" w:hAnsi="Verdana" w:cs="Verdana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61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1E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ind w:left="18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Verdana" w:eastAsia="Verdana" w:hAnsi="Verdana" w:cs="Verdana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2" w:lineRule="auto"/>
    </w:pPr>
    <w:rPr>
      <w:rFonts w:ascii="Verdana" w:eastAsia="Verdana" w:hAnsi="Verdana" w:cs="Verdana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  <w:jc w:val="right"/>
    </w:pPr>
    <w:rPr>
      <w:rFonts w:ascii="Verdana" w:eastAsia="Verdana" w:hAnsi="Verdana" w:cs="Verdana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61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1E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pscience@vur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2022-08-01T09:47:00Z</dcterms:created>
  <dcterms:modified xsi:type="dcterms:W3CDTF">2022-08-01T09:47:00Z</dcterms:modified>
</cp:coreProperties>
</file>