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FE5D9" w14:textId="77777777" w:rsidR="002641A8" w:rsidRDefault="00301032">
      <w:pPr>
        <w:spacing w:after="97" w:line="259" w:lineRule="auto"/>
        <w:ind w:left="0" w:right="176" w:firstLine="0"/>
        <w:jc w:val="center"/>
      </w:pPr>
      <w:bookmarkStart w:id="0" w:name="_GoBack"/>
      <w:bookmarkEnd w:id="0"/>
      <w:r>
        <w:rPr>
          <w:b/>
          <w:sz w:val="24"/>
        </w:rPr>
        <w:t xml:space="preserve">Smlouva o pravidelné odborné preventivní péči o výtahy </w:t>
      </w:r>
    </w:p>
    <w:p w14:paraId="3A417CCA" w14:textId="77777777" w:rsidR="002641A8" w:rsidRDefault="00301032">
      <w:pPr>
        <w:spacing w:after="164" w:line="259" w:lineRule="auto"/>
        <w:ind w:left="0" w:right="180" w:firstLine="0"/>
        <w:jc w:val="center"/>
      </w:pPr>
      <w:r>
        <w:rPr>
          <w:b/>
          <w:sz w:val="20"/>
        </w:rPr>
        <w:t xml:space="preserve"> </w:t>
      </w:r>
      <w:r>
        <w:rPr>
          <w:sz w:val="20"/>
        </w:rPr>
        <w:t>(dále jen „</w:t>
      </w:r>
      <w:r>
        <w:rPr>
          <w:b/>
          <w:sz w:val="20"/>
        </w:rPr>
        <w:t>smlouva</w:t>
      </w:r>
      <w:r>
        <w:rPr>
          <w:sz w:val="20"/>
        </w:rPr>
        <w:t xml:space="preserve">“) </w:t>
      </w:r>
    </w:p>
    <w:p w14:paraId="7D5D2BBE" w14:textId="77777777" w:rsidR="002641A8" w:rsidRDefault="00301032">
      <w:pPr>
        <w:tabs>
          <w:tab w:val="center" w:pos="1356"/>
        </w:tabs>
        <w:spacing w:after="110" w:line="259" w:lineRule="auto"/>
        <w:ind w:left="-15" w:right="0" w:firstLine="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Smluvní strany </w:t>
      </w:r>
    </w:p>
    <w:p w14:paraId="7A641A78" w14:textId="77777777" w:rsidR="002641A8" w:rsidRDefault="00301032">
      <w:pPr>
        <w:spacing w:after="35" w:line="259" w:lineRule="auto"/>
        <w:ind w:left="679" w:right="0" w:firstLine="0"/>
      </w:pPr>
      <w:r>
        <w:rPr>
          <w:b/>
        </w:rPr>
        <w:t xml:space="preserve"> </w:t>
      </w:r>
    </w:p>
    <w:p w14:paraId="6D5876EF" w14:textId="77777777" w:rsidR="002641A8" w:rsidRDefault="00301032">
      <w:pPr>
        <w:pStyle w:val="Nadpis1"/>
        <w:ind w:left="-5"/>
      </w:pPr>
      <w:r>
        <w:t xml:space="preserve">Národní technická knihovna </w:t>
      </w:r>
    </w:p>
    <w:p w14:paraId="75D7AD13" w14:textId="77777777" w:rsidR="002641A8" w:rsidRDefault="00301032">
      <w:pPr>
        <w:spacing w:after="30"/>
        <w:ind w:left="-15" w:firstLine="0"/>
      </w:pPr>
      <w:r>
        <w:t xml:space="preserve">příspěvková organizace Ministerstva školství, mládeže a tělovýchovy se sídlem: Technická 6/2710, 160 80 Praha 6 - Dejvice </w:t>
      </w:r>
    </w:p>
    <w:p w14:paraId="6E17B4A6" w14:textId="77777777" w:rsidR="002641A8" w:rsidRDefault="00301032">
      <w:pPr>
        <w:spacing w:after="162"/>
        <w:ind w:left="-15" w:right="4260" w:firstLine="0"/>
      </w:pPr>
      <w:r>
        <w:t xml:space="preserve">IČ: 61387142  DIČ: CZ61387142 bankovní spojení: Česká národní banka, </w:t>
      </w:r>
      <w:proofErr w:type="spellStart"/>
      <w:proofErr w:type="gramStart"/>
      <w:r>
        <w:t>č.ú</w:t>
      </w:r>
      <w:proofErr w:type="spellEnd"/>
      <w:r>
        <w:t>.: 8032031/0710</w:t>
      </w:r>
      <w:proofErr w:type="gramEnd"/>
      <w:r>
        <w:t xml:space="preserve"> jednající Ing. Martinem Svobodou, ředitelem (dále jen „</w:t>
      </w:r>
      <w:r>
        <w:rPr>
          <w:b/>
        </w:rPr>
        <w:t>objednatel</w:t>
      </w:r>
      <w:r>
        <w:t xml:space="preserve">“) </w:t>
      </w:r>
    </w:p>
    <w:p w14:paraId="1E7A4329" w14:textId="77777777" w:rsidR="002641A8" w:rsidRDefault="00301032">
      <w:pPr>
        <w:spacing w:after="35" w:line="259" w:lineRule="auto"/>
        <w:ind w:left="679" w:right="0" w:firstLine="0"/>
      </w:pPr>
      <w:r>
        <w:t xml:space="preserve"> </w:t>
      </w:r>
    </w:p>
    <w:p w14:paraId="536F434D" w14:textId="77777777" w:rsidR="002641A8" w:rsidRDefault="00301032">
      <w:pPr>
        <w:spacing w:after="160" w:line="259" w:lineRule="auto"/>
        <w:ind w:left="-5" w:right="0" w:hanging="10"/>
      </w:pPr>
      <w:r>
        <w:t xml:space="preserve">Poskytovatel:  Schindler CZ; a.s. </w:t>
      </w:r>
    </w:p>
    <w:p w14:paraId="6E75BEC8" w14:textId="77777777" w:rsidR="002641A8" w:rsidRDefault="00301032">
      <w:pPr>
        <w:spacing w:after="50"/>
        <w:ind w:left="-15" w:right="167" w:firstLine="0"/>
      </w:pPr>
      <w:r>
        <w:t xml:space="preserve">se sídlem: Walterovo náměstí 329/3, 158 00 Praha 5 </w:t>
      </w:r>
    </w:p>
    <w:p w14:paraId="3624E862" w14:textId="77777777" w:rsidR="002641A8" w:rsidRDefault="00301032">
      <w:pPr>
        <w:tabs>
          <w:tab w:val="center" w:pos="5413"/>
        </w:tabs>
        <w:spacing w:after="25" w:line="259" w:lineRule="auto"/>
        <w:ind w:left="-15" w:right="0" w:firstLine="0"/>
      </w:pPr>
      <w:r>
        <w:t xml:space="preserve">IČO: 27127010 </w:t>
      </w:r>
      <w:r>
        <w:tab/>
        <w:t xml:space="preserve"> </w:t>
      </w:r>
    </w:p>
    <w:p w14:paraId="40F3B677" w14:textId="77777777" w:rsidR="002641A8" w:rsidRDefault="00301032">
      <w:pPr>
        <w:spacing w:after="25" w:line="259" w:lineRule="auto"/>
        <w:ind w:left="-5" w:right="0" w:hanging="10"/>
      </w:pPr>
      <w:r>
        <w:t xml:space="preserve">DIČ: CZ27127010 </w:t>
      </w:r>
    </w:p>
    <w:p w14:paraId="60ABDC47" w14:textId="77777777" w:rsidR="002641A8" w:rsidRDefault="00301032">
      <w:pPr>
        <w:spacing w:after="30"/>
        <w:ind w:left="-15" w:right="4520" w:firstLine="0"/>
      </w:pPr>
      <w:r>
        <w:t xml:space="preserve">Bankovní spojení:  ČSOB, a.s., 900476493/0300 jednající: Michaela </w:t>
      </w:r>
      <w:proofErr w:type="spellStart"/>
      <w:r>
        <w:t>Klesnarová</w:t>
      </w:r>
      <w:proofErr w:type="spellEnd"/>
      <w:r>
        <w:t xml:space="preserve">, čen představenstva </w:t>
      </w:r>
    </w:p>
    <w:p w14:paraId="3C2E82F5" w14:textId="77777777" w:rsidR="002641A8" w:rsidRDefault="00301032">
      <w:pPr>
        <w:spacing w:after="35"/>
        <w:ind w:left="-15" w:right="167" w:firstLine="0"/>
      </w:pPr>
      <w:r>
        <w:t xml:space="preserve">                  Tomáš Stočes, </w:t>
      </w:r>
      <w:proofErr w:type="spellStart"/>
      <w:r>
        <w:t>Service</w:t>
      </w:r>
      <w:proofErr w:type="spellEnd"/>
      <w:r>
        <w:t xml:space="preserve"> area </w:t>
      </w:r>
      <w:proofErr w:type="spellStart"/>
      <w:r>
        <w:t>manager</w:t>
      </w:r>
      <w:proofErr w:type="spellEnd"/>
      <w:r>
        <w:t xml:space="preserve">, na základě plné moc </w:t>
      </w:r>
    </w:p>
    <w:p w14:paraId="5F62D1CF" w14:textId="77777777" w:rsidR="002641A8" w:rsidRDefault="00301032">
      <w:pPr>
        <w:spacing w:after="25" w:line="259" w:lineRule="auto"/>
        <w:ind w:left="-5" w:right="0" w:hanging="10"/>
      </w:pPr>
      <w:r>
        <w:t xml:space="preserve">Tel.: +420 257 293 132 </w:t>
      </w:r>
    </w:p>
    <w:p w14:paraId="6D17E61C" w14:textId="77777777" w:rsidR="002641A8" w:rsidRDefault="00301032">
      <w:pPr>
        <w:spacing w:after="25" w:line="259" w:lineRule="auto"/>
        <w:ind w:left="-5" w:right="0" w:hanging="10"/>
      </w:pPr>
      <w:r>
        <w:t xml:space="preserve">E-mail: info.cz@schindler.com </w:t>
      </w:r>
    </w:p>
    <w:p w14:paraId="48E3C04D" w14:textId="77777777" w:rsidR="002641A8" w:rsidRDefault="00301032">
      <w:pPr>
        <w:spacing w:after="35"/>
        <w:ind w:left="-15" w:right="167" w:firstLine="0"/>
      </w:pPr>
      <w:r>
        <w:t>(dále jen „</w:t>
      </w:r>
      <w:r>
        <w:rPr>
          <w:b/>
        </w:rPr>
        <w:t>poskytovatel</w:t>
      </w:r>
      <w:r>
        <w:t xml:space="preserve">“) </w:t>
      </w:r>
    </w:p>
    <w:p w14:paraId="645514D3" w14:textId="77777777" w:rsidR="002641A8" w:rsidRDefault="00301032">
      <w:pPr>
        <w:spacing w:after="205" w:line="259" w:lineRule="auto"/>
        <w:ind w:left="0" w:right="0" w:firstLine="0"/>
      </w:pPr>
      <w:r>
        <w:t xml:space="preserve"> </w:t>
      </w:r>
    </w:p>
    <w:p w14:paraId="2F0CCE1A" w14:textId="77777777" w:rsidR="002641A8" w:rsidRDefault="00301032">
      <w:pPr>
        <w:pStyle w:val="Nadpis1"/>
        <w:tabs>
          <w:tab w:val="center" w:pos="1482"/>
        </w:tabs>
        <w:spacing w:after="262"/>
        <w:ind w:left="-15"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Předmět smlouvy </w:t>
      </w:r>
    </w:p>
    <w:p w14:paraId="194B810E" w14:textId="77777777" w:rsidR="002641A8" w:rsidRDefault="00301032">
      <w:pPr>
        <w:ind w:left="674" w:right="167"/>
      </w:pPr>
      <w:r>
        <w:t>2.1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Předmětem této smlouvy je povinnost poskytovatele provádět pravidelnou odbornou preventivní péči výtahů objednatele. Povinnosti poskytovatele detailně definuje příloha č. 1 – technická specifikace této smlouvy.  </w:t>
      </w:r>
    </w:p>
    <w:p w14:paraId="00A2C61D" w14:textId="77777777" w:rsidR="002641A8" w:rsidRDefault="00301032">
      <w:pPr>
        <w:ind w:left="674" w:right="167"/>
      </w:pPr>
      <w:r>
        <w:t>2.2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Poskytovatel je povinen jednat s náležitou péčí. Poskytovatel je povinen do 14 dní po uzavření této smlouvy předložit objednateli harmonogram plnění této smlouvy na dobu 12 následujících měsíců (tj. uvést přibližná data, kdy má v plánu realizovat jednotlivé úkony údržby tak, aby byly plněny povinnosti vyplývající z příslušných právních předpisů, technických požadavků výrobce zařízení, resp. ustanovení technické specifikace, která je nedílnou přílohou č. 1 této smlouvy). Tento harmonogram je poskytovatel povinen zpracovat rovněž pro druhý až čtvrtý rok plnění této smlouvy a doručit jej objednateli nejpozději 30 dní před zahájením příslušného roku plnění smlouvy.  </w:t>
      </w:r>
    </w:p>
    <w:p w14:paraId="7F96F9B5" w14:textId="77777777" w:rsidR="002641A8" w:rsidRDefault="00301032">
      <w:pPr>
        <w:ind w:left="674" w:right="167"/>
      </w:pPr>
      <w:r>
        <w:t>2.3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Poskytovatel je dále povinen písemně upozornit objednatele, nejméně 10 dní předem, na potřebu jakéhokoli dalšího úkonu údržby, který není uveden v harmonogramu dle odstavce 2.2 této smlouvy. Poskytovatel je povinen tento harmonogram údržby dodržovat bez nutnosti dalších </w:t>
      </w:r>
      <w:r>
        <w:lastRenderedPageBreak/>
        <w:t xml:space="preserve">výzev a upozornění objednatele, zejména je poskytovatel povinen plnit smlouvu dle novelizovaných příslušných právních předpisů a technických norem.  </w:t>
      </w:r>
    </w:p>
    <w:p w14:paraId="5DF69747" w14:textId="77777777" w:rsidR="002641A8" w:rsidRDefault="00301032">
      <w:pPr>
        <w:spacing w:after="241"/>
        <w:ind w:left="674" w:right="167"/>
      </w:pPr>
      <w:r>
        <w:t>2.4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Jakýkoli úkon preventivní péče v budově objednatele je povinen poskytovatel ohlásit objednateli na níže uvedené e-maily nejméně 3 pracovní dny předem tak, že uvede datum, čas kontroly a jména konkrétních fyzických osob, které úkon v budově objednatele provedou.  </w:t>
      </w:r>
    </w:p>
    <w:p w14:paraId="58167434" w14:textId="77777777" w:rsidR="002641A8" w:rsidRDefault="00301032">
      <w:pPr>
        <w:spacing w:after="107" w:line="259" w:lineRule="auto"/>
        <w:ind w:right="0" w:hanging="10"/>
      </w:pPr>
      <w:r>
        <w:t xml:space="preserve">Kontakty na objednatele:  </w:t>
      </w:r>
    </w:p>
    <w:p w14:paraId="7074E0EE" w14:textId="77777777" w:rsidR="002641A8" w:rsidRDefault="00301032">
      <w:pPr>
        <w:spacing w:after="152" w:line="357" w:lineRule="auto"/>
        <w:ind w:right="3724" w:hanging="10"/>
      </w:pPr>
      <w:r>
        <w:t xml:space="preserve">Ing. Jaroslav Bambous – jaroslav.bambous@techlib.cz Ing. Vladimír Pavlík – vladimir.pavlik@techlib.cz </w:t>
      </w:r>
    </w:p>
    <w:p w14:paraId="4EE5F5D5" w14:textId="77777777" w:rsidR="002641A8" w:rsidRDefault="00301032">
      <w:pPr>
        <w:ind w:left="674" w:right="167"/>
      </w:pPr>
      <w:r>
        <w:t>2.5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Veškeré, pravidelné prohlídky, zkoušky a revize, při nichž je výtah mimo provoz déle než 30 min., je poskytovatel povinen provádět mimo otevírací dobu objednatele. </w:t>
      </w:r>
    </w:p>
    <w:p w14:paraId="6714D175" w14:textId="77777777" w:rsidR="002641A8" w:rsidRDefault="00301032">
      <w:pPr>
        <w:ind w:left="674" w:right="167"/>
      </w:pPr>
      <w:r>
        <w:t>2.6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 provedení každého úkonu údržby (včetně inspekční prohlídky apod.) event. jiného zásahu specifikovaného v příloze č. 1, je nutné pořídit písemný záznam v Knize odborných prohlídek výtahu.  </w:t>
      </w:r>
    </w:p>
    <w:p w14:paraId="24B4509E" w14:textId="77777777" w:rsidR="002641A8" w:rsidRDefault="00301032">
      <w:pPr>
        <w:pStyle w:val="Nadpis1"/>
        <w:tabs>
          <w:tab w:val="center" w:pos="1623"/>
        </w:tabs>
        <w:ind w:left="-15" w:firstLine="0"/>
      </w:pP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Doba trvání smlouvy </w:t>
      </w:r>
    </w:p>
    <w:p w14:paraId="34859271" w14:textId="77777777" w:rsidR="002641A8" w:rsidRDefault="00301032">
      <w:pPr>
        <w:spacing w:after="155"/>
        <w:ind w:left="674" w:right="167"/>
      </w:pPr>
      <w:r>
        <w:t>3.1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Tato smlouva se uzavírá na dobu určitou, v délce 4 let (tj. 48 měsíců), a to od účinnosti této smlouvy.  </w:t>
      </w:r>
    </w:p>
    <w:p w14:paraId="034FD91D" w14:textId="77777777" w:rsidR="002641A8" w:rsidRDefault="00301032">
      <w:pPr>
        <w:ind w:left="674" w:right="167"/>
      </w:pPr>
      <w:r>
        <w:t>3.2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Smluvní strany mohou tuto smlouvu písemně vypovědět s tříměsíční výpovědní lhůtou, která začíná běžet prvním dnem měsíce následujícího po měsíci, kdy byla výpověď doručena druhé smluvní straně, a to i bez udání důvodu. </w:t>
      </w:r>
    </w:p>
    <w:p w14:paraId="2948DBC5" w14:textId="77777777" w:rsidR="002641A8" w:rsidRDefault="00301032">
      <w:pPr>
        <w:ind w:left="674" w:right="167"/>
      </w:pPr>
      <w:r>
        <w:t>3.3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Smluvní strany mohou tuto smlouvu písemně vypovědět s 1 měsíční výpovědní lhůtou, pokud druhá smluvní strana přes písemné upozornění neplní své závazky vyplývající z této smlouvy. Výpovědní lhůta v takovém případě začíná běžet prvním dnem měsíce následujícího po měsíci, kdy byla výpověď doručena druhé smluvní straně.   </w:t>
      </w:r>
    </w:p>
    <w:p w14:paraId="6B23CAD1" w14:textId="77777777" w:rsidR="002641A8" w:rsidRDefault="00301032">
      <w:pPr>
        <w:numPr>
          <w:ilvl w:val="0"/>
          <w:numId w:val="1"/>
        </w:numPr>
        <w:spacing w:after="142" w:line="259" w:lineRule="auto"/>
        <w:ind w:right="0" w:hanging="679"/>
      </w:pPr>
      <w:r>
        <w:rPr>
          <w:b/>
        </w:rPr>
        <w:t xml:space="preserve">Cena  </w:t>
      </w:r>
    </w:p>
    <w:p w14:paraId="572891E3" w14:textId="77777777" w:rsidR="002641A8" w:rsidRDefault="00301032">
      <w:pPr>
        <w:numPr>
          <w:ilvl w:val="1"/>
          <w:numId w:val="1"/>
        </w:numPr>
        <w:spacing w:after="59"/>
        <w:ind w:right="167" w:hanging="679"/>
      </w:pPr>
      <w:r>
        <w:t xml:space="preserve">Celková odměna poskytovatele za 4 roky plnění smlouvy činí: </w:t>
      </w:r>
    </w:p>
    <w:p w14:paraId="4A7182E9" w14:textId="77777777" w:rsidR="002641A8" w:rsidRDefault="00301032">
      <w:pPr>
        <w:numPr>
          <w:ilvl w:val="2"/>
          <w:numId w:val="1"/>
        </w:numPr>
        <w:spacing w:after="9"/>
        <w:ind w:right="167" w:hanging="381"/>
      </w:pPr>
      <w:r>
        <w:t xml:space="preserve">cena v Kč bez DPH:  275 940 Kč </w:t>
      </w:r>
    </w:p>
    <w:p w14:paraId="7FB80F7D" w14:textId="77777777" w:rsidR="002641A8" w:rsidRDefault="00301032">
      <w:pPr>
        <w:numPr>
          <w:ilvl w:val="2"/>
          <w:numId w:val="1"/>
        </w:numPr>
        <w:spacing w:after="0" w:line="259" w:lineRule="auto"/>
        <w:ind w:right="167" w:hanging="381"/>
      </w:pPr>
      <w:r>
        <w:t xml:space="preserve">DPH:  57 947 Kč </w:t>
      </w:r>
    </w:p>
    <w:p w14:paraId="53372F5C" w14:textId="77777777" w:rsidR="002641A8" w:rsidRDefault="00301032">
      <w:pPr>
        <w:numPr>
          <w:ilvl w:val="2"/>
          <w:numId w:val="1"/>
        </w:numPr>
        <w:spacing w:after="9"/>
        <w:ind w:right="167" w:hanging="381"/>
      </w:pPr>
      <w:r>
        <w:t xml:space="preserve">cena v Kč včetně DPH: 333 887 Kč </w:t>
      </w:r>
    </w:p>
    <w:p w14:paraId="0720CD7E" w14:textId="77777777" w:rsidR="002641A8" w:rsidRDefault="00301032">
      <w:pPr>
        <w:spacing w:after="0" w:line="259" w:lineRule="auto"/>
        <w:ind w:left="679" w:right="0" w:firstLine="0"/>
      </w:pPr>
      <w:r>
        <w:t xml:space="preserve"> </w:t>
      </w:r>
    </w:p>
    <w:p w14:paraId="107811ED" w14:textId="77777777" w:rsidR="002641A8" w:rsidRDefault="00301032">
      <w:pPr>
        <w:spacing w:after="9"/>
        <w:ind w:left="679" w:right="167" w:firstLine="0"/>
      </w:pPr>
      <w:r>
        <w:t xml:space="preserve">Jednotlivé položky ceny jsou uvedeny v příloze č. 2, této smlouvy – Ceník. </w:t>
      </w:r>
    </w:p>
    <w:p w14:paraId="69545895" w14:textId="77777777" w:rsidR="002641A8" w:rsidRDefault="00301032">
      <w:pPr>
        <w:spacing w:after="144" w:line="259" w:lineRule="auto"/>
        <w:ind w:left="679" w:right="0" w:firstLine="0"/>
      </w:pPr>
      <w:r>
        <w:t xml:space="preserve"> </w:t>
      </w:r>
    </w:p>
    <w:p w14:paraId="63D741C4" w14:textId="77777777" w:rsidR="002641A8" w:rsidRDefault="00301032">
      <w:pPr>
        <w:numPr>
          <w:ilvl w:val="1"/>
          <w:numId w:val="1"/>
        </w:numPr>
        <w:ind w:right="167" w:hanging="679"/>
      </w:pPr>
      <w:r>
        <w:t xml:space="preserve">Běžné provozní poruchy, které mohou být odstraněny do 1 hodiny délky výkonu a/nebo spotřebním materiálem do 1.000,- Kč, jsou součástí paušální odměny této smlouvy. Jestliže porucha není způsobena důsledkem běžného provozu a užívání zařízení, nebo její odstranění si vyžaduje delší čas nebo dodání náhradního dílu, jsou tyto výkony účtovány zvlášť, nad rámec paušální ceny této smlouvy v rámci tzv. hodinové sazby, plus ceny </w:t>
      </w:r>
      <w:r>
        <w:lastRenderedPageBreak/>
        <w:t xml:space="preserve">náhradních dílů. Hodinová sazba za plnění této smlouvy (závazná pro jakékoli plnění přesahující rozsah povinností poskytovatele definovaný v příloze č. 1 této smlouvy) je uvedena v Příloze č. 2 - Ceník. Objednatel si vyhrazuje možnost žádné takovéto dodatečné služby nevyužít. </w:t>
      </w:r>
    </w:p>
    <w:p w14:paraId="5402DCC9" w14:textId="77777777" w:rsidR="002641A8" w:rsidRDefault="00301032">
      <w:pPr>
        <w:numPr>
          <w:ilvl w:val="1"/>
          <w:numId w:val="1"/>
        </w:numPr>
        <w:spacing w:after="117"/>
        <w:ind w:right="167" w:hanging="679"/>
      </w:pPr>
      <w:r>
        <w:t xml:space="preserve">Smluvní strany se dohodly, že cena za poskytované servisní služby bude uhrazena takto: </w:t>
      </w:r>
    </w:p>
    <w:p w14:paraId="0CDCEA08" w14:textId="77777777" w:rsidR="002641A8" w:rsidRDefault="00301032">
      <w:pPr>
        <w:ind w:left="679" w:right="167" w:firstLine="0"/>
      </w:pPr>
      <w:r>
        <w:t>Jednotlivě, na základě daňového dokladu – faktury, která bude poskytovatelem vystavena a lze ji uhradit pouze po podepsání záznamu ze strany objednatele v Knize odborných prohlídek výtahu (event. po sepsání zvláštního záznamu, podepsaného oběma smluvními stranami), a to po provedení příslušného úkonu údržby.</w:t>
      </w:r>
      <w:r>
        <w:rPr>
          <w:b/>
        </w:rPr>
        <w:t xml:space="preserve"> </w:t>
      </w:r>
    </w:p>
    <w:p w14:paraId="120AF4AC" w14:textId="77777777" w:rsidR="002641A8" w:rsidRDefault="00301032">
      <w:pPr>
        <w:numPr>
          <w:ilvl w:val="1"/>
          <w:numId w:val="1"/>
        </w:numPr>
        <w:ind w:right="167" w:hanging="679"/>
      </w:pPr>
      <w:r>
        <w:t xml:space="preserve">Splatnost daňového dokladu - faktury je 30 dnů od jeho vystavení poskytovatelem a jeho doručení objednateli. </w:t>
      </w:r>
    </w:p>
    <w:p w14:paraId="49593410" w14:textId="77777777" w:rsidR="002641A8" w:rsidRDefault="00301032">
      <w:pPr>
        <w:pStyle w:val="Nadpis1"/>
        <w:tabs>
          <w:tab w:val="center" w:pos="1390"/>
        </w:tabs>
        <w:ind w:left="-15" w:firstLine="0"/>
      </w:pP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Smluvní pokuty </w:t>
      </w:r>
    </w:p>
    <w:p w14:paraId="7E2F31E2" w14:textId="77777777" w:rsidR="002641A8" w:rsidRDefault="00301032">
      <w:pPr>
        <w:spacing w:after="153"/>
        <w:ind w:left="674" w:right="167"/>
      </w:pPr>
      <w:r>
        <w:t>5.1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 případě, že poskytovatel bude plnit služby dle této smlouvy v rozporu s povinnostmi vyplývajícími z příslušných právních předpisů, technických požadavků výrobce zařízení, resp. ustanovení technické specifikace, která je nedílnou přílohou č. 1 této smlouvy, je poskytovatel povinen uhradit objednateli smluvní pokutu ve výši 10.000,- Kč za každý jednotlivý případ porušení povinností ze strany poskytovatele. V případě, že poskytovatel poruší povinnost z této smlouvy, zejména povinnosti ohledně termínů nebo rozsahu údržby výtahů, je poskytovatel povinen uhradit objednateli smluvní pokutu rovněž ve výši 10.000,- Kč za každý jednotlivý případ porušení smluvních povinností ze strany poskytovatele.  </w:t>
      </w:r>
    </w:p>
    <w:p w14:paraId="7399B6C4" w14:textId="77777777" w:rsidR="002641A8" w:rsidRDefault="00301032">
      <w:pPr>
        <w:spacing w:after="152"/>
        <w:ind w:left="674" w:right="167"/>
      </w:pPr>
      <w:r>
        <w:t>5.2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 případě, že poskytovatel nenastoupí k opravě či k odstranění poruchy či závady ve lhůtě uvedené v čl. 6 této smlouvy, může Objednatel uplatnit nárok na smluvní pokutu ve výši 10.000,- Kč za každý započatý den prodlení.  </w:t>
      </w:r>
    </w:p>
    <w:p w14:paraId="6B056D38" w14:textId="77777777" w:rsidR="002641A8" w:rsidRDefault="00301032">
      <w:pPr>
        <w:spacing w:after="153"/>
        <w:ind w:left="674" w:right="167"/>
      </w:pPr>
      <w:r>
        <w:t>5.3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 případě porušení povinnosti poskytovatele, uvedené v čl. 2.2, tj. včas předat objednateli harmonogram plnění této smlouvy, je objednatel oprávněn požadovat od poskytovatele smluvní pokutu ve výši 1.000,- Kč za každý započatý den prodlení.  </w:t>
      </w:r>
    </w:p>
    <w:p w14:paraId="4A3BEC76" w14:textId="77777777" w:rsidR="002641A8" w:rsidRDefault="00301032">
      <w:pPr>
        <w:ind w:left="674" w:right="167"/>
      </w:pPr>
      <w:r>
        <w:t>5.4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 případě porušení povinnosti poskytovatele uvedené v čl. 2.3, 2.4, 2.5 je objednatel oprávněn požadovat od poskytovatele smluvní pokutu ve výši 1.000,- Kč za každý jednotlivý případ porušení.  </w:t>
      </w:r>
    </w:p>
    <w:p w14:paraId="77EB5317" w14:textId="77777777" w:rsidR="002641A8" w:rsidRDefault="00301032">
      <w:pPr>
        <w:ind w:left="674" w:right="167"/>
      </w:pPr>
      <w:r>
        <w:t>5.5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Při opožděné platbě faktury ze strany objednatele má poskytovatel právo na smluvní pokutu ve výši 0,05%  z dlužné částky denně.    </w:t>
      </w:r>
    </w:p>
    <w:p w14:paraId="19DF8C99" w14:textId="77777777" w:rsidR="002641A8" w:rsidRDefault="00301032">
      <w:pPr>
        <w:pStyle w:val="Nadpis1"/>
        <w:tabs>
          <w:tab w:val="center" w:pos="1327"/>
        </w:tabs>
        <w:ind w:left="-15" w:firstLine="0"/>
      </w:pPr>
      <w: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Další ujednání </w:t>
      </w:r>
    </w:p>
    <w:p w14:paraId="30218B25" w14:textId="77777777" w:rsidR="002641A8" w:rsidRDefault="00301032">
      <w:pPr>
        <w:tabs>
          <w:tab w:val="center" w:pos="3585"/>
        </w:tabs>
        <w:spacing w:after="93"/>
        <w:ind w:left="-15" w:right="0" w:firstLine="0"/>
      </w:pPr>
      <w:r>
        <w:t>6.1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Poskytovatel se zavazuje provádět předmět smlouvy následovně: </w:t>
      </w:r>
    </w:p>
    <w:p w14:paraId="11E3E1D0" w14:textId="77777777" w:rsidR="002641A8" w:rsidRDefault="00301032">
      <w:pPr>
        <w:numPr>
          <w:ilvl w:val="0"/>
          <w:numId w:val="2"/>
        </w:numPr>
        <w:spacing w:after="52"/>
        <w:ind w:right="167" w:hanging="360"/>
      </w:pPr>
      <w:r>
        <w:t xml:space="preserve">Rozsah a režim provádění prací v souladu s ČSN 274002 a ČSN 274007, uvedený v Příloze č. 1, Technická specifikace </w:t>
      </w:r>
    </w:p>
    <w:p w14:paraId="6E5A9418" w14:textId="77777777" w:rsidR="002641A8" w:rsidRDefault="00301032">
      <w:pPr>
        <w:numPr>
          <w:ilvl w:val="0"/>
          <w:numId w:val="2"/>
        </w:numPr>
        <w:spacing w:after="17"/>
        <w:ind w:right="167" w:hanging="360"/>
      </w:pPr>
      <w:r>
        <w:t xml:space="preserve">Odstraňování poruch: </w:t>
      </w:r>
    </w:p>
    <w:p w14:paraId="23F04B04" w14:textId="77777777" w:rsidR="002641A8" w:rsidRDefault="00301032">
      <w:pPr>
        <w:numPr>
          <w:ilvl w:val="2"/>
          <w:numId w:val="4"/>
        </w:numPr>
        <w:ind w:right="167" w:hanging="360"/>
      </w:pPr>
      <w:r>
        <w:lastRenderedPageBreak/>
        <w:t xml:space="preserve">zahájení plnění prací zhotovitelem do 12 hodin od nahlášení požadavku objednatelem a to v nepřetržitém režimu </w:t>
      </w:r>
    </w:p>
    <w:p w14:paraId="547A9A50" w14:textId="77777777" w:rsidR="002641A8" w:rsidRDefault="00301032">
      <w:pPr>
        <w:numPr>
          <w:ilvl w:val="2"/>
          <w:numId w:val="4"/>
        </w:numPr>
        <w:spacing w:after="55"/>
        <w:ind w:right="167" w:hanging="360"/>
      </w:pPr>
      <w:r>
        <w:t xml:space="preserve">zahájení vyproštění osob do 1 hodiny od nahlášení požadavku objednatelem a to v nepřetržitém režimu </w:t>
      </w:r>
    </w:p>
    <w:p w14:paraId="7E7EE24C" w14:textId="77777777" w:rsidR="002641A8" w:rsidRDefault="00301032">
      <w:pPr>
        <w:numPr>
          <w:ilvl w:val="0"/>
          <w:numId w:val="2"/>
        </w:numPr>
        <w:spacing w:after="52"/>
        <w:ind w:right="167" w:hanging="360"/>
      </w:pPr>
      <w:r>
        <w:t xml:space="preserve">Hlášení požadavků na servisní zásahy objednatelem prostřednictvím nepřetržité služby poskytovatele </w:t>
      </w:r>
    </w:p>
    <w:p w14:paraId="64BC8BBF" w14:textId="77777777" w:rsidR="002641A8" w:rsidRDefault="00301032">
      <w:pPr>
        <w:numPr>
          <w:ilvl w:val="0"/>
          <w:numId w:val="2"/>
        </w:numPr>
        <w:spacing w:after="53"/>
        <w:ind w:right="167" w:hanging="360"/>
      </w:pPr>
      <w:r>
        <w:t xml:space="preserve">Pokud dojde k závadě, je povinností poskytovatele takovou závadu/vadný náhradní díl identifikovat (bez ohledu na délku identifikace), a to v rámci paušální odměny. Objednatel je následně oprávněn zajistit opravu závady/výměnu náhradního dílu i třetí osobou. </w:t>
      </w:r>
    </w:p>
    <w:p w14:paraId="304A0E42" w14:textId="77777777" w:rsidR="002641A8" w:rsidRDefault="00301032">
      <w:pPr>
        <w:numPr>
          <w:ilvl w:val="0"/>
          <w:numId w:val="2"/>
        </w:numPr>
        <w:spacing w:after="179"/>
        <w:ind w:right="167" w:hanging="360"/>
      </w:pPr>
      <w:r>
        <w:t xml:space="preserve">Práce nad rámec Ceníku budou sjednávány tak, že zástupce objednatele odsouhlasí písemnou formou předmět, čas a cenu plnění. </w:t>
      </w:r>
    </w:p>
    <w:p w14:paraId="2411B4B9" w14:textId="77777777" w:rsidR="002641A8" w:rsidRDefault="00301032">
      <w:pPr>
        <w:numPr>
          <w:ilvl w:val="0"/>
          <w:numId w:val="2"/>
        </w:numPr>
        <w:spacing w:after="121"/>
        <w:ind w:right="167" w:hanging="360"/>
      </w:pPr>
      <w:r>
        <w:t xml:space="preserve">Hlášení požadavků na servisní zásahy objednatelem prostřednictvím nepřetržité služby poskytovatele na kontaktech: </w:t>
      </w:r>
    </w:p>
    <w:p w14:paraId="564EE044" w14:textId="77777777" w:rsidR="002641A8" w:rsidRDefault="00301032">
      <w:pPr>
        <w:spacing w:after="110" w:line="259" w:lineRule="auto"/>
        <w:ind w:right="0" w:hanging="10"/>
      </w:pPr>
      <w:r>
        <w:t xml:space="preserve">Tel.: 844 844 808 </w:t>
      </w:r>
    </w:p>
    <w:p w14:paraId="2AFE8059" w14:textId="77777777" w:rsidR="002641A8" w:rsidRDefault="00301032">
      <w:pPr>
        <w:spacing w:after="129" w:line="259" w:lineRule="auto"/>
        <w:ind w:right="0" w:hanging="10"/>
      </w:pPr>
      <w:r>
        <w:t xml:space="preserve">E-mail: cdispecink.cz@schindler.com </w:t>
      </w:r>
    </w:p>
    <w:p w14:paraId="008EA28A" w14:textId="77777777" w:rsidR="002641A8" w:rsidRDefault="00301032">
      <w:pPr>
        <w:numPr>
          <w:ilvl w:val="1"/>
          <w:numId w:val="3"/>
        </w:numPr>
        <w:spacing w:after="145"/>
        <w:ind w:right="167" w:hanging="679"/>
      </w:pPr>
      <w:r>
        <w:t xml:space="preserve">Poskytovatel garantuje, že plnění této smlouvy bude zcela v souladu s příslušnými právními předpisy a včas písemně upozorní objednatele o všech termínech a lhůtách, které jsou s poskytováním plnění spojena. To platí rovněž ve vztahu k termínům údržby, revizí, zkoušek nebo jiných servisních zásahů v následujících 12 měsících po ukončení této smlouvy – všechny toto údaje je poskytovatel povinen objednateli písemně předat nejpozději 20 dní před ukončením této smlouvy (bez ohledu na to, zda k ukončení dojde uplynutím doby, na kterou je smlouvy sjednána nebo dříve v důsledku výpovědi této smlouvy). V případě nesplnění této povinnosti je poskytovatel povinen uhradit objednateli smluvní pokutu ve výši 10.000,- Kč za každý jednotlivý případ porušení této povinnosti. </w:t>
      </w:r>
    </w:p>
    <w:p w14:paraId="7AFE3131" w14:textId="77777777" w:rsidR="002641A8" w:rsidRDefault="00301032">
      <w:pPr>
        <w:numPr>
          <w:ilvl w:val="1"/>
          <w:numId w:val="3"/>
        </w:numPr>
        <w:spacing w:after="143"/>
        <w:ind w:right="167" w:hanging="679"/>
      </w:pPr>
      <w:r>
        <w:t xml:space="preserve">Pokud hodlá poskytovatel zajišťovat některou z činností prostřednictvím svého subdodavatele je povinen doložit příslušnou požadovanou kvalifikaci tohoto subdodavatele ve vztahu k zajišťované (certifikaci výrobce) nejméně ve stejném rozsahu, v jakém prokazoval splnění technických kvalifikačních předpokladů ve výběrovém řízení na veřejnou zakázku, jejímž výsledkem je uzavření této smlouvy. Poskytovatel je rovněž povinen nahlásit objednateli případnou změnu subdodavatele, a to do 3 pracovních dnů uskutečnění této změny. Nový subdodavatel musí splňovat stejnou kvalifikaci jako subdodavatel původní. </w:t>
      </w:r>
    </w:p>
    <w:p w14:paraId="04B21353" w14:textId="77777777" w:rsidR="002641A8" w:rsidRDefault="00301032">
      <w:pPr>
        <w:numPr>
          <w:ilvl w:val="1"/>
          <w:numId w:val="3"/>
        </w:numPr>
        <w:spacing w:after="145"/>
        <w:ind w:right="167" w:hanging="679"/>
      </w:pPr>
      <w:r>
        <w:t xml:space="preserve">V případě dodání náhradního dílu (mimo spotřebního materiálu) bude poskytnuta poskytovatelem záruka na drobné náhradní díly 6 měsíců a na ostatní komponenty 24 měsíců dle zpracované nabídky. Záruka se nevztahuje na vady způsobené vandalismem a používáním výtahu neobvyklým způsobem. Výtah a veškeré jeho součásti budou vždy uloženy, provozovány a udržovány řádně a v souladu s pokyny poskytovatele, jinak bude záruka považována za neplatnou. </w:t>
      </w:r>
    </w:p>
    <w:p w14:paraId="3E9C132C" w14:textId="77777777" w:rsidR="002641A8" w:rsidRDefault="00301032">
      <w:pPr>
        <w:numPr>
          <w:ilvl w:val="1"/>
          <w:numId w:val="3"/>
        </w:numPr>
        <w:spacing w:after="155"/>
        <w:ind w:right="167" w:hanging="679"/>
      </w:pPr>
      <w:r>
        <w:t xml:space="preserve">Poskytovatel garantuje objednateli, že po celou dobu plnění smlouvy je pojištěn za škodu způsobenou třetím osobám ve výši min. 10.000.000,- Kč a na vyžádání objednatele tuto Poskytovatel je povinen prokázat tuto skutečnost objednateli na jeho výzvu do 3 pracovních dnů od doručení výzvy. V případě nesplnění této povinnosti je poskytovatel povinen uhradit objednateli smluvní pokutu ve výši 100.000,- Kč. </w:t>
      </w:r>
    </w:p>
    <w:p w14:paraId="0498456C" w14:textId="77777777" w:rsidR="002641A8" w:rsidRDefault="00301032">
      <w:pPr>
        <w:numPr>
          <w:ilvl w:val="1"/>
          <w:numId w:val="3"/>
        </w:numPr>
        <w:spacing w:after="0"/>
        <w:ind w:right="167" w:hanging="679"/>
      </w:pPr>
      <w:r>
        <w:t xml:space="preserve">Poskytovatel prohlašuje, že si je vědom skutečnosti, že objednatel má zájem na plnění této smlouvy v souladu se zásadami společensky odpovědného zadávání veřejných zakázek. Poskytovatel se zavazuje po celou dobu trvání této smlouvy zajistit dodržování veškerých </w:t>
      </w:r>
    </w:p>
    <w:p w14:paraId="60ABE9D1" w14:textId="77777777" w:rsidR="002641A8" w:rsidRDefault="00301032">
      <w:pPr>
        <w:spacing w:after="143"/>
        <w:ind w:left="679" w:right="167" w:firstLine="0"/>
      </w:pPr>
      <w:r>
        <w:t xml:space="preserve">právních předpisů, zejména pak pracovněprávních (odměňování, pracovní doba, doba odpočinku mezi směnami, placené přesčasy), dále předpisů týkajících se oblasti zaměstnanosti a bezpečnosti a ochrany zdraví při práci, tj. zejména zákona č. 435/2004 Sb., o zaměstnanosti, ve znění pozdějších předpisů, a zákoníku práce, a to vůči všem osobám, které se na plnění zakázky podílejí a bez ohledu na to, zda bude dle této smlouvy plněno dodavatelem či jeho poddodavatelem. </w:t>
      </w:r>
    </w:p>
    <w:p w14:paraId="3E35EFDC" w14:textId="77777777" w:rsidR="002641A8" w:rsidRDefault="00301032">
      <w:pPr>
        <w:numPr>
          <w:ilvl w:val="1"/>
          <w:numId w:val="3"/>
        </w:numPr>
        <w:spacing w:after="157"/>
        <w:ind w:right="167" w:hanging="679"/>
      </w:pPr>
      <w:r>
        <w:t xml:space="preserve">Poskytovatel je povinen zajistit mlčenlivost osob provádějících údržbu, dle této smlouvy, ohledně veškerých citlivých údajích, s kterými se v průběhu poskytování servisních služeb dle této smlouvy u objednatele seznámili, a které souvisejí s předmětem činnosti objednatele. V případě nedodržení této povinnosti je poskytovatel povinen uhradit objednateli smluvní pokutu ve výši 10.000,- Kč za každý jednotlivý případ prokázaného porušení této povinnosti. </w:t>
      </w:r>
    </w:p>
    <w:p w14:paraId="363FAB35" w14:textId="77777777" w:rsidR="002641A8" w:rsidRDefault="00301032">
      <w:pPr>
        <w:numPr>
          <w:ilvl w:val="1"/>
          <w:numId w:val="3"/>
        </w:numPr>
        <w:spacing w:after="141"/>
        <w:ind w:right="167" w:hanging="679"/>
      </w:pPr>
      <w:r>
        <w:t xml:space="preserve">Smluvní strany dále berou na vědomí a souhlasí s tím, že smlouva bude zveřejněna v registru smluv v souladu se zákonem č. 340/2015 Sb., o zvláštních podmínkách účinnosti některých smluv, uveřejňování těchto smluv a o registru smluv (zákon o registru smluv), ve znění pozdějšího předpisu (dále jen „zákon o registru smluv“). Uveřejnění smlouvy podle zákona zajistí Objednatel bez zbytečného odkladu po podpisu Smlouvy. Objednatel je oprávněn takto uveřejnit smlouvu v plném znění. </w:t>
      </w:r>
    </w:p>
    <w:p w14:paraId="4397D364" w14:textId="77777777" w:rsidR="002641A8" w:rsidRDefault="00301032">
      <w:pPr>
        <w:numPr>
          <w:ilvl w:val="1"/>
          <w:numId w:val="3"/>
        </w:numPr>
        <w:spacing w:after="126"/>
        <w:ind w:right="167" w:hanging="679"/>
      </w:pPr>
      <w:r>
        <w:t xml:space="preserve">Případné změny v označení či zastoupení smluvních stran je povinna smluvní strana, u které změna nastala, písemně oznámit a doložit prokazatelným způsobem bez zbytečného odkladu druhé smluvní straně. Jakékoliv jiné změny nebo doplňky této smlouvy jsou platné a účinné pouze formou písemných oboustranně podepsaných dodatků. </w:t>
      </w:r>
    </w:p>
    <w:p w14:paraId="32957394" w14:textId="77777777" w:rsidR="002641A8" w:rsidRDefault="00301032">
      <w:pPr>
        <w:numPr>
          <w:ilvl w:val="1"/>
          <w:numId w:val="3"/>
        </w:numPr>
        <w:ind w:right="167" w:hanging="679"/>
      </w:pPr>
      <w:r>
        <w:t>Tato smlouva je sepsána ve dvou vyhotoveních, z nichž obě smluvní strany obdrží po jednom vyhotovení.</w:t>
      </w:r>
      <w:r>
        <w:rPr>
          <w:rFonts w:ascii="Verdana" w:eastAsia="Verdana" w:hAnsi="Verdana" w:cs="Verdana"/>
          <w:sz w:val="20"/>
        </w:rPr>
        <w:t xml:space="preserve"> </w:t>
      </w:r>
    </w:p>
    <w:p w14:paraId="2A7FBCD9" w14:textId="77777777" w:rsidR="002641A8" w:rsidRDefault="00301032">
      <w:pPr>
        <w:tabs>
          <w:tab w:val="center" w:pos="1032"/>
        </w:tabs>
        <w:spacing w:after="229" w:line="259" w:lineRule="auto"/>
        <w:ind w:left="-15" w:right="0" w:firstLine="0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Přílohy: </w:t>
      </w:r>
    </w:p>
    <w:p w14:paraId="017CA0A3" w14:textId="77777777" w:rsidR="002641A8" w:rsidRDefault="00301032">
      <w:pPr>
        <w:spacing w:after="152"/>
        <w:ind w:left="679" w:right="167" w:firstLine="0"/>
      </w:pPr>
      <w:r>
        <w:t xml:space="preserve">Nedílnou součástí této smlouvy jsou přílohy: </w:t>
      </w:r>
    </w:p>
    <w:p w14:paraId="252B2B7D" w14:textId="77777777" w:rsidR="002641A8" w:rsidRDefault="00301032">
      <w:pPr>
        <w:numPr>
          <w:ilvl w:val="0"/>
          <w:numId w:val="5"/>
        </w:numPr>
        <w:spacing w:after="31"/>
        <w:ind w:right="167" w:hanging="348"/>
      </w:pPr>
      <w:r>
        <w:t xml:space="preserve">Technická specifikace </w:t>
      </w:r>
    </w:p>
    <w:p w14:paraId="04301C94" w14:textId="77777777" w:rsidR="002641A8" w:rsidRDefault="00301032">
      <w:pPr>
        <w:numPr>
          <w:ilvl w:val="0"/>
          <w:numId w:val="5"/>
        </w:numPr>
        <w:spacing w:after="125"/>
        <w:ind w:right="167" w:hanging="348"/>
      </w:pPr>
      <w:r>
        <w:t xml:space="preserve">Ceník </w:t>
      </w:r>
    </w:p>
    <w:p w14:paraId="54CF59D2" w14:textId="5A7551C5" w:rsidR="002641A8" w:rsidRDefault="00301032" w:rsidP="00301032">
      <w:pPr>
        <w:spacing w:after="138" w:line="259" w:lineRule="auto"/>
        <w:ind w:left="0" w:right="0" w:firstLine="0"/>
      </w:pPr>
      <w:r>
        <w:rPr>
          <w:sz w:val="20"/>
        </w:rPr>
        <w:t xml:space="preserve"> </w:t>
      </w:r>
    </w:p>
    <w:p w14:paraId="31B5BF08" w14:textId="7C591585" w:rsidR="002641A8" w:rsidRDefault="00301032">
      <w:pPr>
        <w:tabs>
          <w:tab w:val="center" w:pos="6175"/>
        </w:tabs>
        <w:spacing w:after="0" w:line="259" w:lineRule="auto"/>
        <w:ind w:left="0" w:right="0" w:firstLine="0"/>
      </w:pPr>
      <w:r>
        <w:t xml:space="preserve">V ___________ dne _______________    </w:t>
      </w:r>
      <w:r>
        <w:tab/>
      </w:r>
      <w:r w:rsidRPr="00301032">
        <w:t xml:space="preserve">V ___________ dne _______________    </w:t>
      </w:r>
    </w:p>
    <w:p w14:paraId="246E6568" w14:textId="77777777" w:rsidR="002641A8" w:rsidRDefault="00301032">
      <w:pPr>
        <w:spacing w:after="0" w:line="259" w:lineRule="auto"/>
        <w:ind w:left="142" w:right="0" w:firstLine="0"/>
      </w:pPr>
      <w:r>
        <w:t xml:space="preserve"> </w:t>
      </w:r>
    </w:p>
    <w:p w14:paraId="3A3515E8" w14:textId="77777777" w:rsidR="002641A8" w:rsidRDefault="00301032">
      <w:pPr>
        <w:spacing w:after="48" w:line="259" w:lineRule="auto"/>
        <w:ind w:left="142" w:right="0" w:firstLine="0"/>
      </w:pPr>
      <w:r>
        <w:t xml:space="preserve">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219637EE" w14:textId="77777777" w:rsidR="002641A8" w:rsidRDefault="00301032">
      <w:pPr>
        <w:spacing w:after="75" w:line="259" w:lineRule="auto"/>
        <w:ind w:left="407" w:right="0" w:firstLine="0"/>
        <w:jc w:val="center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1AEC665A" w14:textId="77777777" w:rsidR="002641A8" w:rsidRDefault="00301032">
      <w:pPr>
        <w:tabs>
          <w:tab w:val="center" w:pos="6005"/>
        </w:tabs>
        <w:spacing w:after="0" w:line="259" w:lineRule="auto"/>
        <w:ind w:left="0" w:right="0" w:firstLine="0"/>
      </w:pPr>
      <w:r>
        <w:rPr>
          <w:b/>
        </w:rPr>
        <w:t xml:space="preserve">Národní technická knihovna </w:t>
      </w:r>
      <w:r>
        <w:rPr>
          <w:b/>
        </w:rPr>
        <w:tab/>
      </w:r>
      <w:r>
        <w:t xml:space="preserve"> </w:t>
      </w:r>
      <w:r>
        <w:rPr>
          <w:rFonts w:ascii="Arial" w:eastAsia="Arial" w:hAnsi="Arial" w:cs="Arial"/>
          <w:b/>
          <w:sz w:val="20"/>
        </w:rPr>
        <w:t xml:space="preserve">Schindler CZ; a.s. </w:t>
      </w:r>
    </w:p>
    <w:p w14:paraId="7A1F49B5" w14:textId="77777777" w:rsidR="002641A8" w:rsidRDefault="00301032">
      <w:pPr>
        <w:spacing w:after="1" w:line="239" w:lineRule="auto"/>
        <w:ind w:left="5206" w:right="0" w:firstLine="0"/>
      </w:pPr>
      <w:r>
        <w:t xml:space="preserve">                                                                                         </w:t>
      </w:r>
    </w:p>
    <w:p w14:paraId="1D5B9BBE" w14:textId="77777777" w:rsidR="002641A8" w:rsidRDefault="00301032">
      <w:pPr>
        <w:spacing w:after="9"/>
        <w:ind w:left="5206" w:right="167" w:firstLine="0"/>
      </w:pPr>
      <w:r>
        <w:t xml:space="preserve">Michaela </w:t>
      </w:r>
      <w:proofErr w:type="spellStart"/>
      <w:r>
        <w:t>Klesnarová</w:t>
      </w:r>
      <w:proofErr w:type="spellEnd"/>
      <w:r>
        <w:t xml:space="preserve">, čen představenstva    </w:t>
      </w:r>
    </w:p>
    <w:p w14:paraId="5E728C95" w14:textId="77777777" w:rsidR="002641A8" w:rsidRDefault="00301032">
      <w:pPr>
        <w:spacing w:after="0" w:line="259" w:lineRule="auto"/>
        <w:ind w:left="879" w:right="0" w:firstLine="0"/>
        <w:jc w:val="center"/>
      </w:pPr>
      <w:r>
        <w:t xml:space="preserve"> </w:t>
      </w:r>
    </w:p>
    <w:p w14:paraId="6B8811AF" w14:textId="77777777" w:rsidR="002641A8" w:rsidRDefault="00301032">
      <w:pPr>
        <w:spacing w:after="0" w:line="259" w:lineRule="auto"/>
        <w:ind w:left="142" w:right="0" w:firstLine="0"/>
      </w:pPr>
      <w:r>
        <w:t xml:space="preserve"> </w:t>
      </w:r>
    </w:p>
    <w:p w14:paraId="5E1B5372" w14:textId="77777777" w:rsidR="002641A8" w:rsidRDefault="00301032">
      <w:pPr>
        <w:spacing w:after="0" w:line="259" w:lineRule="auto"/>
        <w:ind w:left="879" w:right="0" w:firstLine="0"/>
        <w:jc w:val="center"/>
      </w:pPr>
      <w:r>
        <w:t xml:space="preserve"> </w:t>
      </w:r>
    </w:p>
    <w:p w14:paraId="595D1368" w14:textId="77777777" w:rsidR="002641A8" w:rsidRDefault="00301032">
      <w:pPr>
        <w:tabs>
          <w:tab w:val="right" w:pos="9583"/>
        </w:tabs>
        <w:spacing w:after="143"/>
        <w:ind w:left="0" w:right="0" w:firstLine="0"/>
      </w:pPr>
      <w:r>
        <w:t xml:space="preserve">Ing. Martin Svoboda, ředitel </w:t>
      </w:r>
      <w:r>
        <w:tab/>
        <w:t xml:space="preserve">                                                   Tomáš Stočes, </w:t>
      </w:r>
      <w:proofErr w:type="spellStart"/>
      <w:r>
        <w:t>service</w:t>
      </w:r>
      <w:proofErr w:type="spellEnd"/>
      <w:r>
        <w:t xml:space="preserve"> area </w:t>
      </w:r>
      <w:proofErr w:type="spellStart"/>
      <w:r>
        <w:t>manager</w:t>
      </w:r>
      <w:proofErr w:type="spellEnd"/>
      <w:r>
        <w:t xml:space="preserve"> na základě </w:t>
      </w:r>
    </w:p>
    <w:p w14:paraId="62BE5233" w14:textId="77777777" w:rsidR="002641A8" w:rsidRDefault="00301032">
      <w:pPr>
        <w:spacing w:after="0" w:line="259" w:lineRule="auto"/>
        <w:ind w:left="1707" w:right="0" w:firstLine="0"/>
        <w:jc w:val="center"/>
      </w:pPr>
      <w:r>
        <w:t xml:space="preserve">plné moci </w:t>
      </w:r>
    </w:p>
    <w:p w14:paraId="3A644B10" w14:textId="77777777" w:rsidR="002641A8" w:rsidRDefault="00301032">
      <w:pPr>
        <w:spacing w:after="0" w:line="259" w:lineRule="auto"/>
        <w:ind w:left="879" w:right="0" w:firstLine="0"/>
        <w:jc w:val="center"/>
      </w:pPr>
      <w:r>
        <w:t xml:space="preserve"> </w:t>
      </w:r>
    </w:p>
    <w:p w14:paraId="34A08B2A" w14:textId="77777777" w:rsidR="002641A8" w:rsidRDefault="00301032">
      <w:pPr>
        <w:spacing w:after="0" w:line="259" w:lineRule="auto"/>
        <w:ind w:left="2968" w:right="0" w:firstLine="0"/>
        <w:jc w:val="center"/>
      </w:pPr>
      <w:r>
        <w:t xml:space="preserve">                                           </w:t>
      </w:r>
    </w:p>
    <w:p w14:paraId="0E07A8BF" w14:textId="77777777" w:rsidR="002641A8" w:rsidRDefault="00301032">
      <w:pPr>
        <w:spacing w:after="0" w:line="259" w:lineRule="auto"/>
        <w:ind w:left="0" w:right="0" w:firstLine="0"/>
        <w:jc w:val="both"/>
      </w:pPr>
      <w:r>
        <w:rPr>
          <w:sz w:val="24"/>
        </w:rPr>
        <w:t xml:space="preserve"> </w:t>
      </w:r>
    </w:p>
    <w:sectPr w:rsidR="002641A8">
      <w:pgSz w:w="12240" w:h="15840"/>
      <w:pgMar w:top="1459" w:right="1240" w:bottom="147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4B5"/>
    <w:multiLevelType w:val="multilevel"/>
    <w:tmpl w:val="F7AC1B16"/>
    <w:lvl w:ilvl="0">
      <w:start w:val="4"/>
      <w:numFmt w:val="decimal"/>
      <w:lvlText w:val="%1."/>
      <w:lvlJc w:val="left"/>
      <w:pPr>
        <w:ind w:left="6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672D94"/>
    <w:multiLevelType w:val="hybridMultilevel"/>
    <w:tmpl w:val="62749626"/>
    <w:lvl w:ilvl="0" w:tplc="D4486BF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F60E44">
      <w:start w:val="1"/>
      <w:numFmt w:val="bullet"/>
      <w:lvlText w:val="o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8A43CC">
      <w:start w:val="1"/>
      <w:numFmt w:val="bullet"/>
      <w:lvlRestart w:val="0"/>
      <w:lvlText w:val="-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AE8EE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D096D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2EA754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48750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2662F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0ED87E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563107"/>
    <w:multiLevelType w:val="hybridMultilevel"/>
    <w:tmpl w:val="52562948"/>
    <w:lvl w:ilvl="0" w:tplc="27E4BC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4EC3B4">
      <w:start w:val="1"/>
      <w:numFmt w:val="bullet"/>
      <w:lvlText w:val="o"/>
      <w:lvlJc w:val="left"/>
      <w:pPr>
        <w:ind w:left="1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56397C">
      <w:start w:val="1"/>
      <w:numFmt w:val="bullet"/>
      <w:lvlText w:val="▪"/>
      <w:lvlJc w:val="left"/>
      <w:pPr>
        <w:ind w:left="2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6C2F0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3E904A">
      <w:start w:val="1"/>
      <w:numFmt w:val="bullet"/>
      <w:lvlText w:val="o"/>
      <w:lvlJc w:val="left"/>
      <w:pPr>
        <w:ind w:left="3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E3C5A">
      <w:start w:val="1"/>
      <w:numFmt w:val="bullet"/>
      <w:lvlText w:val="▪"/>
      <w:lvlJc w:val="left"/>
      <w:pPr>
        <w:ind w:left="4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4E8AC0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AEA3A">
      <w:start w:val="1"/>
      <w:numFmt w:val="bullet"/>
      <w:lvlText w:val="o"/>
      <w:lvlJc w:val="left"/>
      <w:pPr>
        <w:ind w:left="5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9E7A3E">
      <w:start w:val="1"/>
      <w:numFmt w:val="bullet"/>
      <w:lvlText w:val="▪"/>
      <w:lvlJc w:val="left"/>
      <w:pPr>
        <w:ind w:left="6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6B7403"/>
    <w:multiLevelType w:val="multilevel"/>
    <w:tmpl w:val="CE227B4C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784D23"/>
    <w:multiLevelType w:val="hybridMultilevel"/>
    <w:tmpl w:val="019AAE70"/>
    <w:lvl w:ilvl="0" w:tplc="9BB85B84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E1C4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2010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DA5F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80B4B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E1B3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3AB42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C4853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66E4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A8"/>
    <w:rsid w:val="002641A8"/>
    <w:rsid w:val="00301032"/>
    <w:rsid w:val="00C6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7EBA"/>
  <w15:docId w15:val="{E9D2A75F-0805-4015-8E54-6FCE90FC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71" w:line="249" w:lineRule="auto"/>
      <w:ind w:left="689" w:right="3240" w:hanging="689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43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1816</Words>
  <Characters>10715</Characters>
  <Application>Microsoft Office Word</Application>
  <DocSecurity>4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Krahulik</dc:creator>
  <cp:keywords/>
  <cp:lastModifiedBy>Jan Bayer</cp:lastModifiedBy>
  <cp:revision>2</cp:revision>
  <dcterms:created xsi:type="dcterms:W3CDTF">2022-08-01T07:59:00Z</dcterms:created>
  <dcterms:modified xsi:type="dcterms:W3CDTF">2022-08-01T07:59:00Z</dcterms:modified>
</cp:coreProperties>
</file>