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E33A" w14:textId="77777777" w:rsidR="00A2363A" w:rsidRDefault="00A2363A" w:rsidP="00A85DE1">
      <w:pPr>
        <w:tabs>
          <w:tab w:val="center" w:pos="6300"/>
        </w:tabs>
        <w:jc w:val="center"/>
        <w:rPr>
          <w:rFonts w:ascii="Arial" w:hAnsi="Arial" w:cs="Arial"/>
          <w:b/>
          <w:caps/>
          <w:sz w:val="28"/>
          <w:szCs w:val="22"/>
        </w:rPr>
      </w:pPr>
    </w:p>
    <w:p w14:paraId="2EEE2E58" w14:textId="77777777" w:rsidR="00A85DE1" w:rsidRPr="005242B5" w:rsidRDefault="00556AC0" w:rsidP="00A85DE1">
      <w:pPr>
        <w:tabs>
          <w:tab w:val="center" w:pos="6300"/>
        </w:tabs>
        <w:jc w:val="center"/>
        <w:rPr>
          <w:rFonts w:asciiTheme="minorHAnsi" w:hAnsiTheme="minorHAnsi" w:cstheme="minorHAnsi"/>
          <w:b/>
          <w:caps/>
          <w:sz w:val="22"/>
          <w:szCs w:val="22"/>
        </w:rPr>
      </w:pPr>
      <w:r w:rsidRPr="005242B5">
        <w:rPr>
          <w:rFonts w:asciiTheme="minorHAnsi" w:hAnsiTheme="minorHAnsi" w:cstheme="minorHAnsi"/>
          <w:b/>
          <w:caps/>
          <w:sz w:val="22"/>
          <w:szCs w:val="22"/>
        </w:rPr>
        <w:t xml:space="preserve"> </w:t>
      </w:r>
      <w:r w:rsidR="00826F1C" w:rsidRPr="005242B5">
        <w:rPr>
          <w:rFonts w:asciiTheme="minorHAnsi" w:hAnsiTheme="minorHAnsi" w:cstheme="minorHAnsi"/>
          <w:b/>
          <w:caps/>
          <w:sz w:val="22"/>
          <w:szCs w:val="22"/>
        </w:rPr>
        <w:t xml:space="preserve">Příkazní </w:t>
      </w:r>
      <w:r w:rsidR="00A85DE1" w:rsidRPr="005242B5">
        <w:rPr>
          <w:rFonts w:asciiTheme="minorHAnsi" w:hAnsiTheme="minorHAnsi" w:cstheme="minorHAnsi"/>
          <w:b/>
          <w:caps/>
          <w:sz w:val="22"/>
          <w:szCs w:val="22"/>
        </w:rPr>
        <w:t>smlouvA</w:t>
      </w:r>
    </w:p>
    <w:p w14:paraId="0274ACA1" w14:textId="77777777" w:rsidR="00A2363A" w:rsidRPr="005242B5" w:rsidRDefault="00A2363A" w:rsidP="00A85DE1">
      <w:pPr>
        <w:tabs>
          <w:tab w:val="center" w:pos="6300"/>
        </w:tabs>
        <w:jc w:val="center"/>
        <w:rPr>
          <w:rFonts w:asciiTheme="minorHAnsi" w:hAnsiTheme="minorHAnsi" w:cstheme="minorHAnsi"/>
          <w:b/>
          <w:caps/>
          <w:sz w:val="22"/>
          <w:szCs w:val="22"/>
        </w:rPr>
      </w:pPr>
    </w:p>
    <w:p w14:paraId="55221565" w14:textId="77777777" w:rsidR="00A2363A" w:rsidRPr="005242B5" w:rsidRDefault="00A2363A" w:rsidP="00A85DE1">
      <w:pPr>
        <w:tabs>
          <w:tab w:val="center" w:pos="6300"/>
        </w:tabs>
        <w:jc w:val="center"/>
        <w:rPr>
          <w:rFonts w:asciiTheme="minorHAnsi" w:hAnsiTheme="minorHAnsi" w:cstheme="minorHAnsi"/>
          <w:sz w:val="22"/>
          <w:szCs w:val="22"/>
        </w:rPr>
      </w:pPr>
    </w:p>
    <w:p w14:paraId="179B95BE" w14:textId="77777777" w:rsidR="00A2363A" w:rsidRPr="005242B5" w:rsidRDefault="00A2363A" w:rsidP="00A2363A">
      <w:pPr>
        <w:widowControl w:val="0"/>
        <w:autoSpaceDE w:val="0"/>
        <w:autoSpaceDN w:val="0"/>
        <w:adjustRightInd w:val="0"/>
        <w:spacing w:line="239" w:lineRule="auto"/>
        <w:ind w:left="641"/>
        <w:rPr>
          <w:rFonts w:asciiTheme="minorHAnsi" w:hAnsiTheme="minorHAnsi" w:cstheme="minorHAnsi"/>
          <w:sz w:val="22"/>
          <w:szCs w:val="22"/>
        </w:rPr>
      </w:pPr>
      <w:r w:rsidRPr="005242B5">
        <w:rPr>
          <w:rFonts w:asciiTheme="minorHAnsi" w:hAnsiTheme="minorHAnsi" w:cstheme="minorHAnsi"/>
          <w:sz w:val="22"/>
          <w:szCs w:val="22"/>
        </w:rPr>
        <w:t xml:space="preserve">uzavřená na základě výsledku zadávacího řízení pro zadání </w:t>
      </w:r>
      <w:r w:rsidR="00556AC0" w:rsidRPr="005242B5">
        <w:rPr>
          <w:rFonts w:asciiTheme="minorHAnsi" w:hAnsiTheme="minorHAnsi" w:cstheme="minorHAnsi"/>
          <w:sz w:val="22"/>
          <w:szCs w:val="22"/>
        </w:rPr>
        <w:t>v</w:t>
      </w:r>
      <w:r w:rsidRPr="005242B5">
        <w:rPr>
          <w:rFonts w:asciiTheme="minorHAnsi" w:hAnsiTheme="minorHAnsi" w:cstheme="minorHAnsi"/>
          <w:sz w:val="22"/>
          <w:szCs w:val="22"/>
        </w:rPr>
        <w:t>eřejné zakázky</w:t>
      </w:r>
      <w:r w:rsidR="00556AC0" w:rsidRPr="005242B5">
        <w:rPr>
          <w:rFonts w:asciiTheme="minorHAnsi" w:hAnsiTheme="minorHAnsi" w:cstheme="minorHAnsi"/>
          <w:sz w:val="22"/>
          <w:szCs w:val="22"/>
        </w:rPr>
        <w:t xml:space="preserve"> malého rozsahu</w:t>
      </w:r>
      <w:r w:rsidRPr="005242B5">
        <w:rPr>
          <w:rFonts w:asciiTheme="minorHAnsi" w:hAnsiTheme="minorHAnsi" w:cstheme="minorHAnsi"/>
          <w:sz w:val="22"/>
          <w:szCs w:val="22"/>
        </w:rPr>
        <w:t>:</w:t>
      </w:r>
    </w:p>
    <w:p w14:paraId="46CC4987" w14:textId="77777777" w:rsidR="00A2363A" w:rsidRPr="005242B5" w:rsidRDefault="00A2363A" w:rsidP="00A2363A">
      <w:pPr>
        <w:widowControl w:val="0"/>
        <w:autoSpaceDE w:val="0"/>
        <w:autoSpaceDN w:val="0"/>
        <w:adjustRightInd w:val="0"/>
        <w:spacing w:line="250" w:lineRule="exact"/>
        <w:rPr>
          <w:rFonts w:asciiTheme="minorHAnsi" w:hAnsiTheme="minorHAnsi" w:cstheme="minorHAnsi"/>
          <w:sz w:val="22"/>
          <w:szCs w:val="22"/>
        </w:rPr>
      </w:pPr>
    </w:p>
    <w:p w14:paraId="262DA007" w14:textId="363A9782" w:rsidR="00A2363A" w:rsidRPr="005242B5" w:rsidRDefault="00556AC0" w:rsidP="00A2363A">
      <w:pPr>
        <w:widowControl w:val="0"/>
        <w:autoSpaceDE w:val="0"/>
        <w:autoSpaceDN w:val="0"/>
        <w:adjustRightInd w:val="0"/>
        <w:spacing w:line="360" w:lineRule="auto"/>
        <w:ind w:left="1"/>
        <w:jc w:val="center"/>
        <w:rPr>
          <w:rFonts w:asciiTheme="minorHAnsi" w:hAnsiTheme="minorHAnsi" w:cstheme="minorHAnsi"/>
          <w:b/>
          <w:bCs/>
          <w:caps/>
          <w:sz w:val="22"/>
          <w:szCs w:val="22"/>
        </w:rPr>
      </w:pPr>
      <w:r w:rsidRPr="005242B5">
        <w:rPr>
          <w:rFonts w:asciiTheme="minorHAnsi" w:hAnsiTheme="minorHAnsi" w:cstheme="minorHAnsi"/>
          <w:b/>
          <w:caps/>
          <w:sz w:val="22"/>
          <w:szCs w:val="22"/>
        </w:rPr>
        <w:t>„</w:t>
      </w:r>
      <w:bookmarkStart w:id="0" w:name="_Hlk106105246"/>
      <w:r w:rsidR="00132467" w:rsidRPr="005242B5">
        <w:rPr>
          <w:rFonts w:asciiTheme="minorHAnsi" w:hAnsiTheme="minorHAnsi" w:cstheme="minorHAnsi"/>
          <w:b/>
          <w:color w:val="000000"/>
          <w:spacing w:val="-8"/>
          <w:sz w:val="22"/>
          <w:szCs w:val="22"/>
        </w:rPr>
        <w:t>Poskytování komplexních služeb BOZP a PO 2022-2027</w:t>
      </w:r>
      <w:bookmarkEnd w:id="0"/>
      <w:r w:rsidRPr="005242B5">
        <w:rPr>
          <w:rFonts w:asciiTheme="minorHAnsi" w:hAnsiTheme="minorHAnsi" w:cstheme="minorHAnsi"/>
          <w:b/>
          <w:caps/>
          <w:sz w:val="22"/>
          <w:szCs w:val="22"/>
        </w:rPr>
        <w:t>“</w:t>
      </w:r>
    </w:p>
    <w:p w14:paraId="066A245B" w14:textId="77777777" w:rsidR="00A2363A" w:rsidRPr="005242B5" w:rsidRDefault="00A2363A" w:rsidP="00A2363A">
      <w:pPr>
        <w:autoSpaceDE w:val="0"/>
        <w:autoSpaceDN w:val="0"/>
        <w:adjustRightInd w:val="0"/>
        <w:rPr>
          <w:rFonts w:asciiTheme="minorHAnsi" w:hAnsiTheme="minorHAnsi" w:cstheme="minorHAnsi"/>
          <w:b/>
          <w:bCs/>
          <w:caps/>
          <w:color w:val="000000"/>
          <w:sz w:val="22"/>
          <w:szCs w:val="22"/>
        </w:rPr>
      </w:pPr>
    </w:p>
    <w:p w14:paraId="31017DA4" w14:textId="77777777" w:rsidR="00A85DE1" w:rsidRPr="005242B5" w:rsidRDefault="00A85DE1" w:rsidP="00A2363A">
      <w:pPr>
        <w:widowControl w:val="0"/>
        <w:autoSpaceDE w:val="0"/>
        <w:autoSpaceDN w:val="0"/>
        <w:adjustRightInd w:val="0"/>
        <w:spacing w:line="239" w:lineRule="auto"/>
        <w:ind w:left="1"/>
        <w:rPr>
          <w:rFonts w:asciiTheme="minorHAnsi" w:hAnsiTheme="minorHAnsi" w:cstheme="minorHAnsi"/>
          <w:b/>
          <w:bCs/>
          <w:caps/>
          <w:sz w:val="22"/>
          <w:szCs w:val="22"/>
        </w:rPr>
      </w:pPr>
      <w:r w:rsidRPr="005242B5">
        <w:rPr>
          <w:rFonts w:asciiTheme="minorHAnsi" w:hAnsiTheme="minorHAnsi" w:cstheme="minorHAnsi"/>
          <w:b/>
          <w:bCs/>
          <w:caps/>
          <w:sz w:val="22"/>
          <w:szCs w:val="22"/>
        </w:rPr>
        <w:t>Smluvní strany</w:t>
      </w:r>
      <w:r w:rsidR="00A2363A" w:rsidRPr="005242B5">
        <w:rPr>
          <w:rFonts w:asciiTheme="minorHAnsi" w:hAnsiTheme="minorHAnsi" w:cstheme="minorHAnsi"/>
          <w:b/>
          <w:bCs/>
          <w:caps/>
          <w:sz w:val="22"/>
          <w:szCs w:val="22"/>
        </w:rPr>
        <w:t>:</w:t>
      </w:r>
    </w:p>
    <w:p w14:paraId="033C524F" w14:textId="77777777" w:rsidR="00D974FA" w:rsidRPr="005242B5" w:rsidRDefault="003200EC" w:rsidP="00132467">
      <w:pPr>
        <w:numPr>
          <w:ilvl w:val="0"/>
          <w:numId w:val="2"/>
        </w:numPr>
        <w:spacing w:before="283" w:line="276" w:lineRule="auto"/>
        <w:ind w:left="567" w:hanging="567"/>
        <w:contextualSpacing/>
        <w:rPr>
          <w:rFonts w:asciiTheme="minorHAnsi" w:hAnsiTheme="minorHAnsi" w:cstheme="minorHAnsi"/>
          <w:sz w:val="22"/>
          <w:szCs w:val="22"/>
        </w:rPr>
      </w:pPr>
      <w:r w:rsidRPr="005242B5">
        <w:rPr>
          <w:rFonts w:asciiTheme="minorHAnsi" w:hAnsiTheme="minorHAnsi" w:cstheme="minorHAnsi"/>
          <w:b/>
          <w:sz w:val="22"/>
          <w:szCs w:val="22"/>
        </w:rPr>
        <w:t>Organizace:</w:t>
      </w:r>
      <w:r w:rsidRPr="005242B5">
        <w:rPr>
          <w:rFonts w:asciiTheme="minorHAnsi" w:hAnsiTheme="minorHAnsi" w:cstheme="minorHAnsi"/>
          <w:b/>
          <w:sz w:val="22"/>
          <w:szCs w:val="22"/>
        </w:rPr>
        <w:tab/>
      </w:r>
      <w:r w:rsidRPr="005242B5">
        <w:rPr>
          <w:rFonts w:asciiTheme="minorHAnsi" w:hAnsiTheme="minorHAnsi" w:cstheme="minorHAnsi"/>
          <w:b/>
          <w:sz w:val="22"/>
          <w:szCs w:val="22"/>
        </w:rPr>
        <w:tab/>
      </w:r>
      <w:r w:rsidR="00132467" w:rsidRPr="005242B5">
        <w:rPr>
          <w:rFonts w:asciiTheme="minorHAnsi" w:hAnsiTheme="minorHAnsi" w:cstheme="minorHAnsi"/>
          <w:b/>
          <w:sz w:val="22"/>
          <w:szCs w:val="22"/>
        </w:rPr>
        <w:t xml:space="preserve">Střední škola stravování a služeb Karlovy Vary, příspěvková </w:t>
      </w:r>
      <w:r w:rsidR="00D974FA" w:rsidRPr="005242B5">
        <w:rPr>
          <w:rFonts w:asciiTheme="minorHAnsi" w:hAnsiTheme="minorHAnsi" w:cstheme="minorHAnsi"/>
          <w:b/>
          <w:sz w:val="22"/>
          <w:szCs w:val="22"/>
        </w:rPr>
        <w:t xml:space="preserve">  </w:t>
      </w:r>
    </w:p>
    <w:p w14:paraId="5CF2D18F" w14:textId="023AD4BF" w:rsidR="00A85DE1" w:rsidRPr="005242B5" w:rsidRDefault="00D974FA" w:rsidP="00D974FA">
      <w:pPr>
        <w:spacing w:before="283" w:line="276" w:lineRule="auto"/>
        <w:ind w:left="363"/>
        <w:contextualSpacing/>
        <w:rPr>
          <w:rFonts w:asciiTheme="minorHAnsi" w:hAnsiTheme="minorHAnsi" w:cstheme="minorHAnsi"/>
          <w:sz w:val="22"/>
          <w:szCs w:val="22"/>
        </w:rPr>
      </w:pPr>
      <w:r w:rsidRPr="005242B5">
        <w:rPr>
          <w:rFonts w:asciiTheme="minorHAnsi" w:hAnsiTheme="minorHAnsi" w:cstheme="minorHAnsi"/>
          <w:b/>
          <w:sz w:val="22"/>
          <w:szCs w:val="22"/>
        </w:rPr>
        <w:t xml:space="preserve">                                             </w:t>
      </w:r>
      <w:r w:rsidR="00440E5E">
        <w:rPr>
          <w:rFonts w:asciiTheme="minorHAnsi" w:hAnsiTheme="minorHAnsi" w:cstheme="minorHAnsi"/>
          <w:b/>
          <w:sz w:val="22"/>
          <w:szCs w:val="22"/>
        </w:rPr>
        <w:tab/>
      </w:r>
      <w:r w:rsidR="00132467" w:rsidRPr="005242B5">
        <w:rPr>
          <w:rFonts w:asciiTheme="minorHAnsi" w:hAnsiTheme="minorHAnsi" w:cstheme="minorHAnsi"/>
          <w:b/>
          <w:sz w:val="22"/>
          <w:szCs w:val="22"/>
        </w:rPr>
        <w:t>organizace</w:t>
      </w:r>
    </w:p>
    <w:p w14:paraId="6A5E3BFB" w14:textId="20E4D408" w:rsidR="00A85DE1" w:rsidRPr="005242B5" w:rsidRDefault="00A85DE1" w:rsidP="00A85DE1">
      <w:pPr>
        <w:spacing w:line="276" w:lineRule="auto"/>
        <w:ind w:left="540"/>
        <w:rPr>
          <w:rFonts w:asciiTheme="minorHAnsi" w:hAnsiTheme="minorHAnsi" w:cstheme="minorHAnsi"/>
          <w:sz w:val="22"/>
          <w:szCs w:val="22"/>
        </w:rPr>
      </w:pPr>
      <w:r w:rsidRPr="005242B5">
        <w:rPr>
          <w:rFonts w:asciiTheme="minorHAnsi" w:hAnsiTheme="minorHAnsi" w:cstheme="minorHAnsi"/>
          <w:sz w:val="22"/>
          <w:szCs w:val="22"/>
        </w:rPr>
        <w:t xml:space="preserve">se sídlem: </w:t>
      </w:r>
      <w:r w:rsidR="003200EC" w:rsidRPr="005242B5">
        <w:rPr>
          <w:rFonts w:asciiTheme="minorHAnsi" w:hAnsiTheme="minorHAnsi" w:cstheme="minorHAnsi"/>
          <w:sz w:val="22"/>
          <w:szCs w:val="22"/>
        </w:rPr>
        <w:tab/>
      </w:r>
      <w:r w:rsidR="003200EC" w:rsidRPr="005242B5">
        <w:rPr>
          <w:rFonts w:asciiTheme="minorHAnsi" w:hAnsiTheme="minorHAnsi" w:cstheme="minorHAnsi"/>
          <w:sz w:val="22"/>
          <w:szCs w:val="22"/>
        </w:rPr>
        <w:tab/>
      </w:r>
      <w:r w:rsidR="00D974FA" w:rsidRPr="005242B5">
        <w:rPr>
          <w:rFonts w:asciiTheme="minorHAnsi" w:hAnsiTheme="minorHAnsi" w:cstheme="minorHAnsi"/>
          <w:sz w:val="22"/>
          <w:szCs w:val="22"/>
        </w:rPr>
        <w:t>Ondřejská 1122/56</w:t>
      </w:r>
      <w:r w:rsidRPr="005242B5">
        <w:rPr>
          <w:rFonts w:asciiTheme="minorHAnsi" w:hAnsiTheme="minorHAnsi" w:cstheme="minorHAnsi"/>
          <w:sz w:val="22"/>
          <w:szCs w:val="22"/>
        </w:rPr>
        <w:t>, 360 0</w:t>
      </w:r>
      <w:r w:rsidR="00D974FA" w:rsidRPr="005242B5">
        <w:rPr>
          <w:rFonts w:asciiTheme="minorHAnsi" w:hAnsiTheme="minorHAnsi" w:cstheme="minorHAnsi"/>
          <w:sz w:val="22"/>
          <w:szCs w:val="22"/>
        </w:rPr>
        <w:t>1</w:t>
      </w:r>
      <w:r w:rsidRPr="005242B5">
        <w:rPr>
          <w:rFonts w:asciiTheme="minorHAnsi" w:hAnsiTheme="minorHAnsi" w:cstheme="minorHAnsi"/>
          <w:sz w:val="22"/>
          <w:szCs w:val="22"/>
        </w:rPr>
        <w:t xml:space="preserve"> Karlovy Vary</w:t>
      </w:r>
    </w:p>
    <w:p w14:paraId="3C2FEEA4" w14:textId="0D2CC4A1" w:rsidR="00A85DE1" w:rsidRPr="005242B5" w:rsidRDefault="00A85DE1" w:rsidP="00A85DE1">
      <w:pPr>
        <w:spacing w:line="276" w:lineRule="auto"/>
        <w:ind w:left="540"/>
        <w:rPr>
          <w:rFonts w:asciiTheme="minorHAnsi" w:hAnsiTheme="minorHAnsi" w:cstheme="minorHAnsi"/>
          <w:sz w:val="22"/>
          <w:szCs w:val="22"/>
        </w:rPr>
      </w:pPr>
      <w:r w:rsidRPr="005242B5">
        <w:rPr>
          <w:rFonts w:asciiTheme="minorHAnsi" w:hAnsiTheme="minorHAnsi" w:cstheme="minorHAnsi"/>
          <w:sz w:val="22"/>
          <w:szCs w:val="22"/>
        </w:rPr>
        <w:t>IČ</w:t>
      </w:r>
      <w:r w:rsidR="003200EC" w:rsidRPr="005242B5">
        <w:rPr>
          <w:rFonts w:asciiTheme="minorHAnsi" w:hAnsiTheme="minorHAnsi" w:cstheme="minorHAnsi"/>
          <w:sz w:val="22"/>
          <w:szCs w:val="22"/>
        </w:rPr>
        <w:t>:</w:t>
      </w:r>
      <w:r w:rsidRPr="005242B5">
        <w:rPr>
          <w:rFonts w:asciiTheme="minorHAnsi" w:hAnsiTheme="minorHAnsi" w:cstheme="minorHAnsi"/>
          <w:sz w:val="22"/>
          <w:szCs w:val="22"/>
        </w:rPr>
        <w:t xml:space="preserve"> </w:t>
      </w:r>
      <w:r w:rsidR="003200EC" w:rsidRPr="005242B5">
        <w:rPr>
          <w:rFonts w:asciiTheme="minorHAnsi" w:hAnsiTheme="minorHAnsi" w:cstheme="minorHAnsi"/>
          <w:sz w:val="22"/>
          <w:szCs w:val="22"/>
        </w:rPr>
        <w:tab/>
      </w:r>
      <w:r w:rsidR="003200EC" w:rsidRPr="005242B5">
        <w:rPr>
          <w:rFonts w:asciiTheme="minorHAnsi" w:hAnsiTheme="minorHAnsi" w:cstheme="minorHAnsi"/>
          <w:sz w:val="22"/>
          <w:szCs w:val="22"/>
        </w:rPr>
        <w:tab/>
      </w:r>
      <w:r w:rsidR="003200EC" w:rsidRPr="005242B5">
        <w:rPr>
          <w:rFonts w:asciiTheme="minorHAnsi" w:hAnsiTheme="minorHAnsi" w:cstheme="minorHAnsi"/>
          <w:sz w:val="22"/>
          <w:szCs w:val="22"/>
        </w:rPr>
        <w:tab/>
      </w:r>
      <w:r w:rsidR="00556AC0" w:rsidRPr="005242B5">
        <w:rPr>
          <w:rFonts w:asciiTheme="minorHAnsi" w:hAnsiTheme="minorHAnsi" w:cstheme="minorHAnsi"/>
          <w:sz w:val="22"/>
          <w:szCs w:val="22"/>
        </w:rPr>
        <w:t>00</w:t>
      </w:r>
      <w:r w:rsidR="00D974FA" w:rsidRPr="005242B5">
        <w:rPr>
          <w:rFonts w:asciiTheme="minorHAnsi" w:hAnsiTheme="minorHAnsi" w:cstheme="minorHAnsi"/>
          <w:sz w:val="22"/>
          <w:szCs w:val="22"/>
        </w:rPr>
        <w:t>520055</w:t>
      </w:r>
    </w:p>
    <w:p w14:paraId="15E2D6FB" w14:textId="098011B5" w:rsidR="00DF3421" w:rsidRPr="005242B5" w:rsidRDefault="00DF3421" w:rsidP="00A85DE1">
      <w:pPr>
        <w:spacing w:line="276" w:lineRule="auto"/>
        <w:ind w:left="540"/>
        <w:rPr>
          <w:rFonts w:asciiTheme="minorHAnsi" w:hAnsiTheme="minorHAnsi" w:cstheme="minorHAnsi"/>
          <w:sz w:val="22"/>
          <w:szCs w:val="22"/>
        </w:rPr>
      </w:pPr>
      <w:r w:rsidRPr="005242B5">
        <w:rPr>
          <w:rFonts w:asciiTheme="minorHAnsi" w:hAnsiTheme="minorHAnsi" w:cstheme="minorHAnsi"/>
          <w:sz w:val="22"/>
          <w:szCs w:val="22"/>
        </w:rPr>
        <w:t>DIČ:</w:t>
      </w:r>
      <w:r w:rsidRPr="005242B5">
        <w:rPr>
          <w:rFonts w:asciiTheme="minorHAnsi" w:hAnsiTheme="minorHAnsi" w:cstheme="minorHAnsi"/>
          <w:sz w:val="22"/>
          <w:szCs w:val="22"/>
        </w:rPr>
        <w:tab/>
      </w:r>
      <w:r w:rsidRPr="005242B5">
        <w:rPr>
          <w:rFonts w:asciiTheme="minorHAnsi" w:hAnsiTheme="minorHAnsi" w:cstheme="minorHAnsi"/>
          <w:sz w:val="22"/>
          <w:szCs w:val="22"/>
        </w:rPr>
        <w:tab/>
      </w:r>
      <w:r w:rsidRPr="005242B5">
        <w:rPr>
          <w:rFonts w:asciiTheme="minorHAnsi" w:hAnsiTheme="minorHAnsi" w:cstheme="minorHAnsi"/>
          <w:sz w:val="22"/>
          <w:szCs w:val="22"/>
        </w:rPr>
        <w:tab/>
        <w:t>není plátce DPH</w:t>
      </w:r>
    </w:p>
    <w:p w14:paraId="3A5E2703" w14:textId="0488DD00" w:rsidR="00A85DE1" w:rsidRPr="005242B5" w:rsidRDefault="00A85DE1" w:rsidP="00A85DE1">
      <w:pPr>
        <w:spacing w:line="276" w:lineRule="auto"/>
        <w:ind w:left="540"/>
        <w:rPr>
          <w:rFonts w:asciiTheme="minorHAnsi" w:hAnsiTheme="minorHAnsi" w:cstheme="minorHAnsi"/>
          <w:sz w:val="22"/>
          <w:szCs w:val="22"/>
        </w:rPr>
      </w:pPr>
      <w:r w:rsidRPr="005242B5">
        <w:rPr>
          <w:rFonts w:asciiTheme="minorHAnsi" w:hAnsiTheme="minorHAnsi" w:cstheme="minorHAnsi"/>
          <w:sz w:val="22"/>
          <w:szCs w:val="22"/>
        </w:rPr>
        <w:t xml:space="preserve">zastoupená: </w:t>
      </w:r>
      <w:r w:rsidR="003200EC" w:rsidRPr="005242B5">
        <w:rPr>
          <w:rFonts w:asciiTheme="minorHAnsi" w:hAnsiTheme="minorHAnsi" w:cstheme="minorHAnsi"/>
          <w:sz w:val="22"/>
          <w:szCs w:val="22"/>
        </w:rPr>
        <w:tab/>
      </w:r>
      <w:r w:rsidR="003200EC" w:rsidRPr="005242B5">
        <w:rPr>
          <w:rFonts w:asciiTheme="minorHAnsi" w:hAnsiTheme="minorHAnsi" w:cstheme="minorHAnsi"/>
          <w:sz w:val="22"/>
          <w:szCs w:val="22"/>
        </w:rPr>
        <w:tab/>
      </w:r>
    </w:p>
    <w:p w14:paraId="490B7109" w14:textId="4C1286D7" w:rsidR="00A85DE1" w:rsidRPr="005242B5" w:rsidRDefault="003200EC" w:rsidP="00A85DE1">
      <w:pPr>
        <w:spacing w:line="276" w:lineRule="auto"/>
        <w:ind w:left="540"/>
        <w:rPr>
          <w:rFonts w:asciiTheme="minorHAnsi" w:hAnsiTheme="minorHAnsi" w:cstheme="minorHAnsi"/>
          <w:sz w:val="22"/>
          <w:szCs w:val="22"/>
        </w:rPr>
      </w:pPr>
      <w:r w:rsidRPr="005242B5">
        <w:rPr>
          <w:rFonts w:asciiTheme="minorHAnsi" w:hAnsiTheme="minorHAnsi" w:cstheme="minorHAnsi"/>
          <w:sz w:val="22"/>
          <w:szCs w:val="22"/>
        </w:rPr>
        <w:t xml:space="preserve">bankovní spojení: </w:t>
      </w:r>
      <w:r w:rsidRPr="005242B5">
        <w:rPr>
          <w:rFonts w:asciiTheme="minorHAnsi" w:hAnsiTheme="minorHAnsi" w:cstheme="minorHAnsi"/>
          <w:sz w:val="22"/>
          <w:szCs w:val="22"/>
        </w:rPr>
        <w:tab/>
      </w:r>
    </w:p>
    <w:p w14:paraId="56FC4308" w14:textId="1192E972" w:rsidR="003200EC" w:rsidRPr="005242B5" w:rsidRDefault="003200EC" w:rsidP="00A85DE1">
      <w:pPr>
        <w:spacing w:line="276" w:lineRule="auto"/>
        <w:ind w:left="540"/>
        <w:rPr>
          <w:rFonts w:asciiTheme="minorHAnsi" w:hAnsiTheme="minorHAnsi" w:cstheme="minorHAnsi"/>
          <w:sz w:val="22"/>
          <w:szCs w:val="22"/>
        </w:rPr>
      </w:pPr>
      <w:r w:rsidRPr="005242B5">
        <w:rPr>
          <w:rFonts w:asciiTheme="minorHAnsi" w:hAnsiTheme="minorHAnsi" w:cstheme="minorHAnsi"/>
          <w:sz w:val="22"/>
          <w:szCs w:val="22"/>
        </w:rPr>
        <w:t xml:space="preserve">číslo účtu: </w:t>
      </w:r>
      <w:r w:rsidRPr="005242B5">
        <w:rPr>
          <w:rFonts w:asciiTheme="minorHAnsi" w:hAnsiTheme="minorHAnsi" w:cstheme="minorHAnsi"/>
          <w:sz w:val="22"/>
          <w:szCs w:val="22"/>
        </w:rPr>
        <w:tab/>
      </w:r>
      <w:r w:rsidRPr="005242B5">
        <w:rPr>
          <w:rFonts w:asciiTheme="minorHAnsi" w:hAnsiTheme="minorHAnsi" w:cstheme="minorHAnsi"/>
          <w:sz w:val="22"/>
          <w:szCs w:val="22"/>
        </w:rPr>
        <w:tab/>
      </w:r>
    </w:p>
    <w:p w14:paraId="26A45ECD" w14:textId="77777777" w:rsidR="00A85DE1" w:rsidRPr="005242B5" w:rsidRDefault="00826F1C" w:rsidP="00A85DE1">
      <w:pPr>
        <w:spacing w:before="120" w:line="276" w:lineRule="auto"/>
        <w:ind w:left="539"/>
        <w:rPr>
          <w:rFonts w:asciiTheme="minorHAnsi" w:hAnsiTheme="minorHAnsi" w:cstheme="minorHAnsi"/>
          <w:sz w:val="22"/>
          <w:szCs w:val="22"/>
        </w:rPr>
      </w:pPr>
      <w:r w:rsidRPr="005242B5">
        <w:rPr>
          <w:rFonts w:asciiTheme="minorHAnsi" w:hAnsiTheme="minorHAnsi" w:cstheme="minorHAnsi"/>
          <w:sz w:val="22"/>
          <w:szCs w:val="22"/>
        </w:rPr>
        <w:t xml:space="preserve"> (dále jen „příkazce“)</w:t>
      </w:r>
    </w:p>
    <w:p w14:paraId="0AD5B099" w14:textId="77777777" w:rsidR="00A85DE1" w:rsidRPr="005242B5" w:rsidRDefault="004937A3" w:rsidP="00A85DE1">
      <w:pPr>
        <w:spacing w:before="120" w:line="276" w:lineRule="auto"/>
        <w:ind w:left="539"/>
        <w:rPr>
          <w:rFonts w:asciiTheme="minorHAnsi" w:hAnsiTheme="minorHAnsi" w:cstheme="minorHAnsi"/>
          <w:sz w:val="22"/>
          <w:szCs w:val="22"/>
        </w:rPr>
      </w:pPr>
      <w:r w:rsidRPr="005242B5">
        <w:rPr>
          <w:rFonts w:asciiTheme="minorHAnsi" w:hAnsiTheme="minorHAnsi" w:cstheme="minorHAnsi"/>
          <w:sz w:val="22"/>
          <w:szCs w:val="22"/>
        </w:rPr>
        <w:t>a</w:t>
      </w:r>
    </w:p>
    <w:p w14:paraId="42E4940E" w14:textId="171AAA3B" w:rsidR="003200EC" w:rsidRPr="002539C8" w:rsidRDefault="003200EC" w:rsidP="003200EC">
      <w:pPr>
        <w:numPr>
          <w:ilvl w:val="0"/>
          <w:numId w:val="2"/>
        </w:numPr>
        <w:spacing w:before="283" w:line="276" w:lineRule="auto"/>
        <w:ind w:left="567" w:hanging="567"/>
        <w:rPr>
          <w:rFonts w:asciiTheme="minorHAnsi" w:hAnsiTheme="minorHAnsi" w:cstheme="minorHAnsi"/>
          <w:sz w:val="22"/>
          <w:szCs w:val="22"/>
        </w:rPr>
      </w:pPr>
      <w:r w:rsidRPr="005242B5">
        <w:rPr>
          <w:rFonts w:asciiTheme="minorHAnsi" w:hAnsiTheme="minorHAnsi" w:cstheme="minorHAnsi"/>
          <w:b/>
          <w:sz w:val="22"/>
          <w:szCs w:val="22"/>
        </w:rPr>
        <w:t>Společnost:</w:t>
      </w:r>
      <w:r w:rsidRPr="005242B5">
        <w:rPr>
          <w:rFonts w:asciiTheme="minorHAnsi" w:hAnsiTheme="minorHAnsi" w:cstheme="minorHAnsi"/>
          <w:b/>
          <w:sz w:val="22"/>
          <w:szCs w:val="22"/>
        </w:rPr>
        <w:tab/>
      </w:r>
      <w:r w:rsidRPr="005242B5">
        <w:rPr>
          <w:rFonts w:asciiTheme="minorHAnsi" w:hAnsiTheme="minorHAnsi" w:cstheme="minorHAnsi"/>
          <w:b/>
          <w:sz w:val="22"/>
          <w:szCs w:val="22"/>
        </w:rPr>
        <w:tab/>
      </w:r>
      <w:proofErr w:type="spellStart"/>
      <w:r w:rsidR="002539C8" w:rsidRPr="002539C8">
        <w:rPr>
          <w:rFonts w:asciiTheme="minorHAnsi" w:hAnsiTheme="minorHAnsi" w:cstheme="minorHAnsi"/>
          <w:b/>
          <w:sz w:val="22"/>
          <w:szCs w:val="22"/>
        </w:rPr>
        <w:t>Environmental</w:t>
      </w:r>
      <w:proofErr w:type="spellEnd"/>
      <w:r w:rsidR="002539C8" w:rsidRPr="002539C8">
        <w:rPr>
          <w:rFonts w:asciiTheme="minorHAnsi" w:hAnsiTheme="minorHAnsi" w:cstheme="minorHAnsi"/>
          <w:b/>
          <w:sz w:val="22"/>
          <w:szCs w:val="22"/>
        </w:rPr>
        <w:t xml:space="preserve"> Technologies, s.r.o.</w:t>
      </w:r>
    </w:p>
    <w:p w14:paraId="5610B8F2" w14:textId="5D2F84F0" w:rsidR="003200EC" w:rsidRPr="002539C8" w:rsidRDefault="003200EC" w:rsidP="003200EC">
      <w:pPr>
        <w:spacing w:line="276" w:lineRule="auto"/>
        <w:ind w:left="540"/>
        <w:rPr>
          <w:rFonts w:asciiTheme="minorHAnsi" w:hAnsiTheme="minorHAnsi" w:cstheme="minorHAnsi"/>
          <w:sz w:val="22"/>
          <w:szCs w:val="22"/>
        </w:rPr>
      </w:pPr>
      <w:r w:rsidRPr="002539C8">
        <w:rPr>
          <w:rFonts w:asciiTheme="minorHAnsi" w:hAnsiTheme="minorHAnsi" w:cstheme="minorHAnsi"/>
          <w:sz w:val="22"/>
          <w:szCs w:val="22"/>
        </w:rPr>
        <w:t xml:space="preserve">se sídlem: </w:t>
      </w:r>
      <w:r w:rsidRPr="002539C8">
        <w:rPr>
          <w:rFonts w:asciiTheme="minorHAnsi" w:hAnsiTheme="minorHAnsi" w:cstheme="minorHAnsi"/>
          <w:sz w:val="22"/>
          <w:szCs w:val="22"/>
        </w:rPr>
        <w:tab/>
      </w:r>
      <w:r w:rsidRPr="002539C8">
        <w:rPr>
          <w:rFonts w:asciiTheme="minorHAnsi" w:hAnsiTheme="minorHAnsi" w:cstheme="minorHAnsi"/>
          <w:sz w:val="22"/>
          <w:szCs w:val="22"/>
        </w:rPr>
        <w:tab/>
      </w:r>
      <w:r w:rsidR="002539C8" w:rsidRPr="002539C8">
        <w:rPr>
          <w:rFonts w:asciiTheme="minorHAnsi" w:hAnsiTheme="minorHAnsi" w:cstheme="minorHAnsi"/>
          <w:sz w:val="22"/>
          <w:szCs w:val="22"/>
        </w:rPr>
        <w:t>Korytná 47/3, Strašnice, 100 00 Praha 10</w:t>
      </w:r>
    </w:p>
    <w:p w14:paraId="5A941047" w14:textId="69703957" w:rsidR="003200EC" w:rsidRPr="002539C8" w:rsidRDefault="003200EC" w:rsidP="003200EC">
      <w:pPr>
        <w:spacing w:line="276" w:lineRule="auto"/>
        <w:ind w:left="540"/>
        <w:rPr>
          <w:rFonts w:asciiTheme="minorHAnsi" w:hAnsiTheme="minorHAnsi" w:cstheme="minorHAnsi"/>
          <w:sz w:val="22"/>
          <w:szCs w:val="22"/>
        </w:rPr>
      </w:pPr>
      <w:r w:rsidRPr="002539C8">
        <w:rPr>
          <w:rFonts w:asciiTheme="minorHAnsi" w:hAnsiTheme="minorHAnsi" w:cstheme="minorHAnsi"/>
          <w:sz w:val="22"/>
          <w:szCs w:val="22"/>
        </w:rPr>
        <w:t xml:space="preserve">IČ: </w:t>
      </w:r>
      <w:r w:rsidRPr="002539C8">
        <w:rPr>
          <w:rFonts w:asciiTheme="minorHAnsi" w:hAnsiTheme="minorHAnsi" w:cstheme="minorHAnsi"/>
          <w:sz w:val="22"/>
          <w:szCs w:val="22"/>
        </w:rPr>
        <w:tab/>
      </w:r>
      <w:r w:rsidRPr="002539C8">
        <w:rPr>
          <w:rFonts w:asciiTheme="minorHAnsi" w:hAnsiTheme="minorHAnsi" w:cstheme="minorHAnsi"/>
          <w:sz w:val="22"/>
          <w:szCs w:val="22"/>
        </w:rPr>
        <w:tab/>
      </w:r>
      <w:r w:rsidRPr="002539C8">
        <w:rPr>
          <w:rFonts w:asciiTheme="minorHAnsi" w:hAnsiTheme="minorHAnsi" w:cstheme="minorHAnsi"/>
          <w:sz w:val="22"/>
          <w:szCs w:val="22"/>
        </w:rPr>
        <w:tab/>
      </w:r>
      <w:r w:rsidR="002539C8" w:rsidRPr="002539C8">
        <w:rPr>
          <w:rFonts w:asciiTheme="minorHAnsi" w:hAnsiTheme="minorHAnsi" w:cstheme="minorHAnsi"/>
          <w:sz w:val="22"/>
          <w:szCs w:val="22"/>
        </w:rPr>
        <w:t>070 14 694</w:t>
      </w:r>
    </w:p>
    <w:p w14:paraId="7D415100" w14:textId="55CF15EC" w:rsidR="003200EC" w:rsidRPr="002539C8" w:rsidRDefault="003200EC" w:rsidP="003200EC">
      <w:pPr>
        <w:spacing w:line="276" w:lineRule="auto"/>
        <w:ind w:left="540"/>
        <w:rPr>
          <w:rFonts w:asciiTheme="minorHAnsi" w:hAnsiTheme="minorHAnsi" w:cstheme="minorHAnsi"/>
          <w:sz w:val="22"/>
          <w:szCs w:val="22"/>
        </w:rPr>
      </w:pPr>
      <w:r w:rsidRPr="002539C8">
        <w:rPr>
          <w:rFonts w:asciiTheme="minorHAnsi" w:hAnsiTheme="minorHAnsi" w:cstheme="minorHAnsi"/>
          <w:sz w:val="22"/>
          <w:szCs w:val="22"/>
        </w:rPr>
        <w:t xml:space="preserve">zastoupená: </w:t>
      </w:r>
      <w:r w:rsidRPr="002539C8">
        <w:rPr>
          <w:rFonts w:asciiTheme="minorHAnsi" w:hAnsiTheme="minorHAnsi" w:cstheme="minorHAnsi"/>
          <w:sz w:val="22"/>
          <w:szCs w:val="22"/>
        </w:rPr>
        <w:tab/>
      </w:r>
      <w:r w:rsidRPr="002539C8">
        <w:rPr>
          <w:rFonts w:asciiTheme="minorHAnsi" w:hAnsiTheme="minorHAnsi" w:cstheme="minorHAnsi"/>
          <w:sz w:val="22"/>
          <w:szCs w:val="22"/>
        </w:rPr>
        <w:tab/>
      </w:r>
    </w:p>
    <w:p w14:paraId="4DCD6BB4" w14:textId="00840EFD" w:rsidR="003200EC" w:rsidRPr="002539C8" w:rsidRDefault="003200EC" w:rsidP="003200EC">
      <w:pPr>
        <w:spacing w:line="276" w:lineRule="auto"/>
        <w:ind w:firstLine="540"/>
        <w:rPr>
          <w:rFonts w:asciiTheme="minorHAnsi" w:hAnsiTheme="minorHAnsi" w:cstheme="minorHAnsi"/>
          <w:sz w:val="22"/>
          <w:szCs w:val="22"/>
        </w:rPr>
      </w:pPr>
      <w:r w:rsidRPr="002539C8">
        <w:rPr>
          <w:rFonts w:asciiTheme="minorHAnsi" w:hAnsiTheme="minorHAnsi" w:cstheme="minorHAnsi"/>
          <w:sz w:val="22"/>
          <w:szCs w:val="22"/>
        </w:rPr>
        <w:t>zapsaná:</w:t>
      </w:r>
      <w:r w:rsidRPr="002539C8">
        <w:rPr>
          <w:rFonts w:asciiTheme="minorHAnsi" w:hAnsiTheme="minorHAnsi" w:cstheme="minorHAnsi"/>
          <w:sz w:val="22"/>
          <w:szCs w:val="22"/>
        </w:rPr>
        <w:tab/>
      </w:r>
      <w:r w:rsidRPr="002539C8">
        <w:rPr>
          <w:rFonts w:asciiTheme="minorHAnsi" w:hAnsiTheme="minorHAnsi" w:cstheme="minorHAnsi"/>
          <w:sz w:val="22"/>
          <w:szCs w:val="22"/>
        </w:rPr>
        <w:tab/>
      </w:r>
      <w:r w:rsidRPr="002539C8">
        <w:rPr>
          <w:rFonts w:asciiTheme="minorHAnsi" w:hAnsiTheme="minorHAnsi" w:cstheme="minorHAnsi"/>
          <w:sz w:val="22"/>
          <w:szCs w:val="22"/>
        </w:rPr>
        <w:tab/>
      </w:r>
      <w:r w:rsidR="002539C8" w:rsidRPr="002539C8">
        <w:rPr>
          <w:rFonts w:asciiTheme="minorHAnsi" w:hAnsiTheme="minorHAnsi" w:cstheme="minorHAnsi"/>
          <w:sz w:val="22"/>
          <w:szCs w:val="22"/>
        </w:rPr>
        <w:t xml:space="preserve">u Městského soudu v Praze pod </w:t>
      </w:r>
      <w:proofErr w:type="spellStart"/>
      <w:r w:rsidR="002539C8" w:rsidRPr="002539C8">
        <w:rPr>
          <w:rFonts w:asciiTheme="minorHAnsi" w:hAnsiTheme="minorHAnsi" w:cstheme="minorHAnsi"/>
          <w:sz w:val="22"/>
          <w:szCs w:val="22"/>
        </w:rPr>
        <w:t>sp.zn</w:t>
      </w:r>
      <w:proofErr w:type="spellEnd"/>
      <w:r w:rsidR="002539C8" w:rsidRPr="002539C8">
        <w:rPr>
          <w:rFonts w:asciiTheme="minorHAnsi" w:hAnsiTheme="minorHAnsi" w:cstheme="minorHAnsi"/>
          <w:sz w:val="22"/>
          <w:szCs w:val="22"/>
        </w:rPr>
        <w:t>. C 292482</w:t>
      </w:r>
    </w:p>
    <w:p w14:paraId="5CA9B839" w14:textId="1ABCBDEE" w:rsidR="003200EC" w:rsidRPr="002539C8" w:rsidRDefault="003200EC" w:rsidP="003200EC">
      <w:pPr>
        <w:spacing w:line="276" w:lineRule="auto"/>
        <w:ind w:firstLine="540"/>
        <w:rPr>
          <w:rFonts w:asciiTheme="minorHAnsi" w:hAnsiTheme="minorHAnsi" w:cstheme="minorHAnsi"/>
          <w:sz w:val="22"/>
          <w:szCs w:val="22"/>
        </w:rPr>
      </w:pPr>
      <w:r w:rsidRPr="002539C8">
        <w:rPr>
          <w:rFonts w:asciiTheme="minorHAnsi" w:hAnsiTheme="minorHAnsi" w:cstheme="minorHAnsi"/>
          <w:sz w:val="22"/>
          <w:szCs w:val="22"/>
        </w:rPr>
        <w:t xml:space="preserve">bankovní spojení: </w:t>
      </w:r>
      <w:r w:rsidRPr="002539C8">
        <w:rPr>
          <w:rFonts w:asciiTheme="minorHAnsi" w:hAnsiTheme="minorHAnsi" w:cstheme="minorHAnsi"/>
          <w:sz w:val="22"/>
          <w:szCs w:val="22"/>
        </w:rPr>
        <w:tab/>
      </w:r>
    </w:p>
    <w:p w14:paraId="760D48C2" w14:textId="73082693" w:rsidR="00A85DE1" w:rsidRPr="005242B5" w:rsidRDefault="003200EC" w:rsidP="003200EC">
      <w:pPr>
        <w:spacing w:line="276" w:lineRule="auto"/>
        <w:ind w:left="540"/>
        <w:rPr>
          <w:rFonts w:asciiTheme="minorHAnsi" w:hAnsiTheme="minorHAnsi" w:cstheme="minorHAnsi"/>
          <w:sz w:val="22"/>
          <w:szCs w:val="22"/>
        </w:rPr>
      </w:pPr>
      <w:r w:rsidRPr="002539C8">
        <w:rPr>
          <w:rFonts w:asciiTheme="minorHAnsi" w:hAnsiTheme="minorHAnsi" w:cstheme="minorHAnsi"/>
          <w:sz w:val="22"/>
          <w:szCs w:val="22"/>
        </w:rPr>
        <w:t xml:space="preserve">číslo účtu: </w:t>
      </w:r>
      <w:r w:rsidRPr="002539C8">
        <w:rPr>
          <w:rFonts w:asciiTheme="minorHAnsi" w:hAnsiTheme="minorHAnsi" w:cstheme="minorHAnsi"/>
          <w:sz w:val="22"/>
          <w:szCs w:val="22"/>
        </w:rPr>
        <w:tab/>
      </w:r>
      <w:r w:rsidRPr="002539C8">
        <w:rPr>
          <w:rFonts w:asciiTheme="minorHAnsi" w:hAnsiTheme="minorHAnsi" w:cstheme="minorHAnsi"/>
          <w:sz w:val="22"/>
          <w:szCs w:val="22"/>
        </w:rPr>
        <w:tab/>
      </w:r>
    </w:p>
    <w:p w14:paraId="76AD2373" w14:textId="77777777" w:rsidR="00A85DE1" w:rsidRPr="005242B5" w:rsidRDefault="00A85DE1" w:rsidP="00A85DE1">
      <w:pPr>
        <w:spacing w:before="120" w:line="276" w:lineRule="auto"/>
        <w:ind w:left="540"/>
        <w:rPr>
          <w:rFonts w:asciiTheme="minorHAnsi" w:hAnsiTheme="minorHAnsi" w:cstheme="minorHAnsi"/>
          <w:sz w:val="22"/>
          <w:szCs w:val="22"/>
        </w:rPr>
      </w:pPr>
      <w:r w:rsidRPr="005242B5">
        <w:rPr>
          <w:rFonts w:asciiTheme="minorHAnsi" w:hAnsiTheme="minorHAnsi" w:cstheme="minorHAnsi"/>
          <w:sz w:val="22"/>
          <w:szCs w:val="22"/>
        </w:rPr>
        <w:t xml:space="preserve"> (dále jen „</w:t>
      </w:r>
      <w:r w:rsidR="00826F1C" w:rsidRPr="005242B5">
        <w:rPr>
          <w:rFonts w:asciiTheme="minorHAnsi" w:hAnsiTheme="minorHAnsi" w:cstheme="minorHAnsi"/>
          <w:sz w:val="22"/>
          <w:szCs w:val="22"/>
        </w:rPr>
        <w:t>příkazník“</w:t>
      </w:r>
      <w:r w:rsidRPr="005242B5">
        <w:rPr>
          <w:rFonts w:asciiTheme="minorHAnsi" w:hAnsiTheme="minorHAnsi" w:cstheme="minorHAnsi"/>
          <w:sz w:val="22"/>
          <w:szCs w:val="22"/>
        </w:rPr>
        <w:t xml:space="preserve">) </w:t>
      </w:r>
    </w:p>
    <w:p w14:paraId="6B35DF0C" w14:textId="77777777" w:rsidR="00826F1C" w:rsidRPr="005242B5" w:rsidRDefault="00826F1C" w:rsidP="00826F1C">
      <w:pPr>
        <w:spacing w:before="120" w:line="276" w:lineRule="auto"/>
        <w:ind w:left="540"/>
        <w:rPr>
          <w:rFonts w:asciiTheme="minorHAnsi" w:hAnsiTheme="minorHAnsi" w:cstheme="minorHAnsi"/>
          <w:sz w:val="22"/>
          <w:szCs w:val="22"/>
        </w:rPr>
      </w:pPr>
      <w:r w:rsidRPr="005242B5">
        <w:rPr>
          <w:rFonts w:asciiTheme="minorHAnsi" w:hAnsiTheme="minorHAnsi" w:cstheme="minorHAnsi"/>
          <w:sz w:val="22"/>
          <w:szCs w:val="22"/>
        </w:rPr>
        <w:t xml:space="preserve"> (společně jako „smluvní strany“)</w:t>
      </w:r>
    </w:p>
    <w:p w14:paraId="0CBABB56" w14:textId="77777777" w:rsidR="00826F1C" w:rsidRPr="005242B5" w:rsidRDefault="00826F1C" w:rsidP="0029469C">
      <w:pPr>
        <w:spacing w:before="120" w:line="276" w:lineRule="auto"/>
        <w:rPr>
          <w:rFonts w:asciiTheme="minorHAnsi" w:hAnsiTheme="minorHAnsi" w:cstheme="minorHAnsi"/>
          <w:sz w:val="22"/>
          <w:szCs w:val="22"/>
        </w:rPr>
      </w:pPr>
    </w:p>
    <w:p w14:paraId="72B17BF9" w14:textId="77777777" w:rsidR="00826F1C" w:rsidRPr="005242B5" w:rsidRDefault="00826F1C" w:rsidP="0029469C">
      <w:pPr>
        <w:spacing w:line="276" w:lineRule="auto"/>
        <w:ind w:left="539"/>
        <w:rPr>
          <w:rFonts w:asciiTheme="minorHAnsi" w:hAnsiTheme="minorHAnsi" w:cstheme="minorHAnsi"/>
          <w:sz w:val="22"/>
          <w:szCs w:val="22"/>
        </w:rPr>
      </w:pPr>
      <w:r w:rsidRPr="005242B5">
        <w:rPr>
          <w:rFonts w:asciiTheme="minorHAnsi" w:hAnsiTheme="minorHAnsi" w:cstheme="minorHAnsi"/>
          <w:sz w:val="22"/>
          <w:szCs w:val="22"/>
        </w:rPr>
        <w:t>uzavírají ve smyslu ustanovení § 2430 a násl. zákona č. 89/2012 Sb., občanský zákoník, dále jen „občanský zákoník“) tuto Příkazní smlouvu na poskytování komplexních služeb v oblasti BOZP a PO (dále jen „smlouva“).</w:t>
      </w:r>
    </w:p>
    <w:p w14:paraId="4F759C8E" w14:textId="77777777" w:rsidR="00826F1C" w:rsidRPr="005242B5" w:rsidRDefault="00826F1C" w:rsidP="00826F1C">
      <w:pPr>
        <w:widowControl w:val="0"/>
        <w:tabs>
          <w:tab w:val="left" w:pos="9072"/>
        </w:tabs>
        <w:ind w:right="-48"/>
        <w:jc w:val="center"/>
        <w:rPr>
          <w:rFonts w:asciiTheme="minorHAnsi" w:hAnsiTheme="minorHAnsi" w:cstheme="minorHAnsi"/>
          <w:b/>
          <w:bCs/>
          <w:snapToGrid w:val="0"/>
          <w:sz w:val="22"/>
          <w:szCs w:val="22"/>
        </w:rPr>
      </w:pPr>
      <w:r w:rsidRPr="005242B5">
        <w:rPr>
          <w:rFonts w:asciiTheme="minorHAnsi" w:hAnsiTheme="minorHAnsi" w:cstheme="minorHAnsi"/>
          <w:b/>
          <w:bCs/>
          <w:snapToGrid w:val="0"/>
          <w:sz w:val="22"/>
          <w:szCs w:val="22"/>
        </w:rPr>
        <w:t>I. Úvodní ustanovení</w:t>
      </w:r>
    </w:p>
    <w:p w14:paraId="6E03DDD5" w14:textId="77777777" w:rsidR="00826F1C" w:rsidRPr="005242B5" w:rsidRDefault="00826F1C" w:rsidP="00826F1C">
      <w:pPr>
        <w:widowControl w:val="0"/>
        <w:ind w:right="-48"/>
        <w:jc w:val="both"/>
        <w:rPr>
          <w:rFonts w:asciiTheme="minorHAnsi" w:hAnsiTheme="minorHAnsi" w:cstheme="minorHAnsi"/>
          <w:b/>
          <w:bCs/>
          <w:snapToGrid w:val="0"/>
          <w:sz w:val="22"/>
          <w:szCs w:val="22"/>
        </w:rPr>
      </w:pPr>
    </w:p>
    <w:p w14:paraId="256223F3" w14:textId="77777777" w:rsidR="00826F1C" w:rsidRPr="005242B5" w:rsidRDefault="00826F1C" w:rsidP="00552EC3">
      <w:pPr>
        <w:widowControl w:val="0"/>
        <w:numPr>
          <w:ilvl w:val="0"/>
          <w:numId w:val="5"/>
        </w:numPr>
        <w:ind w:right="-48"/>
        <w:jc w:val="both"/>
        <w:rPr>
          <w:rFonts w:asciiTheme="minorHAnsi" w:hAnsiTheme="minorHAnsi" w:cstheme="minorHAnsi"/>
          <w:sz w:val="22"/>
          <w:szCs w:val="22"/>
        </w:rPr>
      </w:pPr>
      <w:r w:rsidRPr="005242B5">
        <w:rPr>
          <w:rFonts w:asciiTheme="minorHAnsi" w:hAnsiTheme="minorHAnsi" w:cstheme="minorHAnsi"/>
          <w:snapToGrid w:val="0"/>
          <w:sz w:val="22"/>
          <w:szCs w:val="22"/>
        </w:rPr>
        <w:t>Příkazce</w:t>
      </w:r>
      <w:r w:rsidRPr="005242B5">
        <w:rPr>
          <w:rFonts w:asciiTheme="minorHAnsi" w:hAnsiTheme="minorHAnsi" w:cstheme="minorHAnsi"/>
          <w:sz w:val="22"/>
          <w:szCs w:val="22"/>
        </w:rPr>
        <w:t xml:space="preserve"> je příspěvkovou organizací Karlovarského kraje.</w:t>
      </w:r>
    </w:p>
    <w:p w14:paraId="4109E696" w14:textId="77777777" w:rsidR="00826F1C" w:rsidRPr="005242B5" w:rsidRDefault="00826F1C" w:rsidP="00826F1C">
      <w:pPr>
        <w:widowControl w:val="0"/>
        <w:ind w:right="-48"/>
        <w:jc w:val="both"/>
        <w:rPr>
          <w:rFonts w:asciiTheme="minorHAnsi" w:hAnsiTheme="minorHAnsi" w:cstheme="minorHAnsi"/>
          <w:sz w:val="22"/>
          <w:szCs w:val="22"/>
        </w:rPr>
      </w:pPr>
    </w:p>
    <w:p w14:paraId="33DFE302" w14:textId="7AF39759" w:rsidR="00826F1C" w:rsidRPr="005242B5" w:rsidRDefault="00826F1C" w:rsidP="00552EC3">
      <w:pPr>
        <w:widowControl w:val="0"/>
        <w:numPr>
          <w:ilvl w:val="0"/>
          <w:numId w:val="5"/>
        </w:numPr>
        <w:ind w:right="-48"/>
        <w:jc w:val="both"/>
        <w:rPr>
          <w:rFonts w:asciiTheme="minorHAnsi" w:hAnsiTheme="minorHAnsi" w:cstheme="minorHAnsi"/>
          <w:sz w:val="22"/>
          <w:szCs w:val="22"/>
        </w:rPr>
      </w:pPr>
      <w:r w:rsidRPr="005242B5">
        <w:rPr>
          <w:rFonts w:asciiTheme="minorHAnsi" w:hAnsiTheme="minorHAnsi" w:cstheme="minorHAnsi"/>
          <w:sz w:val="22"/>
          <w:szCs w:val="22"/>
        </w:rPr>
        <w:t>Příkazník prohlašuje, že je držitelem oprávnění k</w:t>
      </w:r>
      <w:r w:rsidR="002539C8">
        <w:rPr>
          <w:rFonts w:asciiTheme="minorHAnsi" w:hAnsiTheme="minorHAnsi" w:cstheme="minorHAnsi"/>
          <w:sz w:val="22"/>
          <w:szCs w:val="22"/>
        </w:rPr>
        <w:t xml:space="preserve"> činnosti osoby oprávněné k hodnocení rizik v BOZP („OZO“) a </w:t>
      </w:r>
      <w:r w:rsidR="0029469C">
        <w:rPr>
          <w:rFonts w:asciiTheme="minorHAnsi" w:hAnsiTheme="minorHAnsi" w:cstheme="minorHAnsi"/>
          <w:sz w:val="22"/>
          <w:szCs w:val="22"/>
        </w:rPr>
        <w:t xml:space="preserve">zároveň plní prostřednictvím </w:t>
      </w:r>
      <w:r w:rsidR="002539C8">
        <w:rPr>
          <w:rFonts w:asciiTheme="minorHAnsi" w:hAnsiTheme="minorHAnsi" w:cstheme="minorHAnsi"/>
          <w:sz w:val="22"/>
          <w:szCs w:val="22"/>
        </w:rPr>
        <w:t xml:space="preserve">osoby </w:t>
      </w:r>
      <w:r w:rsidR="0029469C">
        <w:rPr>
          <w:rFonts w:asciiTheme="minorHAnsi" w:hAnsiTheme="minorHAnsi" w:cstheme="minorHAnsi"/>
          <w:sz w:val="22"/>
          <w:szCs w:val="22"/>
        </w:rPr>
        <w:t>odborně způsobilé</w:t>
      </w:r>
      <w:r w:rsidR="002539C8">
        <w:rPr>
          <w:rFonts w:asciiTheme="minorHAnsi" w:hAnsiTheme="minorHAnsi" w:cstheme="minorHAnsi"/>
          <w:sz w:val="22"/>
          <w:szCs w:val="22"/>
        </w:rPr>
        <w:t xml:space="preserve"> k </w:t>
      </w:r>
      <w:r w:rsidR="002539C8" w:rsidRPr="0029469C">
        <w:rPr>
          <w:rFonts w:asciiTheme="minorHAnsi" w:hAnsiTheme="minorHAnsi" w:cstheme="minorHAnsi"/>
          <w:sz w:val="22"/>
          <w:szCs w:val="22"/>
        </w:rPr>
        <w:t>výkonu či</w:t>
      </w:r>
      <w:r w:rsidR="0029469C" w:rsidRPr="0029469C">
        <w:rPr>
          <w:rFonts w:asciiTheme="minorHAnsi" w:hAnsiTheme="minorHAnsi" w:cstheme="minorHAnsi"/>
          <w:sz w:val="22"/>
          <w:szCs w:val="22"/>
        </w:rPr>
        <w:t>nno</w:t>
      </w:r>
      <w:r w:rsidR="002539C8" w:rsidRPr="0029469C">
        <w:rPr>
          <w:rFonts w:asciiTheme="minorHAnsi" w:hAnsiTheme="minorHAnsi" w:cstheme="minorHAnsi"/>
          <w:sz w:val="22"/>
          <w:szCs w:val="22"/>
        </w:rPr>
        <w:t>sti v</w:t>
      </w:r>
      <w:r w:rsidR="0029469C" w:rsidRPr="0029469C">
        <w:rPr>
          <w:rFonts w:asciiTheme="minorHAnsi" w:hAnsiTheme="minorHAnsi" w:cstheme="minorHAnsi"/>
          <w:sz w:val="22"/>
          <w:szCs w:val="22"/>
        </w:rPr>
        <w:t> </w:t>
      </w:r>
      <w:r w:rsidR="002539C8" w:rsidRPr="0029469C">
        <w:rPr>
          <w:rFonts w:asciiTheme="minorHAnsi" w:hAnsiTheme="minorHAnsi" w:cstheme="minorHAnsi"/>
          <w:sz w:val="22"/>
          <w:szCs w:val="22"/>
        </w:rPr>
        <w:t>ob</w:t>
      </w:r>
      <w:r w:rsidR="0029469C" w:rsidRPr="0029469C">
        <w:rPr>
          <w:rFonts w:asciiTheme="minorHAnsi" w:hAnsiTheme="minorHAnsi" w:cstheme="minorHAnsi"/>
          <w:sz w:val="22"/>
          <w:szCs w:val="22"/>
        </w:rPr>
        <w:t>las</w:t>
      </w:r>
      <w:r w:rsidR="002539C8" w:rsidRPr="0029469C">
        <w:rPr>
          <w:rFonts w:asciiTheme="minorHAnsi" w:hAnsiTheme="minorHAnsi" w:cstheme="minorHAnsi"/>
          <w:sz w:val="22"/>
          <w:szCs w:val="22"/>
        </w:rPr>
        <w:t>ti</w:t>
      </w:r>
      <w:r w:rsidR="0029469C" w:rsidRPr="0029469C">
        <w:rPr>
          <w:rFonts w:asciiTheme="minorHAnsi" w:hAnsiTheme="minorHAnsi" w:cstheme="minorHAnsi"/>
          <w:sz w:val="22"/>
          <w:szCs w:val="22"/>
        </w:rPr>
        <w:t xml:space="preserve"> požární ochrany („požární preventista“)</w:t>
      </w:r>
      <w:r w:rsidRPr="00B13BED">
        <w:rPr>
          <w:rFonts w:asciiTheme="minorHAnsi" w:hAnsiTheme="minorHAnsi" w:cstheme="minorHAnsi"/>
          <w:sz w:val="22"/>
          <w:szCs w:val="22"/>
        </w:rPr>
        <w:t xml:space="preserve"> </w:t>
      </w:r>
      <w:r w:rsidR="0029469C">
        <w:rPr>
          <w:rFonts w:asciiTheme="minorHAnsi" w:hAnsiTheme="minorHAnsi" w:cstheme="minorHAnsi"/>
          <w:sz w:val="22"/>
          <w:szCs w:val="22"/>
        </w:rPr>
        <w:t xml:space="preserve">p. </w:t>
      </w:r>
      <w:r w:rsidR="00F83F98">
        <w:rPr>
          <w:rFonts w:asciiTheme="minorHAnsi" w:hAnsiTheme="minorHAnsi" w:cstheme="minorHAnsi"/>
          <w:sz w:val="22"/>
          <w:szCs w:val="22"/>
        </w:rPr>
        <w:t xml:space="preserve">      </w:t>
      </w:r>
      <w:r w:rsidRPr="00B13BED">
        <w:rPr>
          <w:rFonts w:asciiTheme="minorHAnsi" w:hAnsiTheme="minorHAnsi" w:cstheme="minorHAnsi"/>
          <w:sz w:val="22"/>
          <w:szCs w:val="22"/>
        </w:rPr>
        <w:t xml:space="preserve">a je </w:t>
      </w:r>
      <w:r w:rsidRPr="005242B5">
        <w:rPr>
          <w:rFonts w:asciiTheme="minorHAnsi" w:hAnsiTheme="minorHAnsi" w:cstheme="minorHAnsi"/>
          <w:sz w:val="22"/>
          <w:szCs w:val="22"/>
        </w:rPr>
        <w:t>schopný provést plnění dle této smlouvy ve stanovené době a sjednané kvalitě.</w:t>
      </w:r>
    </w:p>
    <w:p w14:paraId="2F148763" w14:textId="77777777" w:rsidR="00826F1C" w:rsidRPr="005242B5" w:rsidRDefault="00826F1C" w:rsidP="00826F1C">
      <w:pPr>
        <w:widowControl w:val="0"/>
        <w:ind w:left="624" w:right="-48"/>
        <w:jc w:val="both"/>
        <w:rPr>
          <w:rFonts w:asciiTheme="minorHAnsi" w:hAnsiTheme="minorHAnsi" w:cstheme="minorHAnsi"/>
          <w:sz w:val="22"/>
          <w:szCs w:val="22"/>
        </w:rPr>
      </w:pPr>
    </w:p>
    <w:p w14:paraId="419ABBA1" w14:textId="49D9ECA1" w:rsidR="00826F1C" w:rsidRPr="005242B5" w:rsidRDefault="00826F1C" w:rsidP="00552EC3">
      <w:pPr>
        <w:pStyle w:val="OdstavecSmlouvy"/>
        <w:numPr>
          <w:ilvl w:val="0"/>
          <w:numId w:val="5"/>
        </w:numPr>
        <w:tabs>
          <w:tab w:val="clear" w:pos="426"/>
          <w:tab w:val="left" w:pos="-142"/>
        </w:tabs>
        <w:ind w:right="1"/>
        <w:rPr>
          <w:rFonts w:asciiTheme="minorHAnsi" w:hAnsiTheme="minorHAnsi" w:cstheme="minorHAnsi"/>
          <w:sz w:val="22"/>
          <w:szCs w:val="22"/>
        </w:rPr>
      </w:pPr>
      <w:r w:rsidRPr="005242B5">
        <w:rPr>
          <w:rFonts w:asciiTheme="minorHAnsi" w:hAnsiTheme="minorHAnsi" w:cstheme="minorHAnsi"/>
          <w:sz w:val="22"/>
          <w:szCs w:val="22"/>
        </w:rPr>
        <w:t>Tato smlouva se uzavírá na základě realizované veřejné zakázky malého rozsahu s názvem „</w:t>
      </w:r>
      <w:r w:rsidR="00D974FA" w:rsidRPr="005242B5">
        <w:rPr>
          <w:rFonts w:asciiTheme="minorHAnsi" w:hAnsiTheme="minorHAnsi" w:cstheme="minorHAnsi"/>
          <w:sz w:val="22"/>
          <w:szCs w:val="22"/>
        </w:rPr>
        <w:t>Poskytování komplexních služeb BOZP a PO 2022-2027</w:t>
      </w:r>
      <w:r w:rsidRPr="005242B5">
        <w:rPr>
          <w:rFonts w:asciiTheme="minorHAnsi" w:hAnsiTheme="minorHAnsi" w:cstheme="minorHAnsi"/>
          <w:sz w:val="22"/>
          <w:szCs w:val="22"/>
        </w:rPr>
        <w:t>“.</w:t>
      </w:r>
    </w:p>
    <w:p w14:paraId="681CE115" w14:textId="77777777" w:rsidR="00826F1C" w:rsidRPr="005242B5" w:rsidRDefault="00826F1C" w:rsidP="00826F1C">
      <w:pPr>
        <w:pStyle w:val="Nadpis6"/>
        <w:jc w:val="center"/>
        <w:rPr>
          <w:rFonts w:asciiTheme="minorHAnsi" w:hAnsiTheme="minorHAnsi" w:cstheme="minorHAnsi"/>
          <w:sz w:val="22"/>
          <w:szCs w:val="22"/>
        </w:rPr>
      </w:pPr>
    </w:p>
    <w:p w14:paraId="4A78F3F0" w14:textId="77777777" w:rsidR="00826F1C" w:rsidRPr="005242B5" w:rsidRDefault="00826F1C" w:rsidP="00826F1C">
      <w:pPr>
        <w:widowControl w:val="0"/>
        <w:tabs>
          <w:tab w:val="left" w:pos="9072"/>
        </w:tabs>
        <w:ind w:right="-48"/>
        <w:jc w:val="center"/>
        <w:rPr>
          <w:rFonts w:asciiTheme="minorHAnsi" w:hAnsiTheme="minorHAnsi" w:cstheme="minorHAnsi"/>
          <w:b/>
          <w:bCs/>
          <w:snapToGrid w:val="0"/>
          <w:sz w:val="22"/>
          <w:szCs w:val="22"/>
        </w:rPr>
      </w:pPr>
      <w:r w:rsidRPr="005242B5">
        <w:rPr>
          <w:rFonts w:asciiTheme="minorHAnsi" w:hAnsiTheme="minorHAnsi" w:cstheme="minorHAnsi"/>
          <w:b/>
          <w:bCs/>
          <w:snapToGrid w:val="0"/>
          <w:sz w:val="22"/>
          <w:szCs w:val="22"/>
        </w:rPr>
        <w:t>II. Předmět a účel smlouvy</w:t>
      </w:r>
    </w:p>
    <w:p w14:paraId="1D330DB0" w14:textId="77777777" w:rsidR="00826F1C" w:rsidRPr="005242B5" w:rsidRDefault="00826F1C" w:rsidP="00826F1C">
      <w:pPr>
        <w:widowControl w:val="0"/>
        <w:tabs>
          <w:tab w:val="left" w:pos="9072"/>
        </w:tabs>
        <w:ind w:right="-48"/>
        <w:jc w:val="center"/>
        <w:rPr>
          <w:rFonts w:asciiTheme="minorHAnsi" w:hAnsiTheme="minorHAnsi" w:cstheme="minorHAnsi"/>
          <w:b/>
          <w:bCs/>
          <w:snapToGrid w:val="0"/>
          <w:sz w:val="22"/>
          <w:szCs w:val="22"/>
        </w:rPr>
      </w:pPr>
    </w:p>
    <w:p w14:paraId="4AA0E810" w14:textId="329E505D" w:rsidR="00826F1C" w:rsidRPr="005242B5" w:rsidRDefault="00826F1C" w:rsidP="00552EC3">
      <w:pPr>
        <w:pStyle w:val="Zkladntextodsazen"/>
        <w:numPr>
          <w:ilvl w:val="0"/>
          <w:numId w:val="6"/>
        </w:numPr>
        <w:rPr>
          <w:rFonts w:asciiTheme="minorHAnsi" w:hAnsiTheme="minorHAnsi" w:cstheme="minorHAnsi"/>
          <w:sz w:val="22"/>
          <w:szCs w:val="22"/>
        </w:rPr>
      </w:pPr>
      <w:r w:rsidRPr="005242B5">
        <w:rPr>
          <w:rFonts w:asciiTheme="minorHAnsi" w:hAnsiTheme="minorHAnsi" w:cstheme="minorHAnsi"/>
          <w:sz w:val="22"/>
          <w:szCs w:val="22"/>
        </w:rPr>
        <w:t>Smlouva je uzavřena za účelem zajištění služeb v oblasti bezpečnosti a ochrany zdraví při práci (BOZP) a požární ochrany (dále jen PO) vymezené v příloze č. 1 této smlouvy</w:t>
      </w:r>
      <w:r w:rsidR="007309F7" w:rsidRPr="005242B5">
        <w:rPr>
          <w:rFonts w:asciiTheme="minorHAnsi" w:hAnsiTheme="minorHAnsi" w:cstheme="minorHAnsi"/>
          <w:sz w:val="22"/>
          <w:szCs w:val="22"/>
        </w:rPr>
        <w:t xml:space="preserve"> „Technická specifikace“, která byla součástí veřejné zakázky malého rozsahu s názvem „Poskytování komplexních služeb BOZP a PO 2022-2027“</w:t>
      </w:r>
      <w:r w:rsidRPr="005242B5">
        <w:rPr>
          <w:rFonts w:asciiTheme="minorHAnsi" w:hAnsiTheme="minorHAnsi" w:cstheme="minorHAnsi"/>
          <w:sz w:val="22"/>
          <w:szCs w:val="22"/>
        </w:rPr>
        <w:t xml:space="preserve">, vyplývající pro příkazce z obecně závazných předpisů v platném znění. </w:t>
      </w:r>
    </w:p>
    <w:p w14:paraId="19F38076" w14:textId="77777777" w:rsidR="00826F1C" w:rsidRPr="005242B5" w:rsidRDefault="00826F1C" w:rsidP="00826F1C">
      <w:pPr>
        <w:pStyle w:val="Zkladntextodsazen"/>
        <w:ind w:left="624" w:hanging="624"/>
        <w:rPr>
          <w:rFonts w:asciiTheme="minorHAnsi" w:hAnsiTheme="minorHAnsi" w:cstheme="minorHAnsi"/>
          <w:sz w:val="22"/>
          <w:szCs w:val="22"/>
        </w:rPr>
      </w:pPr>
    </w:p>
    <w:p w14:paraId="2D93EFC2" w14:textId="5460619A" w:rsidR="00826F1C" w:rsidRDefault="00826F1C" w:rsidP="00826F1C">
      <w:pPr>
        <w:pStyle w:val="Zkladntextodsazen"/>
        <w:ind w:left="624" w:hanging="624"/>
        <w:rPr>
          <w:rFonts w:asciiTheme="minorHAnsi" w:hAnsiTheme="minorHAnsi" w:cstheme="minorHAnsi"/>
          <w:sz w:val="22"/>
          <w:szCs w:val="22"/>
        </w:rPr>
      </w:pPr>
      <w:r w:rsidRPr="005242B5">
        <w:rPr>
          <w:rFonts w:asciiTheme="minorHAnsi" w:hAnsiTheme="minorHAnsi" w:cstheme="minorHAnsi"/>
          <w:sz w:val="22"/>
          <w:szCs w:val="22"/>
        </w:rPr>
        <w:t>2.2.</w:t>
      </w:r>
      <w:r w:rsidRPr="005242B5">
        <w:rPr>
          <w:rFonts w:asciiTheme="minorHAnsi" w:hAnsiTheme="minorHAnsi" w:cstheme="minorHAnsi"/>
          <w:sz w:val="22"/>
          <w:szCs w:val="22"/>
        </w:rPr>
        <w:tab/>
        <w:t>Nezbytnou součástí zajišťování předmětu plnění je poradenský a asistenční servis. V rámci této služby má určený zástupce příkazce možnost konzultovat s odborně způsobilou osobou příkazníka jakýkoliv problém z oblasti BOZP a PO, který nastane na pracovištích objednatele, a to e-mailem, popřípadě telefonicky. Dále tento servis zajišťuje asistenční služby při kontrole inspektorátu bezpečnosti práce, krajských hygienických stanic, státního požárního dozoru a dalších kontrolních orgánů.</w:t>
      </w:r>
      <w:r w:rsidR="005242B5" w:rsidRPr="005242B5">
        <w:rPr>
          <w:rFonts w:asciiTheme="minorHAnsi" w:hAnsiTheme="minorHAnsi" w:cstheme="minorHAnsi"/>
          <w:sz w:val="22"/>
          <w:szCs w:val="22"/>
        </w:rPr>
        <w:t xml:space="preserve"> Dále v rámci zajišťování předmětu plnění bude alespoň jednou za 14 dní osoba odborně způsobilá přítomna na pracovišti v sídle příkazce. A to v rámci běžné pracovní doby od 8:00 do 15:00 hodin.</w:t>
      </w:r>
    </w:p>
    <w:p w14:paraId="108D405E" w14:textId="77777777" w:rsidR="00440E5E" w:rsidRPr="005242B5" w:rsidRDefault="00440E5E" w:rsidP="00826F1C">
      <w:pPr>
        <w:pStyle w:val="Zkladntextodsazen"/>
        <w:ind w:left="624" w:hanging="624"/>
        <w:rPr>
          <w:rFonts w:asciiTheme="minorHAnsi" w:hAnsiTheme="minorHAnsi" w:cstheme="minorHAnsi"/>
          <w:sz w:val="22"/>
          <w:szCs w:val="22"/>
        </w:rPr>
      </w:pPr>
    </w:p>
    <w:p w14:paraId="7FF04665" w14:textId="77777777" w:rsidR="00826F1C" w:rsidRPr="005242B5" w:rsidRDefault="00826F1C" w:rsidP="00826F1C">
      <w:pPr>
        <w:widowControl w:val="0"/>
        <w:tabs>
          <w:tab w:val="left" w:pos="9072"/>
        </w:tabs>
        <w:ind w:right="-48"/>
        <w:jc w:val="center"/>
        <w:rPr>
          <w:rFonts w:asciiTheme="minorHAnsi" w:hAnsiTheme="minorHAnsi" w:cstheme="minorHAnsi"/>
          <w:b/>
          <w:bCs/>
          <w:snapToGrid w:val="0"/>
          <w:sz w:val="22"/>
          <w:szCs w:val="22"/>
        </w:rPr>
      </w:pPr>
      <w:r w:rsidRPr="005242B5">
        <w:rPr>
          <w:rFonts w:asciiTheme="minorHAnsi" w:hAnsiTheme="minorHAnsi" w:cstheme="minorHAnsi"/>
          <w:b/>
          <w:bCs/>
          <w:snapToGrid w:val="0"/>
          <w:sz w:val="22"/>
          <w:szCs w:val="22"/>
        </w:rPr>
        <w:t>III.  Odměna za příkazní činnost</w:t>
      </w:r>
    </w:p>
    <w:p w14:paraId="3FC97B9D" w14:textId="77777777" w:rsidR="00826F1C" w:rsidRPr="005242B5" w:rsidRDefault="00826F1C" w:rsidP="00826F1C">
      <w:pPr>
        <w:widowControl w:val="0"/>
        <w:tabs>
          <w:tab w:val="left" w:pos="9072"/>
        </w:tabs>
        <w:ind w:right="-48"/>
        <w:jc w:val="center"/>
        <w:rPr>
          <w:rFonts w:asciiTheme="minorHAnsi" w:hAnsiTheme="minorHAnsi" w:cstheme="minorHAnsi"/>
          <w:b/>
          <w:bCs/>
          <w:snapToGrid w:val="0"/>
          <w:sz w:val="22"/>
          <w:szCs w:val="22"/>
        </w:rPr>
      </w:pPr>
    </w:p>
    <w:p w14:paraId="2F9817AB" w14:textId="77777777" w:rsidR="00826F1C" w:rsidRPr="005242B5" w:rsidRDefault="00826F1C" w:rsidP="00552EC3">
      <w:pPr>
        <w:pStyle w:val="Zkladntext"/>
        <w:widowControl w:val="0"/>
        <w:numPr>
          <w:ilvl w:val="0"/>
          <w:numId w:val="7"/>
        </w:numPr>
        <w:ind w:right="-48"/>
        <w:jc w:val="both"/>
        <w:rPr>
          <w:rFonts w:asciiTheme="minorHAnsi" w:hAnsiTheme="minorHAnsi" w:cstheme="minorHAnsi"/>
          <w:b w:val="0"/>
          <w:sz w:val="22"/>
          <w:szCs w:val="22"/>
        </w:rPr>
      </w:pPr>
      <w:r w:rsidRPr="005242B5">
        <w:rPr>
          <w:rFonts w:asciiTheme="minorHAnsi" w:hAnsiTheme="minorHAnsi" w:cstheme="minorHAnsi"/>
          <w:b w:val="0"/>
          <w:sz w:val="22"/>
          <w:szCs w:val="22"/>
        </w:rPr>
        <w:t>Příkazce se zavazuje uhradit příkazníkovi za službu příkazníka dle článku II. smlouvy paušální odměnu ve výši:</w:t>
      </w:r>
    </w:p>
    <w:p w14:paraId="78D0C898" w14:textId="4B0D7550" w:rsidR="00826F1C" w:rsidRPr="005242B5" w:rsidRDefault="0029469C" w:rsidP="005242B5">
      <w:pPr>
        <w:pStyle w:val="Zkladntext"/>
        <w:widowControl w:val="0"/>
        <w:ind w:left="624" w:right="-48"/>
        <w:rPr>
          <w:rFonts w:asciiTheme="minorHAnsi" w:hAnsiTheme="minorHAnsi" w:cstheme="minorHAnsi"/>
          <w:b w:val="0"/>
          <w:sz w:val="22"/>
          <w:szCs w:val="22"/>
        </w:rPr>
      </w:pPr>
      <w:r>
        <w:rPr>
          <w:rFonts w:asciiTheme="minorHAnsi" w:hAnsiTheme="minorHAnsi" w:cstheme="minorHAnsi"/>
          <w:b w:val="0"/>
          <w:sz w:val="22"/>
          <w:szCs w:val="22"/>
        </w:rPr>
        <w:t>7 250,-</w:t>
      </w:r>
      <w:r w:rsidR="00826F1C" w:rsidRPr="005242B5">
        <w:rPr>
          <w:rFonts w:asciiTheme="minorHAnsi" w:hAnsiTheme="minorHAnsi" w:cstheme="minorHAnsi"/>
          <w:b w:val="0"/>
          <w:sz w:val="22"/>
          <w:szCs w:val="22"/>
        </w:rPr>
        <w:t xml:space="preserve"> </w:t>
      </w:r>
      <w:r w:rsidR="00E802C2">
        <w:rPr>
          <w:rFonts w:asciiTheme="minorHAnsi" w:hAnsiTheme="minorHAnsi" w:cstheme="minorHAnsi"/>
          <w:b w:val="0"/>
          <w:sz w:val="22"/>
          <w:szCs w:val="22"/>
        </w:rPr>
        <w:t xml:space="preserve">   </w:t>
      </w:r>
      <w:r w:rsidR="00826F1C" w:rsidRPr="005242B5">
        <w:rPr>
          <w:rFonts w:asciiTheme="minorHAnsi" w:hAnsiTheme="minorHAnsi" w:cstheme="minorHAnsi"/>
          <w:b w:val="0"/>
          <w:sz w:val="22"/>
          <w:szCs w:val="22"/>
        </w:rPr>
        <w:t xml:space="preserve">Kč bez DPH </w:t>
      </w:r>
      <w:r w:rsidR="005242B5">
        <w:rPr>
          <w:rFonts w:asciiTheme="minorHAnsi" w:hAnsiTheme="minorHAnsi" w:cstheme="minorHAnsi"/>
          <w:b w:val="0"/>
          <w:sz w:val="22"/>
          <w:szCs w:val="22"/>
        </w:rPr>
        <w:t xml:space="preserve">     </w:t>
      </w:r>
      <w:proofErr w:type="gramStart"/>
      <w:r w:rsidR="005242B5">
        <w:rPr>
          <w:rFonts w:asciiTheme="minorHAnsi" w:hAnsiTheme="minorHAnsi" w:cstheme="minorHAnsi"/>
          <w:b w:val="0"/>
          <w:sz w:val="22"/>
          <w:szCs w:val="22"/>
        </w:rPr>
        <w:t xml:space="preserve">   </w:t>
      </w:r>
      <w:r w:rsidR="00826F1C" w:rsidRPr="005242B5">
        <w:rPr>
          <w:rFonts w:asciiTheme="minorHAnsi" w:hAnsiTheme="minorHAnsi" w:cstheme="minorHAnsi"/>
          <w:b w:val="0"/>
          <w:sz w:val="22"/>
          <w:szCs w:val="22"/>
        </w:rPr>
        <w:t>(</w:t>
      </w:r>
      <w:proofErr w:type="gramEnd"/>
      <w:r w:rsidR="00826F1C" w:rsidRPr="005242B5">
        <w:rPr>
          <w:rFonts w:asciiTheme="minorHAnsi" w:hAnsiTheme="minorHAnsi" w:cstheme="minorHAnsi"/>
          <w:b w:val="0"/>
          <w:sz w:val="22"/>
          <w:szCs w:val="22"/>
        </w:rPr>
        <w:t xml:space="preserve">slovy: </w:t>
      </w:r>
      <w:r>
        <w:rPr>
          <w:rFonts w:asciiTheme="minorHAnsi" w:hAnsiTheme="minorHAnsi" w:cstheme="minorHAnsi"/>
          <w:b w:val="0"/>
          <w:sz w:val="22"/>
          <w:szCs w:val="22"/>
        </w:rPr>
        <w:t>sedm tisíc dvě stě padesát</w:t>
      </w:r>
      <w:r w:rsidR="00826F1C" w:rsidRPr="005242B5">
        <w:rPr>
          <w:rFonts w:asciiTheme="minorHAnsi" w:hAnsiTheme="minorHAnsi" w:cstheme="minorHAnsi"/>
          <w:b w:val="0"/>
          <w:sz w:val="22"/>
          <w:szCs w:val="22"/>
        </w:rPr>
        <w:t xml:space="preserve"> korun českých) </w:t>
      </w:r>
    </w:p>
    <w:p w14:paraId="742440CA" w14:textId="19F1893D" w:rsidR="0029469C" w:rsidRDefault="0029469C" w:rsidP="005242B5">
      <w:pPr>
        <w:pStyle w:val="Zkladntext"/>
        <w:widowControl w:val="0"/>
        <w:ind w:left="624" w:right="-48"/>
        <w:rPr>
          <w:rFonts w:asciiTheme="minorHAnsi" w:hAnsiTheme="minorHAnsi" w:cstheme="minorHAnsi"/>
          <w:b w:val="0"/>
          <w:sz w:val="22"/>
          <w:szCs w:val="22"/>
        </w:rPr>
      </w:pPr>
      <w:r>
        <w:rPr>
          <w:rFonts w:asciiTheme="minorHAnsi" w:hAnsiTheme="minorHAnsi" w:cstheme="minorHAnsi"/>
          <w:b w:val="0"/>
          <w:sz w:val="22"/>
          <w:szCs w:val="22"/>
        </w:rPr>
        <w:t>1 52</w:t>
      </w:r>
      <w:r w:rsidR="00E802C2">
        <w:rPr>
          <w:rFonts w:asciiTheme="minorHAnsi" w:hAnsiTheme="minorHAnsi" w:cstheme="minorHAnsi"/>
          <w:b w:val="0"/>
          <w:sz w:val="22"/>
          <w:szCs w:val="22"/>
        </w:rPr>
        <w:t>2</w:t>
      </w:r>
      <w:r>
        <w:rPr>
          <w:rFonts w:asciiTheme="minorHAnsi" w:hAnsiTheme="minorHAnsi" w:cstheme="minorHAnsi"/>
          <w:b w:val="0"/>
          <w:sz w:val="22"/>
          <w:szCs w:val="22"/>
        </w:rPr>
        <w:t>,</w:t>
      </w:r>
      <w:r w:rsidR="00E802C2">
        <w:rPr>
          <w:rFonts w:asciiTheme="minorHAnsi" w:hAnsiTheme="minorHAnsi" w:cstheme="minorHAnsi"/>
          <w:b w:val="0"/>
          <w:sz w:val="22"/>
          <w:szCs w:val="22"/>
        </w:rPr>
        <w:t>50</w:t>
      </w:r>
      <w:r>
        <w:rPr>
          <w:rFonts w:asciiTheme="minorHAnsi" w:hAnsiTheme="minorHAnsi" w:cstheme="minorHAnsi"/>
          <w:b w:val="0"/>
          <w:sz w:val="22"/>
          <w:szCs w:val="22"/>
        </w:rPr>
        <w:t xml:space="preserve"> Kč</w:t>
      </w:r>
      <w:r w:rsidR="00826F1C" w:rsidRPr="005242B5">
        <w:rPr>
          <w:rFonts w:asciiTheme="minorHAnsi" w:hAnsiTheme="minorHAnsi" w:cstheme="minorHAnsi"/>
          <w:b w:val="0"/>
          <w:sz w:val="22"/>
          <w:szCs w:val="22"/>
        </w:rPr>
        <w:t xml:space="preserve"> DPH </w:t>
      </w:r>
      <w:r w:rsidR="005242B5">
        <w:rPr>
          <w:rFonts w:asciiTheme="minorHAnsi" w:hAnsiTheme="minorHAnsi" w:cstheme="minorHAnsi"/>
          <w:b w:val="0"/>
          <w:sz w:val="22"/>
          <w:szCs w:val="22"/>
        </w:rPr>
        <w:t xml:space="preserve">            </w:t>
      </w:r>
      <w:proofErr w:type="gramStart"/>
      <w:r w:rsidR="005242B5">
        <w:rPr>
          <w:rFonts w:asciiTheme="minorHAnsi" w:hAnsiTheme="minorHAnsi" w:cstheme="minorHAnsi"/>
          <w:b w:val="0"/>
          <w:sz w:val="22"/>
          <w:szCs w:val="22"/>
        </w:rPr>
        <w:t xml:space="preserve">   </w:t>
      </w:r>
      <w:r w:rsidR="00826F1C" w:rsidRPr="005242B5">
        <w:rPr>
          <w:rFonts w:asciiTheme="minorHAnsi" w:hAnsiTheme="minorHAnsi" w:cstheme="minorHAnsi"/>
          <w:b w:val="0"/>
          <w:sz w:val="22"/>
          <w:szCs w:val="22"/>
        </w:rPr>
        <w:t>(</w:t>
      </w:r>
      <w:proofErr w:type="gramEnd"/>
      <w:r w:rsidR="00826F1C" w:rsidRPr="005242B5">
        <w:rPr>
          <w:rFonts w:asciiTheme="minorHAnsi" w:hAnsiTheme="minorHAnsi" w:cstheme="minorHAnsi"/>
          <w:b w:val="0"/>
          <w:sz w:val="22"/>
          <w:szCs w:val="22"/>
        </w:rPr>
        <w:t xml:space="preserve">slovy: </w:t>
      </w:r>
      <w:r>
        <w:rPr>
          <w:rFonts w:asciiTheme="minorHAnsi" w:hAnsiTheme="minorHAnsi" w:cstheme="minorHAnsi"/>
          <w:b w:val="0"/>
          <w:sz w:val="22"/>
          <w:szCs w:val="22"/>
        </w:rPr>
        <w:t>tisíc pět set dvacet tři</w:t>
      </w:r>
      <w:r w:rsidR="00826F1C" w:rsidRPr="005242B5">
        <w:rPr>
          <w:rFonts w:asciiTheme="minorHAnsi" w:hAnsiTheme="minorHAnsi" w:cstheme="minorHAnsi"/>
          <w:b w:val="0"/>
          <w:sz w:val="22"/>
          <w:szCs w:val="22"/>
        </w:rPr>
        <w:t xml:space="preserve"> korun českých</w:t>
      </w:r>
      <w:r w:rsidR="00E802C2">
        <w:rPr>
          <w:rFonts w:asciiTheme="minorHAnsi" w:hAnsiTheme="minorHAnsi" w:cstheme="minorHAnsi"/>
          <w:b w:val="0"/>
          <w:sz w:val="22"/>
          <w:szCs w:val="22"/>
        </w:rPr>
        <w:t xml:space="preserve"> padesát haléřů</w:t>
      </w:r>
      <w:r w:rsidR="00826F1C" w:rsidRPr="005242B5">
        <w:rPr>
          <w:rFonts w:asciiTheme="minorHAnsi" w:hAnsiTheme="minorHAnsi" w:cstheme="minorHAnsi"/>
          <w:b w:val="0"/>
          <w:sz w:val="22"/>
          <w:szCs w:val="22"/>
        </w:rPr>
        <w:t>)</w:t>
      </w:r>
    </w:p>
    <w:p w14:paraId="7CAC6860" w14:textId="09FB6C5C" w:rsidR="00826F1C" w:rsidRPr="005242B5" w:rsidRDefault="0029469C" w:rsidP="005242B5">
      <w:pPr>
        <w:pStyle w:val="Zkladntext"/>
        <w:widowControl w:val="0"/>
        <w:ind w:left="624" w:right="-48"/>
        <w:rPr>
          <w:rFonts w:asciiTheme="minorHAnsi" w:hAnsiTheme="minorHAnsi" w:cstheme="minorHAnsi"/>
          <w:b w:val="0"/>
          <w:sz w:val="22"/>
          <w:szCs w:val="22"/>
        </w:rPr>
      </w:pPr>
      <w:r>
        <w:rPr>
          <w:rFonts w:asciiTheme="minorHAnsi" w:hAnsiTheme="minorHAnsi" w:cstheme="minorHAnsi"/>
          <w:b w:val="0"/>
          <w:sz w:val="22"/>
          <w:szCs w:val="22"/>
        </w:rPr>
        <w:t>8 77</w:t>
      </w:r>
      <w:r w:rsidR="00E802C2">
        <w:rPr>
          <w:rFonts w:asciiTheme="minorHAnsi" w:hAnsiTheme="minorHAnsi" w:cstheme="minorHAnsi"/>
          <w:b w:val="0"/>
          <w:sz w:val="22"/>
          <w:szCs w:val="22"/>
        </w:rPr>
        <w:t>2</w:t>
      </w:r>
      <w:r>
        <w:rPr>
          <w:rFonts w:asciiTheme="minorHAnsi" w:hAnsiTheme="minorHAnsi" w:cstheme="minorHAnsi"/>
          <w:b w:val="0"/>
          <w:sz w:val="22"/>
          <w:szCs w:val="22"/>
        </w:rPr>
        <w:t>,</w:t>
      </w:r>
      <w:r w:rsidR="00E802C2">
        <w:rPr>
          <w:rFonts w:asciiTheme="minorHAnsi" w:hAnsiTheme="minorHAnsi" w:cstheme="minorHAnsi"/>
          <w:b w:val="0"/>
          <w:sz w:val="22"/>
          <w:szCs w:val="22"/>
        </w:rPr>
        <w:t>50</w:t>
      </w:r>
      <w:r w:rsidR="00826F1C" w:rsidRPr="005242B5">
        <w:rPr>
          <w:rFonts w:asciiTheme="minorHAnsi" w:hAnsiTheme="minorHAnsi" w:cstheme="minorHAnsi"/>
          <w:b w:val="0"/>
          <w:sz w:val="22"/>
          <w:szCs w:val="22"/>
        </w:rPr>
        <w:t xml:space="preserve"> Kč včetně DPH </w:t>
      </w:r>
      <w:r w:rsidR="005242B5">
        <w:rPr>
          <w:rFonts w:asciiTheme="minorHAnsi" w:hAnsiTheme="minorHAnsi" w:cstheme="minorHAnsi"/>
          <w:b w:val="0"/>
          <w:sz w:val="22"/>
          <w:szCs w:val="22"/>
        </w:rPr>
        <w:t xml:space="preserve">  </w:t>
      </w:r>
      <w:r w:rsidR="00826F1C" w:rsidRPr="005242B5">
        <w:rPr>
          <w:rFonts w:asciiTheme="minorHAnsi" w:hAnsiTheme="minorHAnsi" w:cstheme="minorHAnsi"/>
          <w:b w:val="0"/>
          <w:sz w:val="22"/>
          <w:szCs w:val="22"/>
        </w:rPr>
        <w:t xml:space="preserve">(slovy: </w:t>
      </w:r>
      <w:r>
        <w:rPr>
          <w:rFonts w:asciiTheme="minorHAnsi" w:hAnsiTheme="minorHAnsi" w:cstheme="minorHAnsi"/>
          <w:b w:val="0"/>
          <w:sz w:val="22"/>
          <w:szCs w:val="22"/>
        </w:rPr>
        <w:t xml:space="preserve">osm tisíc sedm set sedmdesát </w:t>
      </w:r>
      <w:r w:rsidR="00E802C2">
        <w:rPr>
          <w:rFonts w:asciiTheme="minorHAnsi" w:hAnsiTheme="minorHAnsi" w:cstheme="minorHAnsi"/>
          <w:b w:val="0"/>
          <w:sz w:val="22"/>
          <w:szCs w:val="22"/>
        </w:rPr>
        <w:t>dva k</w:t>
      </w:r>
      <w:r w:rsidR="00826F1C" w:rsidRPr="005242B5">
        <w:rPr>
          <w:rFonts w:asciiTheme="minorHAnsi" w:hAnsiTheme="minorHAnsi" w:cstheme="minorHAnsi"/>
          <w:b w:val="0"/>
          <w:sz w:val="22"/>
          <w:szCs w:val="22"/>
        </w:rPr>
        <w:t>orun českých</w:t>
      </w:r>
      <w:r w:rsidR="00E802C2">
        <w:rPr>
          <w:rFonts w:asciiTheme="minorHAnsi" w:hAnsiTheme="minorHAnsi" w:cstheme="minorHAnsi"/>
          <w:b w:val="0"/>
          <w:sz w:val="22"/>
          <w:szCs w:val="22"/>
        </w:rPr>
        <w:t xml:space="preserve"> padesát haléřů</w:t>
      </w:r>
      <w:r w:rsidR="00826F1C" w:rsidRPr="005242B5">
        <w:rPr>
          <w:rFonts w:asciiTheme="minorHAnsi" w:hAnsiTheme="minorHAnsi" w:cstheme="minorHAnsi"/>
          <w:b w:val="0"/>
          <w:sz w:val="22"/>
          <w:szCs w:val="22"/>
        </w:rPr>
        <w:t xml:space="preserve">) </w:t>
      </w:r>
    </w:p>
    <w:p w14:paraId="7D2D2022" w14:textId="77777777" w:rsidR="00826F1C" w:rsidRPr="005242B5" w:rsidRDefault="00826F1C" w:rsidP="00826F1C">
      <w:pPr>
        <w:pStyle w:val="Zkladntext"/>
        <w:rPr>
          <w:rFonts w:asciiTheme="minorHAnsi" w:hAnsiTheme="minorHAnsi" w:cstheme="minorHAnsi"/>
          <w:b w:val="0"/>
          <w:sz w:val="22"/>
          <w:szCs w:val="22"/>
        </w:rPr>
      </w:pPr>
    </w:p>
    <w:p w14:paraId="4736C2E5" w14:textId="77777777" w:rsidR="00826F1C" w:rsidRPr="005242B5" w:rsidRDefault="00826F1C" w:rsidP="00552EC3">
      <w:pPr>
        <w:pStyle w:val="Zkladntext"/>
        <w:widowControl w:val="0"/>
        <w:numPr>
          <w:ilvl w:val="0"/>
          <w:numId w:val="7"/>
        </w:numPr>
        <w:ind w:right="-48"/>
        <w:jc w:val="both"/>
        <w:rPr>
          <w:rFonts w:asciiTheme="minorHAnsi" w:hAnsiTheme="minorHAnsi" w:cstheme="minorHAnsi"/>
          <w:b w:val="0"/>
          <w:sz w:val="22"/>
          <w:szCs w:val="22"/>
        </w:rPr>
      </w:pPr>
      <w:r w:rsidRPr="005242B5">
        <w:rPr>
          <w:rFonts w:asciiTheme="minorHAnsi" w:hAnsiTheme="minorHAnsi" w:cstheme="minorHAnsi"/>
          <w:b w:val="0"/>
          <w:sz w:val="22"/>
          <w:szCs w:val="22"/>
        </w:rPr>
        <w:t xml:space="preserve">Odměna bude příkazcem příkazníkovi hrazena 1x měsíčně na základě dílčích faktur vystavených příkazníkem a předaných příkazci. </w:t>
      </w:r>
    </w:p>
    <w:p w14:paraId="1ADF9F7D" w14:textId="77777777" w:rsidR="00826F1C" w:rsidRPr="005242B5" w:rsidRDefault="00826F1C" w:rsidP="00826F1C">
      <w:pPr>
        <w:pStyle w:val="Zkladntext"/>
        <w:ind w:left="624"/>
        <w:rPr>
          <w:rFonts w:asciiTheme="minorHAnsi" w:hAnsiTheme="minorHAnsi" w:cstheme="minorHAnsi"/>
          <w:b w:val="0"/>
          <w:sz w:val="22"/>
          <w:szCs w:val="22"/>
        </w:rPr>
      </w:pPr>
    </w:p>
    <w:p w14:paraId="0FF63F27" w14:textId="4BE58417" w:rsidR="00826F1C" w:rsidRPr="005242B5" w:rsidRDefault="00826F1C" w:rsidP="00552EC3">
      <w:pPr>
        <w:pStyle w:val="Zkladntext"/>
        <w:widowControl w:val="0"/>
        <w:numPr>
          <w:ilvl w:val="0"/>
          <w:numId w:val="7"/>
        </w:numPr>
        <w:ind w:right="-48"/>
        <w:jc w:val="both"/>
        <w:rPr>
          <w:rFonts w:asciiTheme="minorHAnsi" w:hAnsiTheme="minorHAnsi" w:cstheme="minorHAnsi"/>
          <w:b w:val="0"/>
          <w:sz w:val="22"/>
          <w:szCs w:val="22"/>
        </w:rPr>
      </w:pPr>
      <w:r w:rsidRPr="005242B5">
        <w:rPr>
          <w:rFonts w:asciiTheme="minorHAnsi" w:hAnsiTheme="minorHAnsi" w:cstheme="minorHAnsi"/>
          <w:b w:val="0"/>
          <w:sz w:val="22"/>
          <w:szCs w:val="22"/>
        </w:rPr>
        <w:t xml:space="preserve">Dílčí faktury budou mít splatnost </w:t>
      </w:r>
      <w:r w:rsidR="00D974FA" w:rsidRPr="005242B5">
        <w:rPr>
          <w:rFonts w:asciiTheme="minorHAnsi" w:hAnsiTheme="minorHAnsi" w:cstheme="minorHAnsi"/>
          <w:b w:val="0"/>
          <w:sz w:val="22"/>
          <w:szCs w:val="22"/>
        </w:rPr>
        <w:t>14</w:t>
      </w:r>
      <w:r w:rsidRPr="005242B5">
        <w:rPr>
          <w:rFonts w:asciiTheme="minorHAnsi" w:hAnsiTheme="minorHAnsi" w:cstheme="minorHAnsi"/>
          <w:b w:val="0"/>
          <w:sz w:val="22"/>
          <w:szCs w:val="22"/>
        </w:rPr>
        <w:t xml:space="preserve"> (</w:t>
      </w:r>
      <w:r w:rsidR="00D974FA" w:rsidRPr="005242B5">
        <w:rPr>
          <w:rFonts w:asciiTheme="minorHAnsi" w:hAnsiTheme="minorHAnsi" w:cstheme="minorHAnsi"/>
          <w:b w:val="0"/>
          <w:sz w:val="22"/>
          <w:szCs w:val="22"/>
        </w:rPr>
        <w:t>čtrnáct</w:t>
      </w:r>
      <w:r w:rsidRPr="005242B5">
        <w:rPr>
          <w:rFonts w:asciiTheme="minorHAnsi" w:hAnsiTheme="minorHAnsi" w:cstheme="minorHAnsi"/>
          <w:b w:val="0"/>
          <w:sz w:val="22"/>
          <w:szCs w:val="22"/>
        </w:rPr>
        <w:t>) dn</w:t>
      </w:r>
      <w:r w:rsidR="00D974FA" w:rsidRPr="005242B5">
        <w:rPr>
          <w:rFonts w:asciiTheme="minorHAnsi" w:hAnsiTheme="minorHAnsi" w:cstheme="minorHAnsi"/>
          <w:b w:val="0"/>
          <w:sz w:val="22"/>
          <w:szCs w:val="22"/>
        </w:rPr>
        <w:t>ů</w:t>
      </w:r>
      <w:r w:rsidRPr="005242B5">
        <w:rPr>
          <w:rFonts w:asciiTheme="minorHAnsi" w:hAnsiTheme="minorHAnsi" w:cstheme="minorHAnsi"/>
          <w:b w:val="0"/>
          <w:sz w:val="22"/>
          <w:szCs w:val="22"/>
        </w:rPr>
        <w:t xml:space="preserve"> ode dne </w:t>
      </w:r>
      <w:r w:rsidR="00DF3421" w:rsidRPr="005242B5">
        <w:rPr>
          <w:rFonts w:asciiTheme="minorHAnsi" w:hAnsiTheme="minorHAnsi" w:cstheme="minorHAnsi"/>
          <w:b w:val="0"/>
          <w:sz w:val="22"/>
          <w:szCs w:val="22"/>
        </w:rPr>
        <w:t>jejich</w:t>
      </w:r>
      <w:r w:rsidRPr="005242B5">
        <w:rPr>
          <w:rFonts w:asciiTheme="minorHAnsi" w:hAnsiTheme="minorHAnsi" w:cstheme="minorHAnsi"/>
          <w:b w:val="0"/>
          <w:sz w:val="22"/>
          <w:szCs w:val="22"/>
        </w:rPr>
        <w:t xml:space="preserve"> řádného předání příkazci. V každé dílčí i v konečné faktuře příkazník uvede fakturovanou část odměny bez DPH a DPH stanovenou ve smyslu zákona č. 235/2004 Sb., o dani z přidané hodnoty, v platném znění. Každá dílčí i konečná faktura dle tohoto článku smlouvy bude obsahovat náležitosti daňového dokladu stanovené zákonem č. 235/2004 Sb., o dani z přidané hodnoty, v platném znění a zákonem č. 563/1991 Sb., o účetnictví, v platném znění.</w:t>
      </w:r>
    </w:p>
    <w:p w14:paraId="74E16C3E" w14:textId="77777777" w:rsidR="00826F1C" w:rsidRPr="005242B5" w:rsidRDefault="00826F1C" w:rsidP="00826F1C">
      <w:pPr>
        <w:pStyle w:val="Zkladntext"/>
        <w:ind w:left="340" w:firstLine="284"/>
        <w:rPr>
          <w:rFonts w:asciiTheme="minorHAnsi" w:hAnsiTheme="minorHAnsi" w:cstheme="minorHAnsi"/>
          <w:b w:val="0"/>
          <w:sz w:val="22"/>
          <w:szCs w:val="22"/>
        </w:rPr>
      </w:pPr>
      <w:r w:rsidRPr="005242B5">
        <w:rPr>
          <w:rFonts w:asciiTheme="minorHAnsi" w:hAnsiTheme="minorHAnsi" w:cstheme="minorHAnsi"/>
          <w:b w:val="0"/>
          <w:sz w:val="22"/>
          <w:szCs w:val="22"/>
        </w:rPr>
        <w:t>Faktura musí dále obsahovat:</w:t>
      </w:r>
    </w:p>
    <w:p w14:paraId="070285C1" w14:textId="77777777" w:rsidR="00826F1C" w:rsidRPr="005242B5" w:rsidRDefault="00826F1C" w:rsidP="00552EC3">
      <w:pPr>
        <w:pStyle w:val="Zkladntext"/>
        <w:numPr>
          <w:ilvl w:val="0"/>
          <w:numId w:val="4"/>
        </w:numPr>
        <w:tabs>
          <w:tab w:val="left" w:pos="5954"/>
        </w:tabs>
        <w:jc w:val="both"/>
        <w:rPr>
          <w:rFonts w:asciiTheme="minorHAnsi" w:hAnsiTheme="minorHAnsi" w:cstheme="minorHAnsi"/>
          <w:b w:val="0"/>
          <w:sz w:val="22"/>
          <w:szCs w:val="22"/>
        </w:rPr>
      </w:pPr>
      <w:r w:rsidRPr="005242B5">
        <w:rPr>
          <w:rFonts w:asciiTheme="minorHAnsi" w:hAnsiTheme="minorHAnsi" w:cstheme="minorHAnsi"/>
          <w:b w:val="0"/>
          <w:sz w:val="22"/>
          <w:szCs w:val="22"/>
        </w:rPr>
        <w:t xml:space="preserve">název veřejné zakázky, </w:t>
      </w:r>
    </w:p>
    <w:p w14:paraId="06D20114" w14:textId="1633BA35" w:rsidR="00826F1C" w:rsidRPr="00B13BED" w:rsidRDefault="00826F1C" w:rsidP="00552EC3">
      <w:pPr>
        <w:pStyle w:val="Zkladntext"/>
        <w:numPr>
          <w:ilvl w:val="0"/>
          <w:numId w:val="4"/>
        </w:numPr>
        <w:tabs>
          <w:tab w:val="left" w:pos="5954"/>
        </w:tabs>
        <w:jc w:val="both"/>
        <w:rPr>
          <w:rFonts w:asciiTheme="minorHAnsi" w:hAnsiTheme="minorHAnsi" w:cstheme="minorHAnsi"/>
          <w:b w:val="0"/>
          <w:sz w:val="22"/>
          <w:szCs w:val="22"/>
        </w:rPr>
      </w:pPr>
      <w:r w:rsidRPr="00B13BED">
        <w:rPr>
          <w:rFonts w:asciiTheme="minorHAnsi" w:hAnsiTheme="minorHAnsi" w:cstheme="minorHAnsi"/>
          <w:b w:val="0"/>
          <w:sz w:val="22"/>
          <w:szCs w:val="22"/>
        </w:rPr>
        <w:t xml:space="preserve">IČ </w:t>
      </w:r>
      <w:r w:rsidR="00B13BED">
        <w:rPr>
          <w:rFonts w:asciiTheme="minorHAnsi" w:hAnsiTheme="minorHAnsi" w:cstheme="minorHAnsi"/>
          <w:b w:val="0"/>
          <w:sz w:val="22"/>
          <w:szCs w:val="22"/>
        </w:rPr>
        <w:t>příkazníka</w:t>
      </w:r>
      <w:r w:rsidRPr="00B13BED">
        <w:rPr>
          <w:rFonts w:asciiTheme="minorHAnsi" w:hAnsiTheme="minorHAnsi" w:cstheme="minorHAnsi"/>
          <w:b w:val="0"/>
          <w:sz w:val="22"/>
          <w:szCs w:val="22"/>
        </w:rPr>
        <w:t xml:space="preserve">, </w:t>
      </w:r>
    </w:p>
    <w:p w14:paraId="41800613" w14:textId="77777777" w:rsidR="00826F1C" w:rsidRPr="00B13BED" w:rsidRDefault="00826F1C" w:rsidP="00552EC3">
      <w:pPr>
        <w:pStyle w:val="Zkladntext"/>
        <w:numPr>
          <w:ilvl w:val="0"/>
          <w:numId w:val="4"/>
        </w:numPr>
        <w:tabs>
          <w:tab w:val="left" w:pos="5954"/>
        </w:tabs>
        <w:jc w:val="both"/>
        <w:rPr>
          <w:rFonts w:asciiTheme="minorHAnsi" w:hAnsiTheme="minorHAnsi" w:cstheme="minorHAnsi"/>
          <w:b w:val="0"/>
          <w:sz w:val="22"/>
          <w:szCs w:val="22"/>
        </w:rPr>
      </w:pPr>
      <w:r w:rsidRPr="00B13BED">
        <w:rPr>
          <w:rFonts w:asciiTheme="minorHAnsi" w:hAnsiTheme="minorHAnsi" w:cstheme="minorHAnsi"/>
          <w:b w:val="0"/>
          <w:sz w:val="22"/>
          <w:szCs w:val="22"/>
        </w:rPr>
        <w:t>číslo a datum vystavení faktury,</w:t>
      </w:r>
    </w:p>
    <w:p w14:paraId="6775EE60" w14:textId="77777777" w:rsidR="00826F1C" w:rsidRPr="00B13BED" w:rsidRDefault="00826F1C" w:rsidP="00552EC3">
      <w:pPr>
        <w:pStyle w:val="Zkladntext"/>
        <w:numPr>
          <w:ilvl w:val="0"/>
          <w:numId w:val="4"/>
        </w:numPr>
        <w:tabs>
          <w:tab w:val="left" w:pos="5954"/>
        </w:tabs>
        <w:jc w:val="both"/>
        <w:rPr>
          <w:rFonts w:asciiTheme="minorHAnsi" w:hAnsiTheme="minorHAnsi" w:cstheme="minorHAnsi"/>
          <w:b w:val="0"/>
          <w:sz w:val="22"/>
          <w:szCs w:val="22"/>
        </w:rPr>
      </w:pPr>
      <w:r w:rsidRPr="00B13BED">
        <w:rPr>
          <w:rFonts w:asciiTheme="minorHAnsi" w:hAnsiTheme="minorHAnsi" w:cstheme="minorHAnsi"/>
          <w:b w:val="0"/>
          <w:sz w:val="22"/>
          <w:szCs w:val="22"/>
        </w:rPr>
        <w:t>předmět plnění a jeho přesnou specifikaci ve slovním vyjádření (nestačí pouze odkaz na číslo uzavřené smlouvy),</w:t>
      </w:r>
    </w:p>
    <w:p w14:paraId="3246D329" w14:textId="77777777" w:rsidR="00826F1C" w:rsidRPr="00B13BED" w:rsidRDefault="00826F1C" w:rsidP="00552EC3">
      <w:pPr>
        <w:pStyle w:val="Zkladntext"/>
        <w:numPr>
          <w:ilvl w:val="0"/>
          <w:numId w:val="4"/>
        </w:numPr>
        <w:tabs>
          <w:tab w:val="left" w:pos="5954"/>
        </w:tabs>
        <w:jc w:val="both"/>
        <w:rPr>
          <w:rFonts w:asciiTheme="minorHAnsi" w:hAnsiTheme="minorHAnsi" w:cstheme="minorHAnsi"/>
          <w:b w:val="0"/>
          <w:sz w:val="22"/>
          <w:szCs w:val="22"/>
        </w:rPr>
      </w:pPr>
      <w:r w:rsidRPr="00B13BED">
        <w:rPr>
          <w:rFonts w:asciiTheme="minorHAnsi" w:hAnsiTheme="minorHAnsi" w:cstheme="minorHAnsi"/>
          <w:b w:val="0"/>
          <w:sz w:val="22"/>
          <w:szCs w:val="22"/>
        </w:rPr>
        <w:t>označení banky a čísla účtu, na který musí být zaplaceno (pokud je číslo účtu odlišné od čísla uvedeného v čl. I odst. 2, je prodávající povinen o této skutečnosti v souladu s čl. II odst. 2 této smlouvy informovat kupujícího),</w:t>
      </w:r>
    </w:p>
    <w:p w14:paraId="6FEA1436" w14:textId="77777777" w:rsidR="00826F1C" w:rsidRPr="00B13BED" w:rsidRDefault="00826F1C" w:rsidP="00552EC3">
      <w:pPr>
        <w:pStyle w:val="Zkladntext"/>
        <w:numPr>
          <w:ilvl w:val="0"/>
          <w:numId w:val="4"/>
        </w:numPr>
        <w:tabs>
          <w:tab w:val="left" w:pos="5954"/>
        </w:tabs>
        <w:jc w:val="both"/>
        <w:rPr>
          <w:rFonts w:asciiTheme="minorHAnsi" w:hAnsiTheme="minorHAnsi" w:cstheme="minorHAnsi"/>
          <w:b w:val="0"/>
          <w:sz w:val="22"/>
          <w:szCs w:val="22"/>
        </w:rPr>
      </w:pPr>
      <w:r w:rsidRPr="00B13BED">
        <w:rPr>
          <w:rFonts w:asciiTheme="minorHAnsi" w:hAnsiTheme="minorHAnsi" w:cstheme="minorHAnsi"/>
          <w:b w:val="0"/>
          <w:sz w:val="22"/>
          <w:szCs w:val="22"/>
        </w:rPr>
        <w:t>lhůtu splatnosti faktury,</w:t>
      </w:r>
    </w:p>
    <w:p w14:paraId="021658FA" w14:textId="77777777" w:rsidR="00826F1C" w:rsidRPr="00B13BED" w:rsidRDefault="00826F1C" w:rsidP="00552EC3">
      <w:pPr>
        <w:pStyle w:val="Zkladntext"/>
        <w:numPr>
          <w:ilvl w:val="0"/>
          <w:numId w:val="4"/>
        </w:numPr>
        <w:tabs>
          <w:tab w:val="left" w:pos="5954"/>
        </w:tabs>
        <w:jc w:val="both"/>
        <w:rPr>
          <w:rFonts w:asciiTheme="minorHAnsi" w:hAnsiTheme="minorHAnsi" w:cstheme="minorHAnsi"/>
          <w:b w:val="0"/>
          <w:sz w:val="22"/>
          <w:szCs w:val="22"/>
        </w:rPr>
      </w:pPr>
      <w:r w:rsidRPr="00B13BED">
        <w:rPr>
          <w:rFonts w:asciiTheme="minorHAnsi" w:hAnsiTheme="minorHAnsi" w:cstheme="minorHAnsi"/>
          <w:b w:val="0"/>
          <w:sz w:val="22"/>
          <w:szCs w:val="22"/>
        </w:rPr>
        <w:t>jméno a vlastnoruční podpis osoby, která fakturu vystavila, včetně kontaktního telefonu.</w:t>
      </w:r>
    </w:p>
    <w:p w14:paraId="2E601DF4" w14:textId="77777777" w:rsidR="00826F1C" w:rsidRPr="005242B5" w:rsidRDefault="00826F1C" w:rsidP="00826F1C">
      <w:pPr>
        <w:pStyle w:val="Zkladntext"/>
        <w:rPr>
          <w:rFonts w:asciiTheme="minorHAnsi" w:hAnsiTheme="minorHAnsi" w:cstheme="minorHAnsi"/>
          <w:b w:val="0"/>
          <w:sz w:val="22"/>
          <w:szCs w:val="22"/>
        </w:rPr>
      </w:pPr>
    </w:p>
    <w:p w14:paraId="3869D6C9" w14:textId="77777777" w:rsidR="00826F1C" w:rsidRPr="005242B5" w:rsidRDefault="00826F1C" w:rsidP="00552EC3">
      <w:pPr>
        <w:pStyle w:val="Zkladntext"/>
        <w:widowControl w:val="0"/>
        <w:numPr>
          <w:ilvl w:val="0"/>
          <w:numId w:val="7"/>
        </w:numPr>
        <w:ind w:right="-48"/>
        <w:jc w:val="both"/>
        <w:rPr>
          <w:rFonts w:asciiTheme="minorHAnsi" w:hAnsiTheme="minorHAnsi" w:cstheme="minorHAnsi"/>
          <w:b w:val="0"/>
          <w:sz w:val="22"/>
          <w:szCs w:val="22"/>
        </w:rPr>
      </w:pPr>
      <w:r w:rsidRPr="005242B5">
        <w:rPr>
          <w:rFonts w:asciiTheme="minorHAnsi" w:hAnsiTheme="minorHAnsi" w:cstheme="minorHAnsi"/>
          <w:b w:val="0"/>
          <w:sz w:val="22"/>
          <w:szCs w:val="22"/>
        </w:rPr>
        <w:t xml:space="preserve">V případě, že daňový doklad nebude obsahovat správné údaje či bude neúplný, je příkazce oprávněn daňový doklad vrátit ve lhůtě jeho splatnosti s uvedením, v čem spatřuje neprávnost či neúplnost daňového dokladu. Příkazník je povinen daňový doklad opravit, aby splňoval náležitosti dle tohoto článku. Lhůta splatnosti začne běžet znovu od začátku. </w:t>
      </w:r>
    </w:p>
    <w:p w14:paraId="4F61AFE4" w14:textId="77777777" w:rsidR="00826F1C" w:rsidRPr="005242B5" w:rsidRDefault="00826F1C" w:rsidP="00826F1C">
      <w:pPr>
        <w:pStyle w:val="Zkladntextodsazen3"/>
        <w:ind w:left="0"/>
        <w:rPr>
          <w:rFonts w:asciiTheme="minorHAnsi" w:hAnsiTheme="minorHAnsi" w:cstheme="minorHAnsi"/>
          <w:sz w:val="22"/>
          <w:szCs w:val="22"/>
        </w:rPr>
      </w:pPr>
    </w:p>
    <w:p w14:paraId="71A5939E" w14:textId="77777777" w:rsidR="00826F1C" w:rsidRPr="005242B5" w:rsidRDefault="00826F1C" w:rsidP="00826F1C">
      <w:pPr>
        <w:widowControl w:val="0"/>
        <w:tabs>
          <w:tab w:val="left" w:pos="9072"/>
        </w:tabs>
        <w:ind w:right="283"/>
        <w:jc w:val="center"/>
        <w:rPr>
          <w:rFonts w:asciiTheme="minorHAnsi" w:hAnsiTheme="minorHAnsi" w:cstheme="minorHAnsi"/>
          <w:b/>
          <w:bCs/>
          <w:snapToGrid w:val="0"/>
          <w:sz w:val="22"/>
          <w:szCs w:val="22"/>
        </w:rPr>
      </w:pPr>
      <w:r w:rsidRPr="005242B5">
        <w:rPr>
          <w:rFonts w:asciiTheme="minorHAnsi" w:hAnsiTheme="minorHAnsi" w:cstheme="minorHAnsi"/>
          <w:b/>
          <w:bCs/>
          <w:snapToGrid w:val="0"/>
          <w:sz w:val="22"/>
          <w:szCs w:val="22"/>
        </w:rPr>
        <w:lastRenderedPageBreak/>
        <w:t>IV.  Povinnosti a práva příkazníka</w:t>
      </w:r>
    </w:p>
    <w:p w14:paraId="781D13C6" w14:textId="77777777" w:rsidR="00826F1C" w:rsidRPr="005242B5" w:rsidRDefault="00826F1C" w:rsidP="00826F1C">
      <w:pPr>
        <w:widowControl w:val="0"/>
        <w:tabs>
          <w:tab w:val="left" w:pos="9072"/>
        </w:tabs>
        <w:ind w:right="283"/>
        <w:jc w:val="center"/>
        <w:rPr>
          <w:rFonts w:asciiTheme="minorHAnsi" w:hAnsiTheme="minorHAnsi" w:cstheme="minorHAnsi"/>
          <w:b/>
          <w:bCs/>
          <w:snapToGrid w:val="0"/>
          <w:sz w:val="22"/>
          <w:szCs w:val="22"/>
        </w:rPr>
      </w:pPr>
    </w:p>
    <w:p w14:paraId="0E8C8B0B" w14:textId="77777777" w:rsidR="00826F1C" w:rsidRPr="005242B5" w:rsidRDefault="00826F1C" w:rsidP="00552EC3">
      <w:pPr>
        <w:pStyle w:val="Textvbloku"/>
        <w:numPr>
          <w:ilvl w:val="0"/>
          <w:numId w:val="8"/>
        </w:numPr>
        <w:tabs>
          <w:tab w:val="clear" w:pos="624"/>
        </w:tabs>
        <w:ind w:left="567" w:hanging="567"/>
        <w:rPr>
          <w:rFonts w:asciiTheme="minorHAnsi" w:hAnsiTheme="minorHAnsi" w:cstheme="minorHAnsi"/>
        </w:rPr>
      </w:pPr>
      <w:r w:rsidRPr="005242B5">
        <w:rPr>
          <w:rFonts w:asciiTheme="minorHAnsi" w:hAnsiTheme="minorHAnsi" w:cstheme="minorHAnsi"/>
        </w:rPr>
        <w:t>Příkazník se zavazuje po dobu účinnosti této smlouvy poskytovat služby příkazníka dle článku II. smlouvy s maximální odbornou péčí, v souladu s příslušnými právními předpisy, touto smlouvou, dobrými mravy, účelem této smlouvy, zájmy příkazce a podle pokynů příkazce, které jsou příkazníkovi známy nebo které musí znát.</w:t>
      </w:r>
    </w:p>
    <w:p w14:paraId="40BEDF11" w14:textId="77777777" w:rsidR="00826F1C" w:rsidRPr="005242B5" w:rsidRDefault="00826F1C" w:rsidP="00826F1C">
      <w:pPr>
        <w:pStyle w:val="Textvbloku"/>
        <w:ind w:left="0" w:firstLine="0"/>
        <w:rPr>
          <w:rFonts w:asciiTheme="minorHAnsi" w:hAnsiTheme="minorHAnsi" w:cstheme="minorHAnsi"/>
        </w:rPr>
      </w:pPr>
    </w:p>
    <w:p w14:paraId="7580603F" w14:textId="77777777" w:rsidR="00826F1C" w:rsidRPr="005242B5" w:rsidRDefault="00826F1C" w:rsidP="00552EC3">
      <w:pPr>
        <w:pStyle w:val="Textvbloku"/>
        <w:numPr>
          <w:ilvl w:val="0"/>
          <w:numId w:val="8"/>
        </w:numPr>
        <w:tabs>
          <w:tab w:val="clear" w:pos="624"/>
        </w:tabs>
        <w:ind w:left="567" w:hanging="567"/>
        <w:rPr>
          <w:rFonts w:asciiTheme="minorHAnsi" w:hAnsiTheme="minorHAnsi" w:cstheme="minorHAnsi"/>
        </w:rPr>
      </w:pPr>
      <w:r w:rsidRPr="005242B5">
        <w:rPr>
          <w:rFonts w:asciiTheme="minorHAnsi" w:hAnsiTheme="minorHAnsi" w:cstheme="minorHAnsi"/>
        </w:rPr>
        <w:t>Příkazník se zavazuje písemně oznámit příkazci všechny okolnosti, které zjistil při poskytování služeb příkazníka dle článku II. smlouvy nebo které zjistil i mimo rámec poskytování služeb dle článku II. smlouvy a jenž by mohly mít vliv na zadání pokynů nebo změnu pokynů příkazce.</w:t>
      </w:r>
    </w:p>
    <w:p w14:paraId="58F93F41" w14:textId="77777777" w:rsidR="00826F1C" w:rsidRPr="005242B5" w:rsidRDefault="00826F1C" w:rsidP="00826F1C">
      <w:pPr>
        <w:pStyle w:val="Textvbloku"/>
        <w:ind w:firstLine="0"/>
        <w:rPr>
          <w:rFonts w:asciiTheme="minorHAnsi" w:hAnsiTheme="minorHAnsi" w:cstheme="minorHAnsi"/>
        </w:rPr>
      </w:pPr>
    </w:p>
    <w:p w14:paraId="6CFC8FE1" w14:textId="77777777" w:rsidR="00826F1C" w:rsidRPr="005242B5" w:rsidRDefault="00826F1C" w:rsidP="00552EC3">
      <w:pPr>
        <w:pStyle w:val="Textvbloku"/>
        <w:numPr>
          <w:ilvl w:val="0"/>
          <w:numId w:val="8"/>
        </w:numPr>
        <w:tabs>
          <w:tab w:val="clear" w:pos="624"/>
        </w:tabs>
        <w:ind w:left="567" w:hanging="567"/>
        <w:rPr>
          <w:rFonts w:asciiTheme="minorHAnsi" w:hAnsiTheme="minorHAnsi" w:cstheme="minorHAnsi"/>
        </w:rPr>
      </w:pPr>
      <w:r w:rsidRPr="005242B5">
        <w:rPr>
          <w:rFonts w:asciiTheme="minorHAnsi" w:hAnsiTheme="minorHAnsi" w:cstheme="minorHAnsi"/>
        </w:rPr>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 takovému odchýlení od písemných pokynů příkazce došlo.</w:t>
      </w:r>
    </w:p>
    <w:p w14:paraId="3028A0D4" w14:textId="77777777" w:rsidR="00826F1C" w:rsidRPr="005242B5" w:rsidRDefault="00826F1C" w:rsidP="00826F1C">
      <w:pPr>
        <w:pStyle w:val="Textvbloku"/>
        <w:tabs>
          <w:tab w:val="num" w:pos="567"/>
        </w:tabs>
        <w:ind w:left="567" w:hanging="567"/>
        <w:rPr>
          <w:rFonts w:asciiTheme="minorHAnsi" w:hAnsiTheme="minorHAnsi" w:cstheme="minorHAnsi"/>
        </w:rPr>
      </w:pPr>
    </w:p>
    <w:p w14:paraId="21AEA2AF" w14:textId="77777777" w:rsidR="00826F1C" w:rsidRPr="005242B5" w:rsidRDefault="00826F1C" w:rsidP="00552EC3">
      <w:pPr>
        <w:pStyle w:val="Textvbloku"/>
        <w:numPr>
          <w:ilvl w:val="0"/>
          <w:numId w:val="8"/>
        </w:numPr>
        <w:tabs>
          <w:tab w:val="clear" w:pos="624"/>
          <w:tab w:val="num" w:pos="567"/>
        </w:tabs>
        <w:ind w:left="567" w:hanging="567"/>
        <w:rPr>
          <w:rFonts w:asciiTheme="minorHAnsi" w:hAnsiTheme="minorHAnsi" w:cstheme="minorHAnsi"/>
        </w:rPr>
      </w:pPr>
      <w:r w:rsidRPr="005242B5">
        <w:rPr>
          <w:rFonts w:asciiTheme="minorHAnsi" w:hAnsiTheme="minorHAnsi" w:cstheme="minorHAnsi"/>
        </w:rPr>
        <w:t>Příkazník je povinen postupovat při zařizování záležitostí s odbor</w:t>
      </w:r>
      <w:r w:rsidRPr="005242B5">
        <w:rPr>
          <w:rFonts w:asciiTheme="minorHAnsi" w:hAnsiTheme="minorHAnsi" w:cstheme="minorHAnsi"/>
        </w:rPr>
        <w:softHyphen/>
        <w:t>nou péčí a chránit zájmy příkazce. Dále se zavazuje zachovat mlčenlivost o všech skutečnostech, které při poskytování služby podle této smlouvy zjistí.</w:t>
      </w:r>
    </w:p>
    <w:p w14:paraId="43A3D9DB" w14:textId="77777777" w:rsidR="00826F1C" w:rsidRPr="005242B5" w:rsidRDefault="00826F1C" w:rsidP="00826F1C">
      <w:pPr>
        <w:pStyle w:val="Textvbloku"/>
        <w:ind w:left="567" w:firstLine="0"/>
        <w:rPr>
          <w:rFonts w:asciiTheme="minorHAnsi" w:hAnsiTheme="minorHAnsi" w:cstheme="minorHAnsi"/>
        </w:rPr>
      </w:pPr>
    </w:p>
    <w:p w14:paraId="7FE98EEE" w14:textId="77777777" w:rsidR="00826F1C" w:rsidRPr="005242B5" w:rsidRDefault="00826F1C" w:rsidP="00552EC3">
      <w:pPr>
        <w:pStyle w:val="Textvbloku"/>
        <w:numPr>
          <w:ilvl w:val="0"/>
          <w:numId w:val="8"/>
        </w:numPr>
        <w:tabs>
          <w:tab w:val="clear" w:pos="624"/>
          <w:tab w:val="num" w:pos="567"/>
        </w:tabs>
        <w:ind w:left="567" w:hanging="567"/>
        <w:rPr>
          <w:rFonts w:asciiTheme="minorHAnsi" w:hAnsiTheme="minorHAnsi" w:cstheme="minorHAnsi"/>
        </w:rPr>
      </w:pPr>
      <w:r w:rsidRPr="005242B5">
        <w:rPr>
          <w:rFonts w:asciiTheme="minorHAnsi" w:hAnsiTheme="minorHAnsi" w:cstheme="minorHAnsi"/>
        </w:rPr>
        <w:t>Příkazník je povinen řídit se čl. 28 a 29 Nařízení EU 2019/679, ve znění pozdějších předpisů (dále jen „nařízení“) a to zejména následujících oblastech:</w:t>
      </w:r>
    </w:p>
    <w:p w14:paraId="3E1D41A3" w14:textId="77777777" w:rsidR="00826F1C" w:rsidRPr="005242B5" w:rsidRDefault="00826F1C" w:rsidP="00552EC3">
      <w:pPr>
        <w:pStyle w:val="Textvbloku"/>
        <w:numPr>
          <w:ilvl w:val="0"/>
          <w:numId w:val="16"/>
        </w:numPr>
        <w:rPr>
          <w:rFonts w:asciiTheme="minorHAnsi" w:hAnsiTheme="minorHAnsi" w:cstheme="minorHAnsi"/>
        </w:rPr>
      </w:pPr>
      <w:r w:rsidRPr="005242B5">
        <w:rPr>
          <w:rFonts w:asciiTheme="minorHAnsi" w:hAnsiTheme="minorHAnsi" w:cstheme="minorHAnsi"/>
        </w:rPr>
        <w:t xml:space="preserve">zajistit, aby osoby oprávněné zpracovávat osobní údaje u příkazníka byly zavázány k mlčenlivosti nebo aby se na ně vztahovala zákonná povinnost mlčenlivosti, </w:t>
      </w:r>
    </w:p>
    <w:p w14:paraId="036BE9C1" w14:textId="77777777" w:rsidR="00826F1C" w:rsidRPr="005242B5" w:rsidRDefault="00826F1C" w:rsidP="00552EC3">
      <w:pPr>
        <w:pStyle w:val="Textvbloku"/>
        <w:numPr>
          <w:ilvl w:val="0"/>
          <w:numId w:val="16"/>
        </w:numPr>
        <w:rPr>
          <w:rFonts w:asciiTheme="minorHAnsi" w:hAnsiTheme="minorHAnsi" w:cstheme="minorHAnsi"/>
        </w:rPr>
      </w:pPr>
      <w:r w:rsidRPr="005242B5">
        <w:rPr>
          <w:rFonts w:asciiTheme="minorHAnsi" w:hAnsiTheme="minorHAnsi" w:cstheme="minorHAnsi"/>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14:paraId="5DF334ED" w14:textId="77777777" w:rsidR="00826F1C" w:rsidRPr="005242B5" w:rsidRDefault="00826F1C" w:rsidP="00552EC3">
      <w:pPr>
        <w:pStyle w:val="Textvbloku"/>
        <w:numPr>
          <w:ilvl w:val="0"/>
          <w:numId w:val="16"/>
        </w:numPr>
        <w:rPr>
          <w:rFonts w:asciiTheme="minorHAnsi" w:hAnsiTheme="minorHAnsi" w:cstheme="minorHAnsi"/>
        </w:rPr>
      </w:pPr>
      <w:r w:rsidRPr="005242B5">
        <w:rPr>
          <w:rFonts w:asciiTheme="minorHAnsi" w:hAnsiTheme="minorHAnsi" w:cstheme="minorHAnsi"/>
        </w:rPr>
        <w:t xml:space="preserve">nezapojit do zpracování dat žádné další osoby bez předchozího písemného souhlasu příkazce, </w:t>
      </w:r>
    </w:p>
    <w:p w14:paraId="5642618E" w14:textId="77777777" w:rsidR="00826F1C" w:rsidRPr="005242B5" w:rsidRDefault="00826F1C" w:rsidP="00552EC3">
      <w:pPr>
        <w:pStyle w:val="Textvbloku"/>
        <w:numPr>
          <w:ilvl w:val="0"/>
          <w:numId w:val="16"/>
        </w:numPr>
        <w:rPr>
          <w:rFonts w:asciiTheme="minorHAnsi" w:hAnsiTheme="minorHAnsi" w:cstheme="minorHAnsi"/>
        </w:rPr>
      </w:pPr>
      <w:r w:rsidRPr="005242B5">
        <w:rPr>
          <w:rFonts w:asciiTheme="minorHAnsi" w:hAnsiTheme="minorHAnsi" w:cstheme="minorHAnsi"/>
        </w:rPr>
        <w:t xml:space="preserve">zpracovávat osobní údaje pouze pro plnění smlouvy (vč. předání údajů do třetích zemí a mezinárodním organizacím); výjimkou jsou pouze případy, kdy jsou určité povinnosti uloženy přímo právním předpisem, </w:t>
      </w:r>
    </w:p>
    <w:p w14:paraId="4BA56F49" w14:textId="77777777" w:rsidR="00826F1C" w:rsidRPr="005242B5" w:rsidRDefault="00826F1C" w:rsidP="00552EC3">
      <w:pPr>
        <w:pStyle w:val="Textvbloku"/>
        <w:numPr>
          <w:ilvl w:val="0"/>
          <w:numId w:val="16"/>
        </w:numPr>
        <w:rPr>
          <w:rFonts w:asciiTheme="minorHAnsi" w:hAnsiTheme="minorHAnsi" w:cstheme="minorHAnsi"/>
        </w:rPr>
      </w:pPr>
      <w:r w:rsidRPr="005242B5">
        <w:rPr>
          <w:rFonts w:asciiTheme="minorHAnsi" w:hAnsiTheme="minorHAnsi" w:cstheme="minorHAnsi"/>
        </w:rPr>
        <w:t>zajistit, aby osobní údaje nebyly uchovávány mimo území České republiky, resp. mimo EU,</w:t>
      </w:r>
    </w:p>
    <w:p w14:paraId="24AB102C" w14:textId="77777777" w:rsidR="00826F1C" w:rsidRPr="005242B5" w:rsidRDefault="00826F1C" w:rsidP="00552EC3">
      <w:pPr>
        <w:pStyle w:val="Textvbloku"/>
        <w:numPr>
          <w:ilvl w:val="0"/>
          <w:numId w:val="16"/>
        </w:numPr>
        <w:rPr>
          <w:rFonts w:asciiTheme="minorHAnsi" w:hAnsiTheme="minorHAnsi" w:cstheme="minorHAnsi"/>
        </w:rPr>
      </w:pPr>
      <w:r w:rsidRPr="005242B5">
        <w:rPr>
          <w:rFonts w:asciiTheme="minorHAnsi" w:hAnsiTheme="minorHAnsi" w:cstheme="minorHAnsi"/>
        </w:rPr>
        <w:t xml:space="preserve">zajistit, že příkazník bude příkazce bez zbytečného odkladu informovat o porušení zabezpečení osobních údajů a bude nápomocen při plnění povinností příkazce,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příkazce, </w:t>
      </w:r>
    </w:p>
    <w:p w14:paraId="51983ADB" w14:textId="77777777" w:rsidR="00826F1C" w:rsidRPr="005242B5" w:rsidRDefault="00826F1C" w:rsidP="00552EC3">
      <w:pPr>
        <w:pStyle w:val="Textvbloku"/>
        <w:numPr>
          <w:ilvl w:val="0"/>
          <w:numId w:val="16"/>
        </w:numPr>
        <w:rPr>
          <w:rFonts w:asciiTheme="minorHAnsi" w:hAnsiTheme="minorHAnsi" w:cstheme="minorHAnsi"/>
        </w:rPr>
      </w:pPr>
      <w:r w:rsidRPr="005242B5">
        <w:rPr>
          <w:rFonts w:asciiTheme="minorHAnsi" w:hAnsiTheme="minorHAnsi" w:cstheme="minorHAnsi"/>
        </w:rPr>
        <w:t xml:space="preserve">po ukončení smlouvy řádně naložit se zpracovávanými osobními údaji, např. že všechny osobní údaje vymaže, nebo je vrátí příkazci a vymaže existující kopie apod., </w:t>
      </w:r>
    </w:p>
    <w:p w14:paraId="5816B95A" w14:textId="77777777" w:rsidR="00826F1C" w:rsidRPr="005242B5" w:rsidRDefault="00826F1C" w:rsidP="00552EC3">
      <w:pPr>
        <w:pStyle w:val="Textvbloku"/>
        <w:numPr>
          <w:ilvl w:val="0"/>
          <w:numId w:val="16"/>
        </w:numPr>
        <w:rPr>
          <w:rFonts w:asciiTheme="minorHAnsi" w:hAnsiTheme="minorHAnsi" w:cstheme="minorHAnsi"/>
        </w:rPr>
      </w:pPr>
      <w:r w:rsidRPr="005242B5">
        <w:rPr>
          <w:rFonts w:asciiTheme="minorHAnsi" w:hAnsiTheme="minorHAnsi" w:cstheme="minorHAnsi"/>
        </w:rPr>
        <w:t xml:space="preserve">poskytnout příkazci veškeré informace potřebné k doložení toho, že byly splněny povinnosti stanovené příkazci právními předpisy, </w:t>
      </w:r>
    </w:p>
    <w:p w14:paraId="7AD18AB5" w14:textId="71D48439" w:rsidR="00826F1C" w:rsidRDefault="00826F1C" w:rsidP="00552EC3">
      <w:pPr>
        <w:pStyle w:val="Textvbloku"/>
        <w:numPr>
          <w:ilvl w:val="0"/>
          <w:numId w:val="16"/>
        </w:numPr>
        <w:rPr>
          <w:rFonts w:asciiTheme="minorHAnsi" w:hAnsiTheme="minorHAnsi" w:cstheme="minorHAnsi"/>
        </w:rPr>
      </w:pPr>
      <w:r w:rsidRPr="005242B5">
        <w:rPr>
          <w:rFonts w:asciiTheme="minorHAnsi" w:hAnsiTheme="minorHAnsi" w:cstheme="minorHAnsi"/>
        </w:rPr>
        <w:t>umožnit kontrolu, audit či inspekci prováděné příkazcem nebo příslušným orgánem dle právních předpisů,</w:t>
      </w:r>
    </w:p>
    <w:p w14:paraId="00E166DD" w14:textId="6233CBFA" w:rsidR="00440E5E" w:rsidRDefault="00440E5E" w:rsidP="00440E5E">
      <w:pPr>
        <w:pStyle w:val="Textvbloku"/>
        <w:ind w:left="1069" w:firstLine="0"/>
        <w:rPr>
          <w:rFonts w:asciiTheme="minorHAnsi" w:hAnsiTheme="minorHAnsi" w:cstheme="minorHAnsi"/>
        </w:rPr>
      </w:pPr>
    </w:p>
    <w:p w14:paraId="78252FA7" w14:textId="45A20C4F" w:rsidR="00440E5E" w:rsidRDefault="00440E5E" w:rsidP="00440E5E">
      <w:pPr>
        <w:pStyle w:val="Textvbloku"/>
        <w:ind w:left="1069" w:firstLine="0"/>
        <w:rPr>
          <w:rFonts w:asciiTheme="minorHAnsi" w:hAnsiTheme="minorHAnsi" w:cstheme="minorHAnsi"/>
        </w:rPr>
      </w:pPr>
    </w:p>
    <w:p w14:paraId="74BF093D" w14:textId="5FD2617E" w:rsidR="00440E5E" w:rsidRDefault="00440E5E" w:rsidP="00440E5E">
      <w:pPr>
        <w:pStyle w:val="Textvbloku"/>
        <w:ind w:left="1069" w:firstLine="0"/>
        <w:rPr>
          <w:rFonts w:asciiTheme="minorHAnsi" w:hAnsiTheme="minorHAnsi" w:cstheme="minorHAnsi"/>
        </w:rPr>
      </w:pPr>
    </w:p>
    <w:p w14:paraId="24F31430" w14:textId="77777777" w:rsidR="00440E5E" w:rsidRPr="005242B5" w:rsidRDefault="00440E5E" w:rsidP="00440E5E">
      <w:pPr>
        <w:pStyle w:val="Textvbloku"/>
        <w:ind w:left="1069" w:firstLine="0"/>
        <w:rPr>
          <w:rFonts w:asciiTheme="minorHAnsi" w:hAnsiTheme="minorHAnsi" w:cstheme="minorHAnsi"/>
        </w:rPr>
      </w:pPr>
    </w:p>
    <w:p w14:paraId="267501D8" w14:textId="77777777" w:rsidR="00440E5E" w:rsidRDefault="00826F1C" w:rsidP="00E06EDE">
      <w:pPr>
        <w:pStyle w:val="Textvbloku"/>
        <w:numPr>
          <w:ilvl w:val="0"/>
          <w:numId w:val="16"/>
        </w:numPr>
        <w:rPr>
          <w:rFonts w:asciiTheme="minorHAnsi" w:hAnsiTheme="minorHAnsi" w:cstheme="minorHAnsi"/>
        </w:rPr>
      </w:pPr>
      <w:r w:rsidRPr="00440E5E">
        <w:rPr>
          <w:rFonts w:asciiTheme="minorHAnsi" w:hAnsiTheme="minorHAnsi" w:cstheme="minorHAnsi"/>
        </w:rPr>
        <w:t xml:space="preserve">poskytnout bez zbytečného odkladu nebo ve lhůtě, kterou stanoví příkazce, součinnost potřebnou pro plnění zákonných povinností příkazce spojených s ochranou osobních údajů, jejich zpracováním, </w:t>
      </w:r>
    </w:p>
    <w:p w14:paraId="038FB3B9" w14:textId="789926DE" w:rsidR="00826F1C" w:rsidRPr="00440E5E" w:rsidRDefault="00826F1C" w:rsidP="00E06EDE">
      <w:pPr>
        <w:pStyle w:val="Textvbloku"/>
        <w:numPr>
          <w:ilvl w:val="0"/>
          <w:numId w:val="16"/>
        </w:numPr>
        <w:rPr>
          <w:rFonts w:asciiTheme="minorHAnsi" w:hAnsiTheme="minorHAnsi" w:cstheme="minorHAnsi"/>
        </w:rPr>
      </w:pPr>
      <w:r w:rsidRPr="00440E5E">
        <w:rPr>
          <w:rFonts w:asciiTheme="minorHAnsi" w:hAnsiTheme="minorHAnsi" w:cstheme="minorHAnsi"/>
        </w:rPr>
        <w:t>poskytnuté osobní údaje chránit v souladu s právními předpisy.</w:t>
      </w:r>
    </w:p>
    <w:p w14:paraId="67888160" w14:textId="77777777" w:rsidR="00826F1C" w:rsidRPr="005242B5" w:rsidRDefault="00826F1C" w:rsidP="00826F1C">
      <w:pPr>
        <w:pStyle w:val="Zkladntext"/>
        <w:rPr>
          <w:rFonts w:asciiTheme="minorHAnsi" w:hAnsiTheme="minorHAnsi" w:cstheme="minorHAnsi"/>
          <w:sz w:val="22"/>
          <w:szCs w:val="22"/>
        </w:rPr>
      </w:pPr>
    </w:p>
    <w:p w14:paraId="7AD82F11" w14:textId="77777777" w:rsidR="00826F1C" w:rsidRPr="005242B5" w:rsidRDefault="00826F1C" w:rsidP="00826F1C">
      <w:pPr>
        <w:widowControl w:val="0"/>
        <w:tabs>
          <w:tab w:val="left" w:pos="9072"/>
        </w:tabs>
        <w:ind w:right="283"/>
        <w:jc w:val="center"/>
        <w:rPr>
          <w:rFonts w:asciiTheme="minorHAnsi" w:hAnsiTheme="minorHAnsi" w:cstheme="minorHAnsi"/>
          <w:b/>
          <w:bCs/>
          <w:snapToGrid w:val="0"/>
          <w:sz w:val="22"/>
          <w:szCs w:val="22"/>
        </w:rPr>
      </w:pPr>
      <w:r w:rsidRPr="005242B5">
        <w:rPr>
          <w:rFonts w:asciiTheme="minorHAnsi" w:hAnsiTheme="minorHAnsi" w:cstheme="minorHAnsi"/>
          <w:b/>
          <w:bCs/>
          <w:snapToGrid w:val="0"/>
          <w:sz w:val="22"/>
          <w:szCs w:val="22"/>
        </w:rPr>
        <w:t>V. Povinnosti a práva příkazce</w:t>
      </w:r>
    </w:p>
    <w:p w14:paraId="52928E4B" w14:textId="77777777" w:rsidR="00826F1C" w:rsidRPr="005242B5" w:rsidRDefault="00826F1C" w:rsidP="00826F1C">
      <w:pPr>
        <w:widowControl w:val="0"/>
        <w:tabs>
          <w:tab w:val="left" w:pos="9072"/>
        </w:tabs>
        <w:ind w:right="283"/>
        <w:jc w:val="both"/>
        <w:rPr>
          <w:rFonts w:asciiTheme="minorHAnsi" w:hAnsiTheme="minorHAnsi" w:cstheme="minorHAnsi"/>
          <w:b/>
          <w:bCs/>
          <w:snapToGrid w:val="0"/>
          <w:sz w:val="22"/>
          <w:szCs w:val="22"/>
        </w:rPr>
      </w:pPr>
    </w:p>
    <w:p w14:paraId="5B69BB78" w14:textId="77777777" w:rsidR="00826F1C" w:rsidRPr="005242B5" w:rsidRDefault="00826F1C" w:rsidP="00552EC3">
      <w:pPr>
        <w:pStyle w:val="Textvbloku"/>
        <w:numPr>
          <w:ilvl w:val="0"/>
          <w:numId w:val="9"/>
        </w:numPr>
        <w:rPr>
          <w:rFonts w:asciiTheme="minorHAnsi" w:hAnsiTheme="minorHAnsi" w:cstheme="minorHAnsi"/>
        </w:rPr>
      </w:pPr>
      <w:r w:rsidRPr="005242B5">
        <w:rPr>
          <w:rFonts w:asciiTheme="minorHAnsi" w:hAnsiTheme="minorHAnsi" w:cstheme="minorHAnsi"/>
        </w:rPr>
        <w:t>Příkazce je povinen předat včas příkazníkovi podklady a informace, jež jsou nutné k řádnému poskytování služeb dle článku II. smlouvy a poskytovat příkazníkovi nezbytnou součinnost potřebnou pro řádné a včasné poskytování služeb příkazníka.</w:t>
      </w:r>
    </w:p>
    <w:p w14:paraId="0249DDD6" w14:textId="77777777" w:rsidR="00826F1C" w:rsidRPr="005242B5" w:rsidRDefault="00826F1C" w:rsidP="00826F1C">
      <w:pPr>
        <w:pStyle w:val="Textvbloku"/>
        <w:ind w:left="0" w:firstLine="0"/>
        <w:rPr>
          <w:rFonts w:asciiTheme="minorHAnsi" w:hAnsiTheme="minorHAnsi" w:cstheme="minorHAnsi"/>
        </w:rPr>
      </w:pPr>
    </w:p>
    <w:p w14:paraId="66D01C27" w14:textId="77777777" w:rsidR="00826F1C" w:rsidRPr="005242B5" w:rsidRDefault="00826F1C" w:rsidP="00552EC3">
      <w:pPr>
        <w:pStyle w:val="Textvbloku"/>
        <w:numPr>
          <w:ilvl w:val="0"/>
          <w:numId w:val="9"/>
        </w:numPr>
        <w:rPr>
          <w:rFonts w:asciiTheme="minorHAnsi" w:hAnsiTheme="minorHAnsi" w:cstheme="minorHAnsi"/>
        </w:rPr>
      </w:pPr>
      <w:r w:rsidRPr="005242B5">
        <w:rPr>
          <w:rFonts w:asciiTheme="minorHAnsi" w:hAnsiTheme="minorHAnsi" w:cstheme="minorHAnsi"/>
        </w:rPr>
        <w:t>Příkazce se zavazuje účastnit se jednání, které svolá příkazník z důvodů odsouhlasení postupu příkazníka dle smlouvy (příkazník je povinen oznámit příkazci místo a termín jednání minimálně tři dny předem).</w:t>
      </w:r>
    </w:p>
    <w:p w14:paraId="7CA01581" w14:textId="77777777" w:rsidR="00826F1C" w:rsidRPr="005242B5" w:rsidRDefault="00826F1C" w:rsidP="00826F1C">
      <w:pPr>
        <w:widowControl w:val="0"/>
        <w:tabs>
          <w:tab w:val="left" w:pos="9072"/>
        </w:tabs>
        <w:ind w:right="283"/>
        <w:jc w:val="center"/>
        <w:rPr>
          <w:rFonts w:asciiTheme="minorHAnsi" w:hAnsiTheme="minorHAnsi" w:cstheme="minorHAnsi"/>
          <w:b/>
          <w:bCs/>
          <w:snapToGrid w:val="0"/>
          <w:sz w:val="22"/>
          <w:szCs w:val="22"/>
        </w:rPr>
      </w:pPr>
      <w:r w:rsidRPr="005242B5">
        <w:rPr>
          <w:rFonts w:asciiTheme="minorHAnsi" w:hAnsiTheme="minorHAnsi" w:cstheme="minorHAnsi"/>
          <w:b/>
          <w:bCs/>
          <w:snapToGrid w:val="0"/>
          <w:sz w:val="22"/>
          <w:szCs w:val="22"/>
        </w:rPr>
        <w:t>VI. Doba poskytování služeb příkazníka</w:t>
      </w:r>
    </w:p>
    <w:p w14:paraId="246600B5" w14:textId="77777777" w:rsidR="00826F1C" w:rsidRPr="005242B5" w:rsidRDefault="00826F1C" w:rsidP="00826F1C">
      <w:pPr>
        <w:widowControl w:val="0"/>
        <w:tabs>
          <w:tab w:val="left" w:pos="9072"/>
        </w:tabs>
        <w:ind w:right="283"/>
        <w:jc w:val="both"/>
        <w:rPr>
          <w:rFonts w:asciiTheme="minorHAnsi" w:hAnsiTheme="minorHAnsi" w:cstheme="minorHAnsi"/>
          <w:b/>
          <w:bCs/>
          <w:snapToGrid w:val="0"/>
          <w:sz w:val="22"/>
          <w:szCs w:val="22"/>
        </w:rPr>
      </w:pPr>
    </w:p>
    <w:p w14:paraId="7835E98E" w14:textId="690EBD29" w:rsidR="00826F1C" w:rsidRPr="005242B5" w:rsidRDefault="00826F1C" w:rsidP="00552EC3">
      <w:pPr>
        <w:widowControl w:val="0"/>
        <w:numPr>
          <w:ilvl w:val="0"/>
          <w:numId w:val="11"/>
        </w:numPr>
        <w:ind w:right="-48"/>
        <w:jc w:val="both"/>
        <w:rPr>
          <w:rFonts w:asciiTheme="minorHAnsi" w:hAnsiTheme="minorHAnsi" w:cstheme="minorHAnsi"/>
          <w:sz w:val="22"/>
          <w:szCs w:val="22"/>
        </w:rPr>
      </w:pPr>
      <w:r w:rsidRPr="005242B5">
        <w:rPr>
          <w:rFonts w:asciiTheme="minorHAnsi" w:hAnsiTheme="minorHAnsi" w:cstheme="minorHAnsi"/>
          <w:sz w:val="22"/>
          <w:szCs w:val="22"/>
        </w:rPr>
        <w:t xml:space="preserve">Příkazce a příkazník se dohodli, že poskytování služeb příkazníkem je sjednáno na dobu určitou, a to na </w:t>
      </w:r>
      <w:r w:rsidR="00B13BED" w:rsidRPr="00B13BED">
        <w:rPr>
          <w:rFonts w:asciiTheme="minorHAnsi" w:hAnsiTheme="minorHAnsi" w:cstheme="minorHAnsi"/>
          <w:sz w:val="22"/>
          <w:szCs w:val="22"/>
        </w:rPr>
        <w:t>6</w:t>
      </w:r>
      <w:r w:rsidR="00D974FA" w:rsidRPr="00B13BED">
        <w:rPr>
          <w:rFonts w:asciiTheme="minorHAnsi" w:hAnsiTheme="minorHAnsi" w:cstheme="minorHAnsi"/>
          <w:sz w:val="22"/>
          <w:szCs w:val="22"/>
        </w:rPr>
        <w:t>0</w:t>
      </w:r>
      <w:r w:rsidR="009C6B5D" w:rsidRPr="00B13BED">
        <w:rPr>
          <w:rFonts w:asciiTheme="minorHAnsi" w:hAnsiTheme="minorHAnsi" w:cstheme="minorHAnsi"/>
          <w:sz w:val="22"/>
          <w:szCs w:val="22"/>
        </w:rPr>
        <w:t xml:space="preserve"> </w:t>
      </w:r>
      <w:r w:rsidR="00FA6B9B" w:rsidRPr="00B13BED">
        <w:rPr>
          <w:rFonts w:asciiTheme="minorHAnsi" w:hAnsiTheme="minorHAnsi" w:cstheme="minorHAnsi"/>
          <w:sz w:val="22"/>
          <w:szCs w:val="22"/>
        </w:rPr>
        <w:t>měsíců</w:t>
      </w:r>
      <w:r w:rsidRPr="00B13BED">
        <w:rPr>
          <w:rFonts w:asciiTheme="minorHAnsi" w:hAnsiTheme="minorHAnsi" w:cstheme="minorHAnsi"/>
          <w:sz w:val="22"/>
          <w:szCs w:val="22"/>
        </w:rPr>
        <w:t xml:space="preserve"> </w:t>
      </w:r>
      <w:r w:rsidRPr="005242B5">
        <w:rPr>
          <w:rFonts w:asciiTheme="minorHAnsi" w:hAnsiTheme="minorHAnsi" w:cstheme="minorHAnsi"/>
          <w:sz w:val="22"/>
          <w:szCs w:val="22"/>
        </w:rPr>
        <w:t xml:space="preserve">ode dne účinnosti smlouvy. </w:t>
      </w:r>
    </w:p>
    <w:p w14:paraId="474DE991" w14:textId="77777777" w:rsidR="00826F1C" w:rsidRPr="005242B5" w:rsidRDefault="00826F1C" w:rsidP="00826F1C">
      <w:pPr>
        <w:widowControl w:val="0"/>
        <w:ind w:right="-48"/>
        <w:jc w:val="both"/>
        <w:rPr>
          <w:rFonts w:asciiTheme="minorHAnsi" w:hAnsiTheme="minorHAnsi" w:cstheme="minorHAnsi"/>
          <w:sz w:val="22"/>
          <w:szCs w:val="22"/>
        </w:rPr>
      </w:pPr>
    </w:p>
    <w:p w14:paraId="1306389E" w14:textId="406134BF" w:rsidR="00826F1C" w:rsidRPr="005242B5" w:rsidRDefault="00826F1C" w:rsidP="00552EC3">
      <w:pPr>
        <w:widowControl w:val="0"/>
        <w:numPr>
          <w:ilvl w:val="0"/>
          <w:numId w:val="11"/>
        </w:numPr>
        <w:ind w:right="-48"/>
        <w:jc w:val="both"/>
        <w:rPr>
          <w:rFonts w:asciiTheme="minorHAnsi" w:hAnsiTheme="minorHAnsi" w:cstheme="minorHAnsi"/>
          <w:sz w:val="22"/>
          <w:szCs w:val="22"/>
        </w:rPr>
      </w:pPr>
      <w:r w:rsidRPr="005242B5">
        <w:rPr>
          <w:rFonts w:asciiTheme="minorHAnsi" w:hAnsiTheme="minorHAnsi" w:cstheme="minorHAnsi"/>
          <w:sz w:val="22"/>
          <w:szCs w:val="22"/>
        </w:rPr>
        <w:t>Příkazce je oprávněn odvolat příkaz a odstoupit od této smlouvy v případech jejího podstatného porušení příkazníkem. Smluvní strany se dohodly, že za podstatné porušení pokládají porušení smluvních povinností dále uvedených:</w:t>
      </w:r>
    </w:p>
    <w:p w14:paraId="70B6D02D" w14:textId="77777777" w:rsidR="00826F1C" w:rsidRPr="005242B5" w:rsidRDefault="00826F1C" w:rsidP="00552EC3">
      <w:pPr>
        <w:widowControl w:val="0"/>
        <w:numPr>
          <w:ilvl w:val="0"/>
          <w:numId w:val="1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 xml:space="preserve">na majetek příkazníka byl podán návrh na prohlášení konkurzu či podán návrh na vyrovnání ve smyslu ustanovení zákona č. </w:t>
      </w:r>
      <w:r w:rsidRPr="005242B5">
        <w:rPr>
          <w:rFonts w:asciiTheme="minorHAnsi" w:hAnsiTheme="minorHAnsi" w:cstheme="minorHAnsi"/>
          <w:sz w:val="22"/>
          <w:szCs w:val="22"/>
        </w:rPr>
        <w:t>182/2006 Sb., o úpadku a způsobech jeho řešení (insolvenční zákon), v platném znění nebo příkazník vstoupil do likvidace</w:t>
      </w:r>
      <w:r w:rsidRPr="005242B5">
        <w:rPr>
          <w:rFonts w:asciiTheme="minorHAnsi" w:hAnsiTheme="minorHAnsi" w:cstheme="minorHAnsi"/>
          <w:snapToGrid w:val="0"/>
          <w:sz w:val="22"/>
          <w:szCs w:val="22"/>
        </w:rPr>
        <w:t>;</w:t>
      </w:r>
    </w:p>
    <w:p w14:paraId="305D32D4" w14:textId="77777777" w:rsidR="00826F1C" w:rsidRPr="005242B5" w:rsidRDefault="00826F1C" w:rsidP="00552EC3">
      <w:pPr>
        <w:widowControl w:val="0"/>
        <w:numPr>
          <w:ilvl w:val="0"/>
          <w:numId w:val="1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příkazník převedl, resp. propachtoval podnik či jeho část, jehož součástí jsou oprávnění a závazky z této smlouvy, na třetí osobu, resp. třetí osobě;</w:t>
      </w:r>
    </w:p>
    <w:p w14:paraId="0273B8D3" w14:textId="77777777" w:rsidR="00826F1C" w:rsidRPr="005242B5" w:rsidRDefault="00826F1C" w:rsidP="00552EC3">
      <w:pPr>
        <w:widowControl w:val="0"/>
        <w:numPr>
          <w:ilvl w:val="0"/>
          <w:numId w:val="1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příkazník poruší kteroukoli ze svých povinností dle článku IV. smlouvy a porušení neodstraní ani v náhradní lhůtě minimálně 5 kalendářních dnů poskytnuté příkazcem v upozornění na porušení smlouvy,</w:t>
      </w:r>
    </w:p>
    <w:p w14:paraId="2C8626E8" w14:textId="77777777" w:rsidR="00826F1C" w:rsidRPr="005242B5" w:rsidRDefault="00826F1C" w:rsidP="00552EC3">
      <w:pPr>
        <w:widowControl w:val="0"/>
        <w:numPr>
          <w:ilvl w:val="0"/>
          <w:numId w:val="10"/>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709"/>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příkazník se dostane do prodlení s řádným provedením plnění dle smlouvy ve vztahu k dohodnutým termínům o dobu delší než 5 kalendářních dnů,</w:t>
      </w:r>
    </w:p>
    <w:p w14:paraId="318F6B3A" w14:textId="77777777" w:rsidR="00826F1C" w:rsidRPr="005242B5" w:rsidRDefault="00826F1C" w:rsidP="00826F1C">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09"/>
        <w:jc w:val="both"/>
        <w:rPr>
          <w:rFonts w:asciiTheme="minorHAnsi" w:hAnsiTheme="minorHAnsi" w:cstheme="minorHAnsi"/>
          <w:snapToGrid w:val="0"/>
          <w:color w:val="FF0000"/>
          <w:sz w:val="22"/>
          <w:szCs w:val="22"/>
        </w:rPr>
      </w:pPr>
    </w:p>
    <w:p w14:paraId="66114B7D" w14:textId="1904AA8A" w:rsidR="00826F1C" w:rsidRPr="005242B5" w:rsidRDefault="00826F1C" w:rsidP="00552EC3">
      <w:pPr>
        <w:widowControl w:val="0"/>
        <w:numPr>
          <w:ilvl w:val="0"/>
          <w:numId w:val="11"/>
        </w:numPr>
        <w:tabs>
          <w:tab w:val="left" w:pos="-1440"/>
          <w:tab w:val="left" w:pos="-720"/>
          <w:tab w:val="left" w:pos="0"/>
        </w:tabs>
        <w:jc w:val="both"/>
        <w:rPr>
          <w:rFonts w:asciiTheme="minorHAnsi" w:hAnsiTheme="minorHAnsi" w:cstheme="minorHAnsi"/>
          <w:sz w:val="22"/>
          <w:szCs w:val="22"/>
        </w:rPr>
      </w:pPr>
      <w:r w:rsidRPr="005242B5">
        <w:rPr>
          <w:rFonts w:asciiTheme="minorHAnsi" w:hAnsiTheme="minorHAnsi" w:cstheme="minorHAnsi"/>
          <w:sz w:val="22"/>
          <w:szCs w:val="22"/>
        </w:rPr>
        <w:t xml:space="preserve">Příkazník je oprávněn od smlouvy odstoupit v případě, kdy je příkazce v prodlení s úhradou odměny nebo kterékoliv její části po dobu delší než </w:t>
      </w:r>
      <w:r w:rsidR="00440E5E" w:rsidRPr="00B13BED">
        <w:rPr>
          <w:rFonts w:asciiTheme="minorHAnsi" w:hAnsiTheme="minorHAnsi" w:cstheme="minorHAnsi"/>
          <w:sz w:val="22"/>
          <w:szCs w:val="22"/>
        </w:rPr>
        <w:t>5</w:t>
      </w:r>
      <w:r w:rsidRPr="00B13BED">
        <w:rPr>
          <w:rFonts w:asciiTheme="minorHAnsi" w:hAnsiTheme="minorHAnsi" w:cstheme="minorHAnsi"/>
          <w:sz w:val="22"/>
          <w:szCs w:val="22"/>
        </w:rPr>
        <w:t xml:space="preserve"> </w:t>
      </w:r>
      <w:r w:rsidR="00440E5E" w:rsidRPr="00B13BED">
        <w:rPr>
          <w:rFonts w:asciiTheme="minorHAnsi" w:hAnsiTheme="minorHAnsi" w:cstheme="minorHAnsi"/>
          <w:sz w:val="22"/>
          <w:szCs w:val="22"/>
        </w:rPr>
        <w:t>pracovních</w:t>
      </w:r>
      <w:r w:rsidRPr="00B13BED">
        <w:rPr>
          <w:rFonts w:asciiTheme="minorHAnsi" w:hAnsiTheme="minorHAnsi" w:cstheme="minorHAnsi"/>
          <w:sz w:val="22"/>
          <w:szCs w:val="22"/>
        </w:rPr>
        <w:t xml:space="preserve"> </w:t>
      </w:r>
      <w:r w:rsidRPr="005242B5">
        <w:rPr>
          <w:rFonts w:asciiTheme="minorHAnsi" w:hAnsiTheme="minorHAnsi" w:cstheme="minorHAnsi"/>
          <w:sz w:val="22"/>
          <w:szCs w:val="22"/>
        </w:rPr>
        <w:t>dnů a příkazce neuhradí příkazníkovi dlužnou částku ani v náhradní lhůtě poskytnuté příkazníkem příkazci v písemné výzvě.</w:t>
      </w:r>
    </w:p>
    <w:p w14:paraId="633572D2" w14:textId="77777777" w:rsidR="007309F7" w:rsidRPr="005242B5" w:rsidRDefault="007309F7" w:rsidP="007309F7">
      <w:pPr>
        <w:widowControl w:val="0"/>
        <w:tabs>
          <w:tab w:val="left" w:pos="-1440"/>
          <w:tab w:val="left" w:pos="-720"/>
          <w:tab w:val="left" w:pos="0"/>
        </w:tabs>
        <w:ind w:left="624"/>
        <w:jc w:val="both"/>
        <w:rPr>
          <w:rFonts w:asciiTheme="minorHAnsi" w:hAnsiTheme="minorHAnsi" w:cstheme="minorHAnsi"/>
          <w:sz w:val="22"/>
          <w:szCs w:val="22"/>
        </w:rPr>
      </w:pPr>
    </w:p>
    <w:p w14:paraId="02DCCA36" w14:textId="77777777" w:rsidR="00826F1C" w:rsidRPr="005242B5" w:rsidRDefault="00826F1C" w:rsidP="00552EC3">
      <w:pPr>
        <w:widowControl w:val="0"/>
        <w:numPr>
          <w:ilvl w:val="0"/>
          <w:numId w:val="11"/>
        </w:numPr>
        <w:tabs>
          <w:tab w:val="left" w:pos="-1440"/>
          <w:tab w:val="left" w:pos="-720"/>
          <w:tab w:val="left" w:pos="0"/>
        </w:tabs>
        <w:jc w:val="both"/>
        <w:rPr>
          <w:rFonts w:asciiTheme="minorHAnsi" w:hAnsiTheme="minorHAnsi" w:cstheme="minorHAnsi"/>
          <w:sz w:val="22"/>
          <w:szCs w:val="22"/>
        </w:rPr>
      </w:pPr>
      <w:r w:rsidRPr="005242B5">
        <w:rPr>
          <w:rFonts w:asciiTheme="minorHAnsi" w:hAnsiTheme="minorHAnsi" w:cstheme="minorHAnsi"/>
          <w:sz w:val="22"/>
          <w:szCs w:val="22"/>
        </w:rPr>
        <w:t>Odstoupení je účinné dnem doručení písemné zprávy o odstoupení druhé smluvní straně. Odstoupením od smlouvy se tato smlouva ke dni účinnosti odstoupení ruší.</w:t>
      </w:r>
    </w:p>
    <w:p w14:paraId="6B4622D3" w14:textId="77777777" w:rsidR="00826F1C" w:rsidRPr="005242B5" w:rsidRDefault="00826F1C" w:rsidP="00826F1C">
      <w:pPr>
        <w:widowControl w:val="0"/>
        <w:tabs>
          <w:tab w:val="left" w:pos="-1440"/>
          <w:tab w:val="left" w:pos="-720"/>
          <w:tab w:val="left" w:pos="0"/>
        </w:tabs>
        <w:jc w:val="both"/>
        <w:rPr>
          <w:rFonts w:asciiTheme="minorHAnsi" w:hAnsiTheme="minorHAnsi" w:cstheme="minorHAnsi"/>
          <w:sz w:val="22"/>
          <w:szCs w:val="22"/>
        </w:rPr>
      </w:pPr>
    </w:p>
    <w:p w14:paraId="7CB2F51B" w14:textId="77777777" w:rsidR="00826F1C" w:rsidRPr="005242B5" w:rsidRDefault="00826F1C" w:rsidP="00552EC3">
      <w:pPr>
        <w:widowControl w:val="0"/>
        <w:numPr>
          <w:ilvl w:val="0"/>
          <w:numId w:val="11"/>
        </w:numPr>
        <w:tabs>
          <w:tab w:val="left" w:pos="-1440"/>
          <w:tab w:val="left" w:pos="-720"/>
          <w:tab w:val="left" w:pos="0"/>
        </w:tabs>
        <w:jc w:val="both"/>
        <w:rPr>
          <w:rFonts w:asciiTheme="minorHAnsi" w:hAnsiTheme="minorHAnsi" w:cstheme="minorHAnsi"/>
          <w:sz w:val="22"/>
          <w:szCs w:val="22"/>
        </w:rPr>
      </w:pPr>
      <w:r w:rsidRPr="005242B5">
        <w:rPr>
          <w:rFonts w:asciiTheme="minorHAnsi" w:hAnsiTheme="minorHAnsi" w:cstheme="minorHAnsi"/>
          <w:sz w:val="22"/>
          <w:szCs w:val="22"/>
        </w:rPr>
        <w:t>Dnem účinnosti odvolání příkazu, výpovědi smlouvy či odstoupení od smlouvy zaniká závazek příkazníka provádět provádění služby dle článku II. této smlouvy. Pokud by však ukončením služby dle smlouvy ze strany příkazníka mohla vzniknout příkazci škoda či jiná újma, je příkazník povinen učinit veškerá opatření, aby došlo k odvrácení hrozící škody nebo aby se hrozící škodě předešlo. Příkazce uhradí příkazníkovi odpovídající část úkonů příkazníka využitelných příkazcem.</w:t>
      </w:r>
    </w:p>
    <w:p w14:paraId="787218B2" w14:textId="77777777" w:rsidR="00826F1C" w:rsidRPr="005242B5" w:rsidRDefault="00826F1C" w:rsidP="00826F1C">
      <w:pPr>
        <w:widowControl w:val="0"/>
        <w:tabs>
          <w:tab w:val="left" w:pos="-1440"/>
          <w:tab w:val="left" w:pos="-720"/>
          <w:tab w:val="left" w:pos="0"/>
        </w:tabs>
        <w:jc w:val="both"/>
        <w:rPr>
          <w:rFonts w:asciiTheme="minorHAnsi" w:hAnsiTheme="minorHAnsi" w:cstheme="minorHAnsi"/>
          <w:sz w:val="22"/>
          <w:szCs w:val="22"/>
        </w:rPr>
      </w:pPr>
    </w:p>
    <w:p w14:paraId="59232ED5" w14:textId="77777777" w:rsidR="00440E5E" w:rsidRPr="00440E5E" w:rsidRDefault="00826F1C" w:rsidP="00552EC3">
      <w:pPr>
        <w:widowControl w:val="0"/>
        <w:numPr>
          <w:ilvl w:val="0"/>
          <w:numId w:val="11"/>
        </w:numPr>
        <w:tabs>
          <w:tab w:val="left" w:pos="-1440"/>
          <w:tab w:val="left" w:pos="-720"/>
          <w:tab w:val="left" w:pos="0"/>
        </w:tabs>
        <w:autoSpaceDE w:val="0"/>
        <w:autoSpaceDN w:val="0"/>
        <w:adjustRightInd w:val="0"/>
        <w:ind w:right="1"/>
        <w:jc w:val="both"/>
        <w:rPr>
          <w:rFonts w:asciiTheme="minorHAnsi" w:hAnsiTheme="minorHAnsi" w:cstheme="minorHAnsi"/>
          <w:bCs/>
          <w:sz w:val="22"/>
          <w:szCs w:val="22"/>
        </w:rPr>
      </w:pPr>
      <w:r w:rsidRPr="005242B5">
        <w:rPr>
          <w:rFonts w:asciiTheme="minorHAnsi" w:hAnsiTheme="minorHAnsi" w:cstheme="minorHAnsi"/>
          <w:sz w:val="22"/>
          <w:szCs w:val="22"/>
        </w:rPr>
        <w:t xml:space="preserve">V případě odstoupení od smlouvy ze strany příkazce vzniká příkazci vůči příkazníkovi nárok na úhradu prokázaných vícenákladů (tj. nákladů vynaložených příkazcem nad výši odměny příkazníka dle čl. III. smlouvy) vynaložených na dokončení plnění dle této smlouvy jinou osobou než příkazníkem a na </w:t>
      </w:r>
    </w:p>
    <w:p w14:paraId="66FB0736" w14:textId="77777777" w:rsidR="00440E5E" w:rsidRPr="00440E5E" w:rsidRDefault="00440E5E" w:rsidP="00440E5E">
      <w:pPr>
        <w:widowControl w:val="0"/>
        <w:tabs>
          <w:tab w:val="left" w:pos="-1440"/>
          <w:tab w:val="left" w:pos="-720"/>
          <w:tab w:val="left" w:pos="0"/>
        </w:tabs>
        <w:autoSpaceDE w:val="0"/>
        <w:autoSpaceDN w:val="0"/>
        <w:adjustRightInd w:val="0"/>
        <w:ind w:left="624" w:right="1"/>
        <w:jc w:val="both"/>
        <w:rPr>
          <w:rFonts w:asciiTheme="minorHAnsi" w:hAnsiTheme="minorHAnsi" w:cstheme="minorHAnsi"/>
          <w:bCs/>
          <w:sz w:val="22"/>
          <w:szCs w:val="22"/>
        </w:rPr>
      </w:pPr>
    </w:p>
    <w:p w14:paraId="4C2A69A9" w14:textId="35C879F2" w:rsidR="00826F1C" w:rsidRPr="005242B5" w:rsidRDefault="00826F1C" w:rsidP="00440E5E">
      <w:pPr>
        <w:widowControl w:val="0"/>
        <w:tabs>
          <w:tab w:val="left" w:pos="-1440"/>
          <w:tab w:val="left" w:pos="-720"/>
          <w:tab w:val="left" w:pos="0"/>
        </w:tabs>
        <w:autoSpaceDE w:val="0"/>
        <w:autoSpaceDN w:val="0"/>
        <w:adjustRightInd w:val="0"/>
        <w:ind w:left="624" w:right="1"/>
        <w:jc w:val="both"/>
        <w:rPr>
          <w:rFonts w:asciiTheme="minorHAnsi" w:hAnsiTheme="minorHAnsi" w:cstheme="minorHAnsi"/>
          <w:bCs/>
          <w:sz w:val="22"/>
          <w:szCs w:val="22"/>
        </w:rPr>
      </w:pPr>
      <w:r w:rsidRPr="005242B5">
        <w:rPr>
          <w:rFonts w:asciiTheme="minorHAnsi" w:hAnsiTheme="minorHAnsi" w:cstheme="minorHAnsi"/>
          <w:sz w:val="22"/>
          <w:szCs w:val="22"/>
        </w:rPr>
        <w:t>úhradu ztrát vzniklých neprovedením služby dle smlouvy příkazníkem. Nárok příkazce účtovat příkazníkovi smluvní pokutu tím nezaniká.</w:t>
      </w:r>
    </w:p>
    <w:p w14:paraId="1224621F" w14:textId="75032283" w:rsidR="00826F1C" w:rsidRDefault="00826F1C" w:rsidP="00826F1C">
      <w:pPr>
        <w:tabs>
          <w:tab w:val="left" w:pos="1620"/>
        </w:tabs>
        <w:autoSpaceDE w:val="0"/>
        <w:autoSpaceDN w:val="0"/>
        <w:adjustRightInd w:val="0"/>
        <w:ind w:right="1"/>
        <w:rPr>
          <w:rFonts w:asciiTheme="minorHAnsi" w:hAnsiTheme="minorHAnsi" w:cstheme="minorHAnsi"/>
          <w:bCs/>
          <w:sz w:val="22"/>
          <w:szCs w:val="22"/>
        </w:rPr>
      </w:pPr>
    </w:p>
    <w:p w14:paraId="144FE637" w14:textId="77777777" w:rsidR="005972FF" w:rsidRPr="005242B5" w:rsidRDefault="005972FF" w:rsidP="00826F1C">
      <w:pPr>
        <w:tabs>
          <w:tab w:val="left" w:pos="1620"/>
        </w:tabs>
        <w:autoSpaceDE w:val="0"/>
        <w:autoSpaceDN w:val="0"/>
        <w:adjustRightInd w:val="0"/>
        <w:ind w:right="1"/>
        <w:rPr>
          <w:rFonts w:asciiTheme="minorHAnsi" w:hAnsiTheme="minorHAnsi" w:cstheme="minorHAnsi"/>
          <w:bCs/>
          <w:sz w:val="22"/>
          <w:szCs w:val="22"/>
        </w:rPr>
      </w:pPr>
    </w:p>
    <w:p w14:paraId="3E231ACE" w14:textId="77777777" w:rsidR="00826F1C" w:rsidRPr="005242B5" w:rsidRDefault="00826F1C" w:rsidP="00826F1C">
      <w:pPr>
        <w:jc w:val="center"/>
        <w:rPr>
          <w:rFonts w:asciiTheme="minorHAnsi" w:hAnsiTheme="minorHAnsi" w:cstheme="minorHAnsi"/>
          <w:b/>
          <w:bCs/>
          <w:sz w:val="22"/>
          <w:szCs w:val="22"/>
        </w:rPr>
      </w:pPr>
      <w:r w:rsidRPr="005242B5">
        <w:rPr>
          <w:rFonts w:asciiTheme="minorHAnsi" w:hAnsiTheme="minorHAnsi" w:cstheme="minorHAnsi"/>
          <w:b/>
          <w:bCs/>
          <w:sz w:val="22"/>
          <w:szCs w:val="22"/>
        </w:rPr>
        <w:t>VII.  Smluvní pokuta, úrok z prodlení</w:t>
      </w:r>
    </w:p>
    <w:p w14:paraId="63C821C2" w14:textId="77777777" w:rsidR="00826F1C" w:rsidRPr="005242B5" w:rsidRDefault="00826F1C" w:rsidP="00826F1C">
      <w:pPr>
        <w:widowControl w:val="0"/>
        <w:ind w:left="1440" w:right="-48" w:hanging="720"/>
        <w:jc w:val="center"/>
        <w:rPr>
          <w:rFonts w:asciiTheme="minorHAnsi" w:hAnsiTheme="minorHAnsi" w:cstheme="minorHAnsi"/>
          <w:b/>
          <w:bCs/>
          <w:i/>
          <w:iCs/>
          <w:color w:val="FF0000"/>
          <w:sz w:val="22"/>
          <w:szCs w:val="22"/>
        </w:rPr>
      </w:pPr>
    </w:p>
    <w:p w14:paraId="0FC3EFEA" w14:textId="47509BB4" w:rsidR="00826F1C" w:rsidRPr="005242B5" w:rsidRDefault="00826F1C" w:rsidP="00552EC3">
      <w:pPr>
        <w:numPr>
          <w:ilvl w:val="0"/>
          <w:numId w:val="12"/>
        </w:numPr>
        <w:jc w:val="both"/>
        <w:rPr>
          <w:rFonts w:asciiTheme="minorHAnsi" w:hAnsiTheme="minorHAnsi" w:cstheme="minorHAnsi"/>
          <w:sz w:val="22"/>
          <w:szCs w:val="22"/>
          <w:lang w:val="x-none" w:eastAsia="x-none"/>
        </w:rPr>
      </w:pPr>
      <w:r w:rsidRPr="005242B5">
        <w:rPr>
          <w:rFonts w:asciiTheme="minorHAnsi" w:hAnsiTheme="minorHAnsi" w:cstheme="minorHAnsi"/>
          <w:sz w:val="22"/>
          <w:szCs w:val="22"/>
          <w:lang w:val="x-none" w:eastAsia="x-none"/>
        </w:rPr>
        <w:t>Smluvní strany se dohodly, že v případě porušení ustanovení článku II. odst. 2.1</w:t>
      </w:r>
      <w:r w:rsidRPr="005242B5">
        <w:rPr>
          <w:rFonts w:asciiTheme="minorHAnsi" w:hAnsiTheme="minorHAnsi" w:cstheme="minorHAnsi"/>
          <w:sz w:val="22"/>
          <w:szCs w:val="22"/>
          <w:lang w:eastAsia="x-none"/>
        </w:rPr>
        <w:t>.</w:t>
      </w:r>
      <w:r w:rsidRPr="005242B5">
        <w:rPr>
          <w:rFonts w:asciiTheme="minorHAnsi" w:hAnsiTheme="minorHAnsi" w:cstheme="minorHAnsi"/>
          <w:sz w:val="22"/>
          <w:szCs w:val="22"/>
          <w:lang w:val="x-none" w:eastAsia="x-none"/>
        </w:rPr>
        <w:t xml:space="preserve"> a odst. 2. </w:t>
      </w:r>
      <w:r w:rsidRPr="005242B5">
        <w:rPr>
          <w:rFonts w:asciiTheme="minorHAnsi" w:hAnsiTheme="minorHAnsi" w:cstheme="minorHAnsi"/>
          <w:sz w:val="22"/>
          <w:szCs w:val="22"/>
          <w:lang w:eastAsia="x-none"/>
        </w:rPr>
        <w:t>2</w:t>
      </w:r>
      <w:r w:rsidRPr="005242B5">
        <w:rPr>
          <w:rFonts w:asciiTheme="minorHAnsi" w:hAnsiTheme="minorHAnsi" w:cstheme="minorHAnsi"/>
          <w:sz w:val="22"/>
          <w:szCs w:val="22"/>
          <w:lang w:val="x-none" w:eastAsia="x-none"/>
        </w:rPr>
        <w:t xml:space="preserve">., článku IV. odst. 4.1., 4.2., 4.3, 4.4. příkazníkem, je příkazce oprávněn uplatnit vůči příkazníkovi ve smyslu ustanovení § 2048 a násl. 89/2012 Sb., občanský zákoník, smluvní pokutu ve výši </w:t>
      </w:r>
      <w:r w:rsidRPr="005242B5">
        <w:rPr>
          <w:rFonts w:asciiTheme="minorHAnsi" w:hAnsiTheme="minorHAnsi" w:cstheme="minorHAnsi"/>
          <w:sz w:val="22"/>
          <w:szCs w:val="22"/>
          <w:lang w:eastAsia="x-none"/>
        </w:rPr>
        <w:t>3.0</w:t>
      </w:r>
      <w:r w:rsidRPr="005242B5">
        <w:rPr>
          <w:rFonts w:asciiTheme="minorHAnsi" w:hAnsiTheme="minorHAnsi" w:cstheme="minorHAnsi"/>
          <w:sz w:val="22"/>
          <w:szCs w:val="22"/>
          <w:lang w:val="x-none" w:eastAsia="x-none"/>
        </w:rPr>
        <w:t xml:space="preserve">00,- Kč (slovy: </w:t>
      </w:r>
      <w:r w:rsidRPr="005242B5">
        <w:rPr>
          <w:rFonts w:asciiTheme="minorHAnsi" w:hAnsiTheme="minorHAnsi" w:cstheme="minorHAnsi"/>
          <w:sz w:val="22"/>
          <w:szCs w:val="22"/>
          <w:lang w:eastAsia="x-none"/>
        </w:rPr>
        <w:t>tři</w:t>
      </w:r>
      <w:r w:rsidR="006D18C1" w:rsidRPr="005242B5">
        <w:rPr>
          <w:rFonts w:asciiTheme="minorHAnsi" w:hAnsiTheme="minorHAnsi" w:cstheme="minorHAnsi"/>
          <w:sz w:val="22"/>
          <w:szCs w:val="22"/>
          <w:lang w:eastAsia="x-none"/>
        </w:rPr>
        <w:t xml:space="preserve"> </w:t>
      </w:r>
      <w:r w:rsidRPr="005242B5">
        <w:rPr>
          <w:rFonts w:asciiTheme="minorHAnsi" w:hAnsiTheme="minorHAnsi" w:cstheme="minorHAnsi"/>
          <w:sz w:val="22"/>
          <w:szCs w:val="22"/>
          <w:lang w:eastAsia="x-none"/>
        </w:rPr>
        <w:t>tisíce</w:t>
      </w:r>
      <w:r w:rsidR="006D18C1" w:rsidRPr="005242B5">
        <w:rPr>
          <w:rFonts w:asciiTheme="minorHAnsi" w:hAnsiTheme="minorHAnsi" w:cstheme="minorHAnsi"/>
          <w:sz w:val="22"/>
          <w:szCs w:val="22"/>
          <w:lang w:eastAsia="x-none"/>
        </w:rPr>
        <w:t xml:space="preserve"> </w:t>
      </w:r>
      <w:r w:rsidRPr="005242B5">
        <w:rPr>
          <w:rFonts w:asciiTheme="minorHAnsi" w:hAnsiTheme="minorHAnsi" w:cstheme="minorHAnsi"/>
          <w:sz w:val="22"/>
          <w:szCs w:val="22"/>
          <w:lang w:val="x-none" w:eastAsia="x-none"/>
        </w:rPr>
        <w:t>korun</w:t>
      </w:r>
      <w:r w:rsidR="006D18C1" w:rsidRPr="005242B5">
        <w:rPr>
          <w:rFonts w:asciiTheme="minorHAnsi" w:hAnsiTheme="minorHAnsi" w:cstheme="minorHAnsi"/>
          <w:sz w:val="22"/>
          <w:szCs w:val="22"/>
          <w:lang w:eastAsia="x-none"/>
        </w:rPr>
        <w:t xml:space="preserve"> </w:t>
      </w:r>
      <w:r w:rsidRPr="005242B5">
        <w:rPr>
          <w:rFonts w:asciiTheme="minorHAnsi" w:hAnsiTheme="minorHAnsi" w:cstheme="minorHAnsi"/>
          <w:sz w:val="22"/>
          <w:szCs w:val="22"/>
          <w:lang w:val="x-none" w:eastAsia="x-none"/>
        </w:rPr>
        <w:t xml:space="preserve">českých), a to za každé porušení této smlouvy zvlášť. Smluvní pokutu lze uložit opakovaně. </w:t>
      </w:r>
    </w:p>
    <w:p w14:paraId="6AD78EB7" w14:textId="77777777" w:rsidR="00826F1C" w:rsidRPr="005242B5" w:rsidRDefault="00826F1C" w:rsidP="00826F1C">
      <w:pPr>
        <w:ind w:left="624"/>
        <w:jc w:val="both"/>
        <w:rPr>
          <w:rFonts w:asciiTheme="minorHAnsi" w:hAnsiTheme="minorHAnsi" w:cstheme="minorHAnsi"/>
          <w:sz w:val="22"/>
          <w:szCs w:val="22"/>
          <w:lang w:val="x-none" w:eastAsia="x-none"/>
        </w:rPr>
      </w:pPr>
    </w:p>
    <w:p w14:paraId="6F46A419" w14:textId="6AEFD0C3" w:rsidR="00826F1C" w:rsidRPr="002A7F13" w:rsidRDefault="00826F1C" w:rsidP="002A7F13">
      <w:pPr>
        <w:numPr>
          <w:ilvl w:val="0"/>
          <w:numId w:val="12"/>
        </w:numPr>
        <w:jc w:val="both"/>
        <w:rPr>
          <w:rFonts w:asciiTheme="minorHAnsi" w:hAnsiTheme="minorHAnsi" w:cstheme="minorHAnsi"/>
          <w:sz w:val="22"/>
          <w:szCs w:val="22"/>
          <w:lang w:val="x-none" w:eastAsia="x-none"/>
        </w:rPr>
      </w:pPr>
      <w:r w:rsidRPr="005242B5">
        <w:rPr>
          <w:rFonts w:asciiTheme="minorHAnsi" w:hAnsiTheme="minorHAnsi" w:cstheme="minorHAnsi"/>
          <w:sz w:val="22"/>
          <w:szCs w:val="22"/>
          <w:lang w:val="x-none" w:eastAsia="x-none"/>
        </w:rPr>
        <w:t>Při porušení povinností stanovených touto smlouvou v případech, kdy byla v důsledku nedodržení zásad a pravidel ochrany osobních údajů uložena příkazci pokuta ze strany příslušných dozorujících a kontrolních orgánů, je příkazník povinen uhradit př</w:t>
      </w:r>
      <w:r w:rsidR="002A7F13">
        <w:rPr>
          <w:rFonts w:asciiTheme="minorHAnsi" w:hAnsiTheme="minorHAnsi" w:cstheme="minorHAnsi"/>
          <w:sz w:val="22"/>
          <w:szCs w:val="22"/>
          <w:lang w:eastAsia="x-none"/>
        </w:rPr>
        <w:t>íkazci</w:t>
      </w:r>
      <w:r w:rsidRPr="005242B5">
        <w:rPr>
          <w:rFonts w:asciiTheme="minorHAnsi" w:hAnsiTheme="minorHAnsi" w:cstheme="minorHAnsi"/>
          <w:sz w:val="22"/>
          <w:szCs w:val="22"/>
          <w:lang w:val="x-none" w:eastAsia="x-none"/>
        </w:rPr>
        <w:t xml:space="preserve"> smluvní pokutu ve výši odpovídající vyměřené pokutě. Úhradou této smluvní pokuty není dotčeno právo na náhradu škody vzniklé příkazci nad rámec takto vyměřené pokuty.</w:t>
      </w:r>
    </w:p>
    <w:p w14:paraId="0412492C" w14:textId="77777777" w:rsidR="00826F1C" w:rsidRPr="005242B5" w:rsidRDefault="00826F1C" w:rsidP="00826F1C">
      <w:pPr>
        <w:jc w:val="both"/>
        <w:rPr>
          <w:rFonts w:asciiTheme="minorHAnsi" w:hAnsiTheme="minorHAnsi" w:cstheme="minorHAnsi"/>
          <w:sz w:val="22"/>
          <w:szCs w:val="22"/>
        </w:rPr>
      </w:pPr>
    </w:p>
    <w:p w14:paraId="4C8DDAA6" w14:textId="4E0DE590" w:rsidR="00826F1C" w:rsidRPr="005242B5" w:rsidRDefault="00826F1C" w:rsidP="00552EC3">
      <w:pPr>
        <w:numPr>
          <w:ilvl w:val="0"/>
          <w:numId w:val="12"/>
        </w:numPr>
        <w:jc w:val="both"/>
        <w:rPr>
          <w:rFonts w:asciiTheme="minorHAnsi" w:hAnsiTheme="minorHAnsi" w:cstheme="minorHAnsi"/>
          <w:sz w:val="22"/>
          <w:szCs w:val="22"/>
          <w:lang w:val="x-none" w:eastAsia="x-none"/>
        </w:rPr>
      </w:pPr>
      <w:r w:rsidRPr="005242B5">
        <w:rPr>
          <w:rFonts w:asciiTheme="minorHAnsi" w:hAnsiTheme="minorHAnsi" w:cstheme="minorHAnsi"/>
          <w:sz w:val="22"/>
          <w:szCs w:val="22"/>
          <w:lang w:val="x-none" w:eastAsia="x-none"/>
        </w:rPr>
        <w:t xml:space="preserve">Smluvní pokuta je splatná do </w:t>
      </w:r>
      <w:r w:rsidR="006D18C1" w:rsidRPr="005242B5">
        <w:rPr>
          <w:rFonts w:asciiTheme="minorHAnsi" w:hAnsiTheme="minorHAnsi" w:cstheme="minorHAnsi"/>
          <w:sz w:val="22"/>
          <w:szCs w:val="22"/>
          <w:lang w:eastAsia="x-none"/>
        </w:rPr>
        <w:t>čtrnácti</w:t>
      </w:r>
      <w:r w:rsidRPr="005242B5">
        <w:rPr>
          <w:rFonts w:asciiTheme="minorHAnsi" w:hAnsiTheme="minorHAnsi" w:cstheme="minorHAnsi"/>
          <w:sz w:val="22"/>
          <w:szCs w:val="22"/>
          <w:lang w:val="x-none" w:eastAsia="x-none"/>
        </w:rPr>
        <w:t xml:space="preserve"> dn</w:t>
      </w:r>
      <w:r w:rsidR="006D18C1" w:rsidRPr="005242B5">
        <w:rPr>
          <w:rFonts w:asciiTheme="minorHAnsi" w:hAnsiTheme="minorHAnsi" w:cstheme="minorHAnsi"/>
          <w:sz w:val="22"/>
          <w:szCs w:val="22"/>
          <w:lang w:eastAsia="x-none"/>
        </w:rPr>
        <w:t>ů</w:t>
      </w:r>
      <w:r w:rsidRPr="005242B5">
        <w:rPr>
          <w:rFonts w:asciiTheme="minorHAnsi" w:hAnsiTheme="minorHAnsi" w:cstheme="minorHAnsi"/>
          <w:sz w:val="22"/>
          <w:szCs w:val="22"/>
          <w:lang w:val="x-none" w:eastAsia="x-none"/>
        </w:rPr>
        <w:t xml:space="preserve"> od data, kdy byla povinné straně doručena písemná výzva k jejímu zaplacení ze strany oprávněné strany, a to na účet oprávněné strany uvedený v písemné výzvě. Ustanovením o smluvní pokutě není dotčeno právo na náhradu škody v plné výši.</w:t>
      </w:r>
    </w:p>
    <w:p w14:paraId="7909FEF3" w14:textId="77777777" w:rsidR="00826F1C" w:rsidRPr="005242B5" w:rsidRDefault="00826F1C" w:rsidP="00826F1C">
      <w:pPr>
        <w:spacing w:after="120"/>
        <w:ind w:left="283"/>
        <w:rPr>
          <w:rFonts w:asciiTheme="minorHAnsi" w:hAnsiTheme="minorHAnsi" w:cstheme="minorHAnsi"/>
          <w:sz w:val="22"/>
          <w:szCs w:val="22"/>
          <w:lang w:val="x-none" w:eastAsia="x-none"/>
        </w:rPr>
      </w:pPr>
    </w:p>
    <w:p w14:paraId="0F8698A8" w14:textId="77777777" w:rsidR="00826F1C" w:rsidRPr="005242B5" w:rsidRDefault="00826F1C" w:rsidP="00552EC3">
      <w:pPr>
        <w:numPr>
          <w:ilvl w:val="0"/>
          <w:numId w:val="12"/>
        </w:numPr>
        <w:jc w:val="both"/>
        <w:rPr>
          <w:rFonts w:asciiTheme="minorHAnsi" w:hAnsiTheme="minorHAnsi" w:cstheme="minorHAnsi"/>
          <w:sz w:val="22"/>
          <w:szCs w:val="22"/>
          <w:lang w:val="x-none" w:eastAsia="x-none"/>
        </w:rPr>
      </w:pPr>
      <w:r w:rsidRPr="005242B5">
        <w:rPr>
          <w:rFonts w:asciiTheme="minorHAnsi" w:hAnsiTheme="minorHAnsi" w:cstheme="minorHAnsi"/>
          <w:sz w:val="22"/>
          <w:szCs w:val="22"/>
          <w:lang w:val="x-none" w:eastAsia="x-none"/>
        </w:rPr>
        <w:t>Smluvní strany se dohodly na úroku z prodlení v případě prodlení kterékoli smluvní strany s úhradou jakéhokoli dluhu dle této smlouvy ve výši 0,05% (slovy: pět setin procenta) z neuhrazené části dluhu včetně DPH denně za každý započatý den prodlení.</w:t>
      </w:r>
    </w:p>
    <w:p w14:paraId="0E304317" w14:textId="77777777" w:rsidR="00826F1C" w:rsidRPr="005242B5" w:rsidRDefault="00826F1C" w:rsidP="00826F1C">
      <w:pPr>
        <w:jc w:val="center"/>
        <w:rPr>
          <w:rFonts w:asciiTheme="minorHAnsi" w:hAnsiTheme="minorHAnsi" w:cstheme="minorHAnsi"/>
          <w:b/>
          <w:bCs/>
          <w:sz w:val="22"/>
          <w:szCs w:val="22"/>
        </w:rPr>
      </w:pPr>
    </w:p>
    <w:p w14:paraId="6C8A8F69" w14:textId="77777777" w:rsidR="00826F1C" w:rsidRPr="005242B5" w:rsidRDefault="00826F1C" w:rsidP="00826F1C">
      <w:pPr>
        <w:jc w:val="center"/>
        <w:rPr>
          <w:rFonts w:asciiTheme="minorHAnsi" w:hAnsiTheme="minorHAnsi" w:cstheme="minorHAnsi"/>
          <w:b/>
          <w:bCs/>
          <w:sz w:val="22"/>
          <w:szCs w:val="22"/>
        </w:rPr>
      </w:pPr>
      <w:r w:rsidRPr="005242B5">
        <w:rPr>
          <w:rFonts w:asciiTheme="minorHAnsi" w:hAnsiTheme="minorHAnsi" w:cstheme="minorHAnsi"/>
          <w:b/>
          <w:bCs/>
          <w:sz w:val="22"/>
          <w:szCs w:val="22"/>
        </w:rPr>
        <w:t>VIII. Předání administrativní agendy</w:t>
      </w:r>
    </w:p>
    <w:p w14:paraId="1AACA8FB" w14:textId="77777777" w:rsidR="00826F1C" w:rsidRPr="005242B5" w:rsidRDefault="00826F1C" w:rsidP="00826F1C">
      <w:pPr>
        <w:jc w:val="center"/>
        <w:rPr>
          <w:rFonts w:asciiTheme="minorHAnsi" w:hAnsiTheme="minorHAnsi" w:cstheme="minorHAnsi"/>
          <w:b/>
          <w:bCs/>
          <w:sz w:val="22"/>
          <w:szCs w:val="22"/>
        </w:rPr>
      </w:pPr>
    </w:p>
    <w:p w14:paraId="6CDB6625" w14:textId="367D8D35" w:rsidR="00826F1C" w:rsidRPr="005242B5" w:rsidRDefault="00826F1C" w:rsidP="00552EC3">
      <w:pPr>
        <w:numPr>
          <w:ilvl w:val="0"/>
          <w:numId w:val="13"/>
        </w:numPr>
        <w:jc w:val="both"/>
        <w:rPr>
          <w:rFonts w:asciiTheme="minorHAnsi" w:hAnsiTheme="minorHAnsi" w:cstheme="minorHAnsi"/>
          <w:sz w:val="22"/>
          <w:szCs w:val="22"/>
        </w:rPr>
      </w:pPr>
      <w:r w:rsidRPr="005242B5">
        <w:rPr>
          <w:rFonts w:asciiTheme="minorHAnsi" w:hAnsiTheme="minorHAnsi" w:cstheme="minorHAnsi"/>
          <w:sz w:val="22"/>
          <w:szCs w:val="22"/>
        </w:rPr>
        <w:t xml:space="preserve">Příkazník předá příkazci veškeré dokumenty a informace vztahující se k poskytování služeb dle této smlouvy, které má k dispozici, a to ať již v písemné podobě, tak i </w:t>
      </w:r>
      <w:r w:rsidR="006D18C1" w:rsidRPr="005242B5">
        <w:rPr>
          <w:rFonts w:asciiTheme="minorHAnsi" w:hAnsiTheme="minorHAnsi" w:cstheme="minorHAnsi"/>
          <w:sz w:val="22"/>
          <w:szCs w:val="22"/>
        </w:rPr>
        <w:t>v elektronické podobě</w:t>
      </w:r>
      <w:r w:rsidRPr="005242B5">
        <w:rPr>
          <w:rFonts w:asciiTheme="minorHAnsi" w:hAnsiTheme="minorHAnsi" w:cstheme="minorHAnsi"/>
          <w:sz w:val="22"/>
          <w:szCs w:val="22"/>
        </w:rPr>
        <w:t xml:space="preserve">. </w:t>
      </w:r>
    </w:p>
    <w:p w14:paraId="37EA85CA" w14:textId="77777777" w:rsidR="00826F1C" w:rsidRPr="005242B5" w:rsidRDefault="00826F1C" w:rsidP="00826F1C">
      <w:pPr>
        <w:spacing w:after="120"/>
        <w:ind w:left="624"/>
        <w:rPr>
          <w:rFonts w:asciiTheme="minorHAnsi" w:hAnsiTheme="minorHAnsi" w:cstheme="minorHAnsi"/>
          <w:sz w:val="22"/>
          <w:szCs w:val="22"/>
        </w:rPr>
      </w:pPr>
    </w:p>
    <w:p w14:paraId="3B1B6309" w14:textId="77777777" w:rsidR="00826F1C" w:rsidRPr="005242B5" w:rsidRDefault="00826F1C" w:rsidP="00552EC3">
      <w:pPr>
        <w:numPr>
          <w:ilvl w:val="0"/>
          <w:numId w:val="13"/>
        </w:numPr>
        <w:jc w:val="both"/>
        <w:rPr>
          <w:rFonts w:asciiTheme="minorHAnsi" w:hAnsiTheme="minorHAnsi" w:cstheme="minorHAnsi"/>
          <w:sz w:val="22"/>
          <w:szCs w:val="22"/>
        </w:rPr>
      </w:pPr>
      <w:r w:rsidRPr="005242B5">
        <w:rPr>
          <w:rFonts w:asciiTheme="minorHAnsi" w:hAnsiTheme="minorHAnsi" w:cstheme="minorHAnsi"/>
          <w:sz w:val="22"/>
          <w:szCs w:val="22"/>
        </w:rPr>
        <w:t>O předání dokumentace dle článku VIII. odst. 8. 1. smlouvy bude sepsán písemný předávací protokol, který bude detailně specifikovat předmět předávaných materiálů či údajů na nosičích dat.</w:t>
      </w:r>
    </w:p>
    <w:p w14:paraId="24B32324" w14:textId="77777777" w:rsidR="00826F1C" w:rsidRPr="005242B5" w:rsidRDefault="00826F1C" w:rsidP="00826F1C">
      <w:pPr>
        <w:tabs>
          <w:tab w:val="left" w:pos="0"/>
        </w:tabs>
        <w:spacing w:before="240" w:after="60"/>
        <w:jc w:val="center"/>
        <w:outlineLvl w:val="4"/>
        <w:rPr>
          <w:rFonts w:asciiTheme="minorHAnsi" w:hAnsiTheme="minorHAnsi" w:cstheme="minorHAnsi"/>
          <w:b/>
          <w:bCs/>
          <w:iCs/>
          <w:sz w:val="22"/>
          <w:szCs w:val="22"/>
        </w:rPr>
      </w:pPr>
      <w:r w:rsidRPr="005242B5">
        <w:rPr>
          <w:rFonts w:asciiTheme="minorHAnsi" w:hAnsiTheme="minorHAnsi" w:cstheme="minorHAnsi"/>
          <w:b/>
          <w:bCs/>
          <w:iCs/>
          <w:sz w:val="22"/>
          <w:szCs w:val="22"/>
        </w:rPr>
        <w:t>IX. Vlastnické právo k předaným věcem</w:t>
      </w:r>
    </w:p>
    <w:p w14:paraId="0757F1E0" w14:textId="77777777" w:rsidR="00826F1C" w:rsidRPr="005242B5" w:rsidRDefault="00826F1C" w:rsidP="00826F1C">
      <w:pPr>
        <w:jc w:val="both"/>
        <w:rPr>
          <w:rFonts w:asciiTheme="minorHAnsi" w:hAnsiTheme="minorHAnsi" w:cstheme="minorHAnsi"/>
          <w:sz w:val="22"/>
          <w:szCs w:val="22"/>
        </w:rPr>
      </w:pPr>
    </w:p>
    <w:p w14:paraId="53E6D107" w14:textId="0D28B6B0" w:rsidR="00826F1C" w:rsidRDefault="00826F1C" w:rsidP="00826F1C">
      <w:pPr>
        <w:widowControl w:val="0"/>
        <w:jc w:val="both"/>
        <w:rPr>
          <w:rFonts w:asciiTheme="minorHAnsi" w:hAnsiTheme="minorHAnsi" w:cstheme="minorHAnsi"/>
          <w:sz w:val="22"/>
          <w:szCs w:val="22"/>
        </w:rPr>
      </w:pPr>
      <w:r w:rsidRPr="005242B5">
        <w:rPr>
          <w:rFonts w:asciiTheme="minorHAnsi" w:hAnsiTheme="minorHAnsi" w:cstheme="minorHAnsi"/>
          <w:sz w:val="22"/>
          <w:szCs w:val="22"/>
        </w:rPr>
        <w:t>Veškeré věci, podklady a další doklady, které byly příkazníkem příkazci předány a nestaly se součástí plnění dle smlouvy, zůstávají ve vlastnictví příkazce, resp. příkazce zůstává osobou oprávněnou k jejich zpětnému převzetí. Příkazník je příkazci povinen tyto věci, podklady či ostatní doklady vrátit, a to nejpozději ke dni řádného předání stavby, s výjimkou těch věcí, podkladů a dokladů, které prokazatelně a oprávněně spotřeboval k naplnění svých závazků z této smlouvy.</w:t>
      </w:r>
    </w:p>
    <w:p w14:paraId="6DF53C80" w14:textId="741EEE09" w:rsidR="002A7F13" w:rsidRDefault="002A7F13" w:rsidP="00826F1C">
      <w:pPr>
        <w:widowControl w:val="0"/>
        <w:jc w:val="both"/>
        <w:rPr>
          <w:rFonts w:asciiTheme="minorHAnsi" w:hAnsiTheme="minorHAnsi" w:cstheme="minorHAnsi"/>
          <w:sz w:val="22"/>
          <w:szCs w:val="22"/>
        </w:rPr>
      </w:pPr>
    </w:p>
    <w:p w14:paraId="619ED311" w14:textId="25142080" w:rsidR="002A7F13" w:rsidRDefault="002A7F13" w:rsidP="00826F1C">
      <w:pPr>
        <w:widowControl w:val="0"/>
        <w:jc w:val="both"/>
        <w:rPr>
          <w:rFonts w:asciiTheme="minorHAnsi" w:hAnsiTheme="minorHAnsi" w:cstheme="minorHAnsi"/>
          <w:sz w:val="22"/>
          <w:szCs w:val="22"/>
        </w:rPr>
      </w:pPr>
    </w:p>
    <w:p w14:paraId="102F8281" w14:textId="09AE4497" w:rsidR="002A7F13" w:rsidRDefault="002A7F13" w:rsidP="00826F1C">
      <w:pPr>
        <w:widowControl w:val="0"/>
        <w:jc w:val="both"/>
        <w:rPr>
          <w:rFonts w:asciiTheme="minorHAnsi" w:hAnsiTheme="minorHAnsi" w:cstheme="minorHAnsi"/>
          <w:sz w:val="22"/>
          <w:szCs w:val="22"/>
        </w:rPr>
      </w:pPr>
    </w:p>
    <w:p w14:paraId="7D8A1165" w14:textId="34CA46E7" w:rsidR="002A7F13" w:rsidRDefault="002A7F13" w:rsidP="00826F1C">
      <w:pPr>
        <w:widowControl w:val="0"/>
        <w:jc w:val="both"/>
        <w:rPr>
          <w:rFonts w:asciiTheme="minorHAnsi" w:hAnsiTheme="minorHAnsi" w:cstheme="minorHAnsi"/>
          <w:sz w:val="22"/>
          <w:szCs w:val="22"/>
        </w:rPr>
      </w:pPr>
    </w:p>
    <w:p w14:paraId="4F0EE575" w14:textId="098595AB" w:rsidR="002A7F13" w:rsidRDefault="002A7F13" w:rsidP="00826F1C">
      <w:pPr>
        <w:widowControl w:val="0"/>
        <w:jc w:val="both"/>
        <w:rPr>
          <w:rFonts w:asciiTheme="minorHAnsi" w:hAnsiTheme="minorHAnsi" w:cstheme="minorHAnsi"/>
          <w:sz w:val="22"/>
          <w:szCs w:val="22"/>
        </w:rPr>
      </w:pPr>
    </w:p>
    <w:p w14:paraId="64CB84A1" w14:textId="6EAC0793" w:rsidR="002A7F13" w:rsidRDefault="002A7F13" w:rsidP="00826F1C">
      <w:pPr>
        <w:widowControl w:val="0"/>
        <w:jc w:val="both"/>
        <w:rPr>
          <w:rFonts w:asciiTheme="minorHAnsi" w:hAnsiTheme="minorHAnsi" w:cstheme="minorHAnsi"/>
          <w:sz w:val="22"/>
          <w:szCs w:val="22"/>
        </w:rPr>
      </w:pPr>
    </w:p>
    <w:p w14:paraId="58AB929A" w14:textId="77777777" w:rsidR="002A7F13" w:rsidRPr="005242B5" w:rsidRDefault="002A7F13" w:rsidP="00826F1C">
      <w:pPr>
        <w:widowControl w:val="0"/>
        <w:jc w:val="both"/>
        <w:rPr>
          <w:rFonts w:asciiTheme="minorHAnsi" w:hAnsiTheme="minorHAnsi" w:cstheme="minorHAnsi"/>
          <w:sz w:val="22"/>
          <w:szCs w:val="22"/>
        </w:rPr>
      </w:pPr>
    </w:p>
    <w:p w14:paraId="359CB63E" w14:textId="77777777" w:rsidR="00826F1C" w:rsidRPr="005242B5" w:rsidRDefault="00826F1C" w:rsidP="00826F1C">
      <w:pPr>
        <w:pStyle w:val="Zkladntext"/>
        <w:tabs>
          <w:tab w:val="left" w:pos="0"/>
          <w:tab w:val="left" w:pos="360"/>
          <w:tab w:val="left" w:pos="540"/>
          <w:tab w:val="left" w:pos="4820"/>
        </w:tabs>
        <w:ind w:left="360" w:right="1" w:hanging="180"/>
        <w:rPr>
          <w:rFonts w:asciiTheme="minorHAnsi" w:hAnsiTheme="minorHAnsi" w:cstheme="minorHAnsi"/>
          <w:i/>
          <w:sz w:val="22"/>
          <w:szCs w:val="22"/>
        </w:rPr>
      </w:pPr>
    </w:p>
    <w:p w14:paraId="580832A0" w14:textId="77777777" w:rsidR="00826F1C" w:rsidRPr="005242B5" w:rsidRDefault="00826F1C" w:rsidP="00826F1C">
      <w:pPr>
        <w:jc w:val="center"/>
        <w:rPr>
          <w:rFonts w:asciiTheme="minorHAnsi" w:hAnsiTheme="minorHAnsi" w:cstheme="minorHAnsi"/>
          <w:b/>
          <w:bCs/>
          <w:snapToGrid w:val="0"/>
          <w:sz w:val="22"/>
          <w:szCs w:val="22"/>
        </w:rPr>
      </w:pPr>
      <w:r w:rsidRPr="005242B5">
        <w:rPr>
          <w:rFonts w:asciiTheme="minorHAnsi" w:hAnsiTheme="minorHAnsi" w:cstheme="minorHAnsi"/>
          <w:b/>
          <w:bCs/>
          <w:sz w:val="22"/>
          <w:szCs w:val="22"/>
        </w:rPr>
        <w:lastRenderedPageBreak/>
        <w:t xml:space="preserve">X. </w:t>
      </w:r>
      <w:r w:rsidRPr="005242B5">
        <w:rPr>
          <w:rFonts w:asciiTheme="minorHAnsi" w:hAnsiTheme="minorHAnsi" w:cstheme="minorHAnsi"/>
          <w:b/>
          <w:bCs/>
          <w:snapToGrid w:val="0"/>
          <w:sz w:val="22"/>
          <w:szCs w:val="22"/>
        </w:rPr>
        <w:t>Společná ustanovení</w:t>
      </w:r>
    </w:p>
    <w:p w14:paraId="4D8B169D" w14:textId="77777777" w:rsidR="00826F1C" w:rsidRPr="005242B5" w:rsidRDefault="00826F1C" w:rsidP="00826F1C">
      <w:pPr>
        <w:jc w:val="center"/>
        <w:rPr>
          <w:rFonts w:asciiTheme="minorHAnsi" w:hAnsiTheme="minorHAnsi" w:cstheme="minorHAnsi"/>
          <w:b/>
          <w:bCs/>
          <w:snapToGrid w:val="0"/>
          <w:sz w:val="22"/>
          <w:szCs w:val="22"/>
        </w:rPr>
      </w:pPr>
    </w:p>
    <w:p w14:paraId="6BEF73DA" w14:textId="77777777" w:rsidR="00826F1C" w:rsidRPr="005242B5" w:rsidRDefault="00826F1C" w:rsidP="00826F1C">
      <w:pPr>
        <w:pStyle w:val="Normlnodsazen"/>
        <w:ind w:left="624" w:hanging="624"/>
        <w:jc w:val="both"/>
        <w:rPr>
          <w:rFonts w:asciiTheme="minorHAnsi" w:hAnsiTheme="minorHAnsi" w:cstheme="minorHAnsi"/>
          <w:i/>
          <w:iCs/>
          <w:snapToGrid w:val="0"/>
          <w:sz w:val="22"/>
          <w:szCs w:val="22"/>
        </w:rPr>
      </w:pPr>
      <w:r w:rsidRPr="005242B5">
        <w:rPr>
          <w:rFonts w:asciiTheme="minorHAnsi" w:hAnsiTheme="minorHAnsi" w:cstheme="minorHAnsi"/>
          <w:snapToGrid w:val="0"/>
          <w:sz w:val="22"/>
          <w:szCs w:val="22"/>
        </w:rPr>
        <w:t>10.1</w:t>
      </w:r>
      <w:r w:rsidRPr="005242B5">
        <w:rPr>
          <w:rFonts w:asciiTheme="minorHAnsi" w:hAnsiTheme="minorHAnsi" w:cstheme="minorHAnsi"/>
          <w:snapToGrid w:val="0"/>
          <w:sz w:val="22"/>
          <w:szCs w:val="22"/>
        </w:rPr>
        <w:tab/>
        <w:t>Pokud není v předchozích částech smlouvy uvedeno něco jiného, vztahují se na ně příslušné články společných ustanovení.</w:t>
      </w:r>
    </w:p>
    <w:p w14:paraId="5C3C64D6" w14:textId="77777777" w:rsidR="00826F1C" w:rsidRPr="005242B5" w:rsidRDefault="00826F1C" w:rsidP="00826F1C">
      <w:pPr>
        <w:pStyle w:val="Normlnodsazen"/>
        <w:ind w:left="0"/>
        <w:jc w:val="both"/>
        <w:rPr>
          <w:rFonts w:asciiTheme="minorHAnsi" w:hAnsiTheme="minorHAnsi" w:cstheme="minorHAnsi"/>
          <w:i/>
          <w:iCs/>
          <w:snapToGrid w:val="0"/>
          <w:sz w:val="22"/>
          <w:szCs w:val="22"/>
        </w:rPr>
      </w:pPr>
    </w:p>
    <w:p w14:paraId="13F53C4A" w14:textId="77777777" w:rsidR="00826F1C" w:rsidRPr="005242B5" w:rsidRDefault="00826F1C" w:rsidP="00826F1C">
      <w:pPr>
        <w:pStyle w:val="Normlnodsazen"/>
        <w:ind w:left="624" w:hanging="624"/>
        <w:jc w:val="both"/>
        <w:rPr>
          <w:rFonts w:asciiTheme="minorHAnsi" w:hAnsiTheme="minorHAnsi" w:cstheme="minorHAnsi"/>
          <w:i/>
          <w:iCs/>
          <w:snapToGrid w:val="0"/>
          <w:sz w:val="22"/>
          <w:szCs w:val="22"/>
        </w:rPr>
      </w:pPr>
      <w:r w:rsidRPr="005242B5">
        <w:rPr>
          <w:rFonts w:asciiTheme="minorHAnsi" w:hAnsiTheme="minorHAnsi" w:cstheme="minorHAnsi"/>
          <w:snapToGrid w:val="0"/>
          <w:sz w:val="22"/>
          <w:szCs w:val="22"/>
        </w:rPr>
        <w:t>10.2.</w:t>
      </w:r>
      <w:r w:rsidRPr="005242B5">
        <w:rPr>
          <w:rFonts w:asciiTheme="minorHAnsi" w:hAnsiTheme="minorHAnsi" w:cstheme="minorHAnsi"/>
          <w:snapToGrid w:val="0"/>
          <w:sz w:val="22"/>
          <w:szCs w:val="22"/>
        </w:rPr>
        <w:tab/>
        <w:t xml:space="preserve">Smluvní strany se dohodly na tom, že jakákoliv peněžitá plnění dle smlouvy (včetně úhrad úplaty) jsou řádně a včas splněna, pokud byla příslušná částka odepsána z účtu povinné smluvní strany (dlužníka) ve prospěch účtu věřitele nejpozději v poslední den lhůty její splatnosti. </w:t>
      </w:r>
    </w:p>
    <w:p w14:paraId="42168E7E" w14:textId="77777777" w:rsidR="00826F1C" w:rsidRPr="005242B5" w:rsidRDefault="00826F1C" w:rsidP="00826F1C">
      <w:pPr>
        <w:pStyle w:val="Normlnodsazen"/>
        <w:ind w:left="0"/>
        <w:jc w:val="both"/>
        <w:rPr>
          <w:rFonts w:asciiTheme="minorHAnsi" w:hAnsiTheme="minorHAnsi" w:cstheme="minorHAnsi"/>
          <w:i/>
          <w:iCs/>
          <w:snapToGrid w:val="0"/>
          <w:sz w:val="22"/>
          <w:szCs w:val="22"/>
        </w:rPr>
      </w:pPr>
    </w:p>
    <w:p w14:paraId="766546AC" w14:textId="77777777" w:rsidR="00826F1C" w:rsidRPr="005242B5" w:rsidRDefault="00826F1C" w:rsidP="00826F1C">
      <w:pPr>
        <w:pStyle w:val="Normlnodsazen"/>
        <w:ind w:left="624" w:hanging="624"/>
        <w:jc w:val="both"/>
        <w:rPr>
          <w:rFonts w:asciiTheme="minorHAnsi" w:hAnsiTheme="minorHAnsi" w:cstheme="minorHAnsi"/>
          <w:i/>
          <w:iCs/>
          <w:snapToGrid w:val="0"/>
          <w:sz w:val="22"/>
          <w:szCs w:val="22"/>
        </w:rPr>
      </w:pPr>
      <w:r w:rsidRPr="005242B5">
        <w:rPr>
          <w:rFonts w:asciiTheme="minorHAnsi" w:hAnsiTheme="minorHAnsi" w:cstheme="minorHAnsi"/>
          <w:sz w:val="22"/>
          <w:szCs w:val="22"/>
        </w:rPr>
        <w:t>10.3.</w:t>
      </w:r>
      <w:r w:rsidRPr="005242B5">
        <w:rPr>
          <w:rFonts w:asciiTheme="minorHAnsi" w:hAnsiTheme="minorHAnsi" w:cstheme="minorHAnsi"/>
          <w:sz w:val="22"/>
          <w:szCs w:val="22"/>
        </w:rPr>
        <w:tab/>
        <w:t xml:space="preserve">Smlouvu lze měnit, doplňovat nebo upřesňovat pouze oboustranně odsouhlasenými, písemnými a průběžně číslovanými dodatky, podepsanými oprávněnými zástupci obou smluvních stran, které musí být obsaženy na jedné straně. </w:t>
      </w:r>
    </w:p>
    <w:p w14:paraId="26551897" w14:textId="77777777" w:rsidR="00826F1C" w:rsidRPr="005242B5" w:rsidRDefault="00826F1C" w:rsidP="00826F1C">
      <w:pPr>
        <w:pStyle w:val="Normlnodsazen"/>
        <w:ind w:left="0"/>
        <w:jc w:val="both"/>
        <w:rPr>
          <w:rFonts w:asciiTheme="minorHAnsi" w:hAnsiTheme="minorHAnsi" w:cstheme="minorHAnsi"/>
          <w:i/>
          <w:iCs/>
          <w:snapToGrid w:val="0"/>
          <w:sz w:val="22"/>
          <w:szCs w:val="22"/>
        </w:rPr>
      </w:pPr>
    </w:p>
    <w:p w14:paraId="299D261C" w14:textId="77777777" w:rsidR="00826F1C" w:rsidRPr="005242B5" w:rsidRDefault="00826F1C" w:rsidP="00826F1C">
      <w:pPr>
        <w:pStyle w:val="Normlnodsazen"/>
        <w:ind w:left="624" w:hanging="624"/>
        <w:jc w:val="both"/>
        <w:rPr>
          <w:rFonts w:asciiTheme="minorHAnsi" w:hAnsiTheme="minorHAnsi" w:cstheme="minorHAnsi"/>
          <w:i/>
          <w:iCs/>
          <w:snapToGrid w:val="0"/>
          <w:sz w:val="22"/>
          <w:szCs w:val="22"/>
        </w:rPr>
      </w:pPr>
      <w:r w:rsidRPr="005242B5">
        <w:rPr>
          <w:rFonts w:asciiTheme="minorHAnsi" w:hAnsiTheme="minorHAnsi" w:cstheme="minorHAnsi"/>
          <w:snapToGrid w:val="0"/>
          <w:sz w:val="22"/>
          <w:szCs w:val="22"/>
        </w:rPr>
        <w:t>10.4.</w:t>
      </w:r>
      <w:r w:rsidRPr="005242B5">
        <w:rPr>
          <w:rFonts w:asciiTheme="minorHAnsi" w:hAnsiTheme="minorHAnsi" w:cstheme="minorHAnsi"/>
          <w:snapToGrid w:val="0"/>
          <w:sz w:val="22"/>
          <w:szCs w:val="22"/>
        </w:rPr>
        <w:tab/>
        <w:t>V případě sporů souvisejících se smlouvou se smluvní strany vždy pokusí o smírné řešení. Nedojde-li k takovému řešení a není-li dále uvedeno jinak, rozhodne o sporu místně a věcně příslušný soud v České republice.</w:t>
      </w:r>
    </w:p>
    <w:p w14:paraId="0CCBBE11" w14:textId="77777777" w:rsidR="00826F1C" w:rsidRPr="005242B5" w:rsidRDefault="00826F1C" w:rsidP="00826F1C">
      <w:pPr>
        <w:pStyle w:val="Normlnodsazen"/>
        <w:ind w:left="0"/>
        <w:jc w:val="both"/>
        <w:rPr>
          <w:rFonts w:asciiTheme="minorHAnsi" w:hAnsiTheme="minorHAnsi" w:cstheme="minorHAnsi"/>
          <w:i/>
          <w:iCs/>
          <w:snapToGrid w:val="0"/>
          <w:sz w:val="22"/>
          <w:szCs w:val="22"/>
        </w:rPr>
      </w:pPr>
    </w:p>
    <w:p w14:paraId="7F4746FF" w14:textId="77777777" w:rsidR="00826F1C" w:rsidRPr="005242B5" w:rsidRDefault="00826F1C" w:rsidP="00826F1C">
      <w:pPr>
        <w:pStyle w:val="Normlnodsazen"/>
        <w:tabs>
          <w:tab w:val="left" w:pos="567"/>
        </w:tabs>
        <w:ind w:left="0"/>
        <w:jc w:val="both"/>
        <w:rPr>
          <w:rFonts w:asciiTheme="minorHAnsi" w:hAnsiTheme="minorHAnsi" w:cstheme="minorHAnsi"/>
          <w:i/>
          <w:iCs/>
          <w:snapToGrid w:val="0"/>
          <w:sz w:val="22"/>
          <w:szCs w:val="22"/>
        </w:rPr>
      </w:pPr>
      <w:r w:rsidRPr="005242B5">
        <w:rPr>
          <w:rFonts w:asciiTheme="minorHAnsi" w:hAnsiTheme="minorHAnsi" w:cstheme="minorHAnsi"/>
          <w:snapToGrid w:val="0"/>
          <w:sz w:val="22"/>
          <w:szCs w:val="22"/>
        </w:rPr>
        <w:t>10.5.</w:t>
      </w:r>
      <w:r w:rsidRPr="005242B5">
        <w:rPr>
          <w:rFonts w:asciiTheme="minorHAnsi" w:hAnsiTheme="minorHAnsi" w:cstheme="minorHAnsi"/>
          <w:snapToGrid w:val="0"/>
          <w:sz w:val="22"/>
          <w:szCs w:val="22"/>
        </w:rPr>
        <w:tab/>
        <w:t xml:space="preserve"> Smluvní strany se zavazují:</w:t>
      </w:r>
    </w:p>
    <w:p w14:paraId="6C7BA702" w14:textId="77777777" w:rsidR="00826F1C" w:rsidRPr="005242B5" w:rsidRDefault="00826F1C" w:rsidP="00552EC3">
      <w:pPr>
        <w:pStyle w:val="Textvbloku"/>
        <w:numPr>
          <w:ilvl w:val="0"/>
          <w:numId w:val="14"/>
        </w:numPr>
        <w:rPr>
          <w:rFonts w:asciiTheme="minorHAnsi" w:hAnsiTheme="minorHAnsi" w:cstheme="minorHAnsi"/>
        </w:rPr>
      </w:pPr>
      <w:r w:rsidRPr="005242B5">
        <w:rPr>
          <w:rFonts w:asciiTheme="minorHAnsi" w:hAnsiTheme="minorHAnsi" w:cstheme="minorHAnsi"/>
        </w:rPr>
        <w:t>vzájemně včas a řádně informovat o všech podstatných skutečnostech, které mohou mít vliv na plnění dle této smlouvy,</w:t>
      </w:r>
    </w:p>
    <w:p w14:paraId="5EC2FA06" w14:textId="77777777" w:rsidR="00826F1C" w:rsidRPr="005242B5" w:rsidRDefault="00826F1C" w:rsidP="00552EC3">
      <w:pPr>
        <w:pStyle w:val="Textvbloku"/>
        <w:numPr>
          <w:ilvl w:val="0"/>
          <w:numId w:val="14"/>
        </w:numPr>
        <w:rPr>
          <w:rFonts w:asciiTheme="minorHAnsi" w:hAnsiTheme="minorHAnsi" w:cstheme="minorHAnsi"/>
        </w:rPr>
      </w:pPr>
      <w:r w:rsidRPr="005242B5">
        <w:rPr>
          <w:rFonts w:asciiTheme="minorHAnsi" w:hAnsiTheme="minorHAnsi" w:cstheme="minorHAnsi"/>
        </w:rPr>
        <w:t>vyvinout potřeb</w:t>
      </w:r>
      <w:r w:rsidR="00DF3421" w:rsidRPr="005242B5">
        <w:rPr>
          <w:rFonts w:asciiTheme="minorHAnsi" w:hAnsiTheme="minorHAnsi" w:cstheme="minorHAnsi"/>
        </w:rPr>
        <w:t>nou součinnost k plnění smlouvy.</w:t>
      </w:r>
    </w:p>
    <w:p w14:paraId="78FEB395" w14:textId="77777777" w:rsidR="00DF3421" w:rsidRPr="005242B5" w:rsidRDefault="00DF3421" w:rsidP="00DF3421">
      <w:pPr>
        <w:pStyle w:val="Textvbloku"/>
        <w:ind w:left="1080" w:firstLine="0"/>
        <w:rPr>
          <w:rFonts w:asciiTheme="minorHAnsi" w:hAnsiTheme="minorHAnsi" w:cstheme="minorHAnsi"/>
        </w:rPr>
      </w:pPr>
    </w:p>
    <w:p w14:paraId="5E3C618C" w14:textId="77777777" w:rsidR="00826F1C" w:rsidRPr="005242B5" w:rsidRDefault="00826F1C" w:rsidP="00826F1C">
      <w:pPr>
        <w:pStyle w:val="Nadpis4"/>
        <w:jc w:val="both"/>
        <w:rPr>
          <w:rFonts w:asciiTheme="minorHAnsi" w:hAnsiTheme="minorHAnsi" w:cstheme="minorHAnsi"/>
          <w:b w:val="0"/>
          <w:i w:val="0"/>
          <w:snapToGrid w:val="0"/>
          <w:sz w:val="22"/>
          <w:szCs w:val="22"/>
        </w:rPr>
      </w:pPr>
      <w:r w:rsidRPr="005242B5">
        <w:rPr>
          <w:rFonts w:asciiTheme="minorHAnsi" w:hAnsiTheme="minorHAnsi" w:cstheme="minorHAnsi"/>
          <w:b w:val="0"/>
          <w:i w:val="0"/>
          <w:snapToGrid w:val="0"/>
          <w:sz w:val="22"/>
          <w:szCs w:val="22"/>
        </w:rPr>
        <w:t>10.6.</w:t>
      </w:r>
      <w:r w:rsidRPr="005242B5">
        <w:rPr>
          <w:rFonts w:asciiTheme="minorHAnsi" w:hAnsiTheme="minorHAnsi" w:cstheme="minorHAnsi"/>
          <w:b w:val="0"/>
          <w:i w:val="0"/>
          <w:snapToGrid w:val="0"/>
          <w:sz w:val="22"/>
          <w:szCs w:val="22"/>
        </w:rPr>
        <w:tab/>
        <w:t>Pokud kterékoliv ustanovení smlouvy nebo jeho část</w:t>
      </w:r>
    </w:p>
    <w:p w14:paraId="4D7732F7" w14:textId="77777777" w:rsidR="00826F1C" w:rsidRPr="005242B5" w:rsidRDefault="00826F1C" w:rsidP="00552EC3">
      <w:pPr>
        <w:pStyle w:val="Textvbloku"/>
        <w:numPr>
          <w:ilvl w:val="0"/>
          <w:numId w:val="15"/>
        </w:numPr>
        <w:rPr>
          <w:rFonts w:asciiTheme="minorHAnsi" w:hAnsiTheme="minorHAnsi" w:cstheme="minorHAnsi"/>
        </w:rPr>
      </w:pPr>
      <w:r w:rsidRPr="005242B5">
        <w:rPr>
          <w:rFonts w:asciiTheme="minorHAnsi" w:hAnsiTheme="minorHAnsi" w:cstheme="minorHAnsi"/>
        </w:rPr>
        <w:t>bude neplatné či nevynutitelné;</w:t>
      </w:r>
    </w:p>
    <w:p w14:paraId="70EB1847" w14:textId="77777777" w:rsidR="00826F1C" w:rsidRPr="005242B5" w:rsidRDefault="00826F1C" w:rsidP="00552EC3">
      <w:pPr>
        <w:pStyle w:val="Textvbloku"/>
        <w:numPr>
          <w:ilvl w:val="0"/>
          <w:numId w:val="15"/>
        </w:numPr>
        <w:rPr>
          <w:rFonts w:asciiTheme="minorHAnsi" w:hAnsiTheme="minorHAnsi" w:cstheme="minorHAnsi"/>
        </w:rPr>
      </w:pPr>
      <w:r w:rsidRPr="005242B5">
        <w:rPr>
          <w:rFonts w:asciiTheme="minorHAnsi" w:hAnsiTheme="minorHAnsi" w:cstheme="minorHAnsi"/>
        </w:rPr>
        <w:t>stane se neplatným či nevynutitelným;</w:t>
      </w:r>
    </w:p>
    <w:p w14:paraId="060F40E0" w14:textId="77777777" w:rsidR="00826F1C" w:rsidRPr="005242B5" w:rsidRDefault="00826F1C" w:rsidP="00552EC3">
      <w:pPr>
        <w:pStyle w:val="Textvbloku"/>
        <w:numPr>
          <w:ilvl w:val="0"/>
          <w:numId w:val="15"/>
        </w:numPr>
        <w:rPr>
          <w:rFonts w:asciiTheme="minorHAnsi" w:hAnsiTheme="minorHAnsi" w:cstheme="minorHAnsi"/>
        </w:rPr>
      </w:pPr>
      <w:r w:rsidRPr="005242B5">
        <w:rPr>
          <w:rFonts w:asciiTheme="minorHAnsi" w:hAnsiTheme="minorHAnsi" w:cstheme="minorHAnsi"/>
        </w:rPr>
        <w:t>bude shledáno neplatným či nevynutitelným soudem či jiným příslušným orgánem; tato neplatnost či nevynutitelnost nebude mít vliv na platnost či vynutitelnost ostatních ustanovení této smlouvy nebo jejich částí.</w:t>
      </w:r>
    </w:p>
    <w:p w14:paraId="12388634" w14:textId="77777777" w:rsidR="00826F1C" w:rsidRPr="005242B5" w:rsidRDefault="00826F1C" w:rsidP="00826F1C">
      <w:pPr>
        <w:pStyle w:val="Normlnodsazen"/>
        <w:ind w:left="709" w:hanging="709"/>
        <w:jc w:val="both"/>
        <w:rPr>
          <w:rFonts w:asciiTheme="minorHAnsi" w:hAnsiTheme="minorHAnsi" w:cstheme="minorHAnsi"/>
          <w:snapToGrid w:val="0"/>
          <w:sz w:val="22"/>
          <w:szCs w:val="22"/>
        </w:rPr>
      </w:pPr>
    </w:p>
    <w:p w14:paraId="1D812E8B" w14:textId="77777777" w:rsidR="00826F1C" w:rsidRPr="005242B5" w:rsidRDefault="00826F1C" w:rsidP="00826F1C">
      <w:pPr>
        <w:pStyle w:val="Normlnodsazen"/>
        <w:ind w:left="624" w:hanging="624"/>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10.7.</w:t>
      </w:r>
      <w:r w:rsidRPr="005242B5">
        <w:rPr>
          <w:rFonts w:asciiTheme="minorHAnsi" w:hAnsiTheme="minorHAnsi" w:cstheme="minorHAnsi"/>
          <w:snapToGrid w:val="0"/>
          <w:sz w:val="22"/>
          <w:szCs w:val="22"/>
        </w:rPr>
        <w:tab/>
        <w:t xml:space="preserve">Smluvní strany se dohodly, že ve smyslu ustanovení § 630 odst. 1 zákona č. 89/2012 Sb., občanský zákoník, se promlčecí doby všech závazků vyplývajících z této smlouvy některému z účastníků se prodlužují na dobu patnácti let. </w:t>
      </w:r>
    </w:p>
    <w:p w14:paraId="7FE34011" w14:textId="77777777" w:rsidR="00826F1C" w:rsidRPr="005242B5" w:rsidRDefault="00826F1C" w:rsidP="00826F1C">
      <w:pPr>
        <w:pStyle w:val="Normlnodsazen"/>
        <w:ind w:left="0"/>
        <w:jc w:val="both"/>
        <w:rPr>
          <w:rFonts w:asciiTheme="minorHAnsi" w:hAnsiTheme="minorHAnsi" w:cstheme="minorHAnsi"/>
          <w:snapToGrid w:val="0"/>
          <w:sz w:val="22"/>
          <w:szCs w:val="22"/>
        </w:rPr>
      </w:pPr>
    </w:p>
    <w:p w14:paraId="4C1DC782" w14:textId="77777777" w:rsidR="00826F1C" w:rsidRPr="005242B5" w:rsidRDefault="00826F1C" w:rsidP="00826F1C">
      <w:pPr>
        <w:pStyle w:val="Normlnodsazen"/>
        <w:ind w:left="624" w:hanging="624"/>
        <w:jc w:val="both"/>
        <w:rPr>
          <w:rFonts w:asciiTheme="minorHAnsi" w:hAnsiTheme="minorHAnsi" w:cstheme="minorHAnsi"/>
          <w:snapToGrid w:val="0"/>
          <w:sz w:val="22"/>
          <w:szCs w:val="22"/>
        </w:rPr>
      </w:pPr>
      <w:bookmarkStart w:id="1" w:name="_Toc430678299"/>
      <w:bookmarkStart w:id="2" w:name="_Toc430678804"/>
      <w:bookmarkStart w:id="3" w:name="_Toc430680702"/>
      <w:r w:rsidRPr="005242B5">
        <w:rPr>
          <w:rFonts w:asciiTheme="minorHAnsi" w:hAnsiTheme="minorHAnsi" w:cstheme="minorHAnsi"/>
          <w:snapToGrid w:val="0"/>
          <w:sz w:val="22"/>
          <w:szCs w:val="22"/>
        </w:rPr>
        <w:t>10.8.</w:t>
      </w:r>
      <w:r w:rsidRPr="005242B5">
        <w:rPr>
          <w:rFonts w:asciiTheme="minorHAnsi" w:hAnsiTheme="minorHAnsi" w:cstheme="minorHAnsi"/>
          <w:snapToGrid w:val="0"/>
          <w:sz w:val="22"/>
          <w:szCs w:val="22"/>
        </w:rPr>
        <w:tab/>
        <w:t>Příkazník se zavazuje uhradit příkazci do patnácti dnů poté, kdy k tomu bude příkazcem vyzván, veškeré pokuty či další sankce, které byly příkazci vyměřeny (pravomocným rozhodnutím) orgány veřejné moci či soudu v souvislosti s porušením povinnosti příkazníka stanovených smlouvou či právním předpisem při provádění plnění dle smlouvy. Úhrada bude provedena na účet příkazce uvedený v písemné výzvě.</w:t>
      </w:r>
    </w:p>
    <w:p w14:paraId="2D7B9F78" w14:textId="77777777" w:rsidR="00826F1C" w:rsidRPr="005242B5" w:rsidRDefault="00826F1C" w:rsidP="00826F1C">
      <w:pPr>
        <w:pStyle w:val="Normlnodsazen"/>
        <w:ind w:left="0"/>
        <w:jc w:val="both"/>
        <w:rPr>
          <w:rFonts w:asciiTheme="minorHAnsi" w:hAnsiTheme="minorHAnsi" w:cstheme="minorHAnsi"/>
          <w:snapToGrid w:val="0"/>
          <w:sz w:val="22"/>
          <w:szCs w:val="22"/>
        </w:rPr>
      </w:pPr>
    </w:p>
    <w:p w14:paraId="7AA17EE1" w14:textId="77777777" w:rsidR="00826F1C" w:rsidRPr="005242B5" w:rsidRDefault="00826F1C" w:rsidP="00826F1C">
      <w:pPr>
        <w:pStyle w:val="Normlnodsazen"/>
        <w:ind w:left="624" w:hanging="624"/>
        <w:jc w:val="both"/>
        <w:rPr>
          <w:rFonts w:asciiTheme="minorHAnsi" w:hAnsiTheme="minorHAnsi" w:cstheme="minorHAnsi"/>
          <w:bCs/>
          <w:sz w:val="22"/>
          <w:szCs w:val="22"/>
        </w:rPr>
      </w:pPr>
      <w:r w:rsidRPr="005242B5">
        <w:rPr>
          <w:rFonts w:asciiTheme="minorHAnsi" w:hAnsiTheme="minorHAnsi" w:cstheme="minorHAnsi"/>
          <w:bCs/>
          <w:sz w:val="22"/>
          <w:szCs w:val="22"/>
        </w:rPr>
        <w:t>10.9.</w:t>
      </w:r>
      <w:r w:rsidRPr="005242B5">
        <w:rPr>
          <w:rFonts w:asciiTheme="minorHAnsi" w:hAnsiTheme="minorHAnsi" w:cstheme="minorHAnsi"/>
          <w:bCs/>
          <w:sz w:val="22"/>
          <w:szCs w:val="22"/>
        </w:rPr>
        <w:tab/>
        <w:t xml:space="preserve">Smluvní vztah lze ukončit vzájemnou dohodou smluvních stran nebo písemnou výpovědí, kterou je oprávněna podat kterákoliv ze smluvních stran bez uvedení důvodu. Výpovědní lhůta trvá 3 měsíce a počíná běžet dnem doručení výpovědi druhé straně. </w:t>
      </w:r>
    </w:p>
    <w:p w14:paraId="208D7819" w14:textId="77777777" w:rsidR="00826F1C" w:rsidRPr="005242B5" w:rsidRDefault="00826F1C" w:rsidP="00826F1C">
      <w:pPr>
        <w:pStyle w:val="Normlnodsazen"/>
        <w:ind w:left="624" w:hanging="624"/>
        <w:jc w:val="both"/>
        <w:rPr>
          <w:rFonts w:asciiTheme="minorHAnsi" w:hAnsiTheme="minorHAnsi" w:cstheme="minorHAnsi"/>
          <w:bCs/>
          <w:sz w:val="22"/>
          <w:szCs w:val="22"/>
        </w:rPr>
      </w:pPr>
    </w:p>
    <w:p w14:paraId="6E452262" w14:textId="77777777" w:rsidR="00826F1C" w:rsidRPr="005242B5" w:rsidRDefault="00826F1C" w:rsidP="00826F1C">
      <w:pPr>
        <w:pStyle w:val="Normlnodsazen"/>
        <w:ind w:left="624" w:hanging="624"/>
        <w:jc w:val="both"/>
        <w:rPr>
          <w:rFonts w:asciiTheme="minorHAnsi" w:hAnsiTheme="minorHAnsi" w:cstheme="minorHAnsi"/>
          <w:bCs/>
          <w:sz w:val="22"/>
          <w:szCs w:val="22"/>
        </w:rPr>
      </w:pPr>
      <w:r w:rsidRPr="005242B5">
        <w:rPr>
          <w:rFonts w:asciiTheme="minorHAnsi" w:hAnsiTheme="minorHAnsi" w:cstheme="minorHAnsi"/>
          <w:bCs/>
          <w:sz w:val="22"/>
          <w:szCs w:val="22"/>
        </w:rPr>
        <w:t>10.10. V případě, kdy dojde k porušení zásad a pravidel ochrany osobních údajů dle povinností uvedených v této smlouvě ze strany příkazníka, je příkazce oprávněn odstoupit od smlouvy s okamžitou platností.</w:t>
      </w:r>
    </w:p>
    <w:p w14:paraId="6D44F87E" w14:textId="77777777" w:rsidR="00826F1C" w:rsidRPr="005242B5" w:rsidRDefault="00826F1C" w:rsidP="00826F1C">
      <w:pPr>
        <w:pStyle w:val="Normlnodsazen"/>
        <w:ind w:left="624" w:hanging="624"/>
        <w:jc w:val="both"/>
        <w:rPr>
          <w:rFonts w:asciiTheme="minorHAnsi" w:hAnsiTheme="minorHAnsi" w:cstheme="minorHAnsi"/>
          <w:bCs/>
          <w:sz w:val="22"/>
          <w:szCs w:val="22"/>
        </w:rPr>
      </w:pPr>
    </w:p>
    <w:p w14:paraId="7558D7B5" w14:textId="77777777" w:rsidR="002A7F13" w:rsidRDefault="00826F1C" w:rsidP="00826F1C">
      <w:pPr>
        <w:pStyle w:val="Normlnodsazen"/>
        <w:ind w:left="624" w:hanging="624"/>
        <w:jc w:val="both"/>
        <w:rPr>
          <w:rFonts w:asciiTheme="minorHAnsi" w:hAnsiTheme="minorHAnsi" w:cstheme="minorHAnsi"/>
          <w:bCs/>
          <w:sz w:val="22"/>
          <w:szCs w:val="22"/>
        </w:rPr>
      </w:pPr>
      <w:r w:rsidRPr="005242B5">
        <w:rPr>
          <w:rFonts w:asciiTheme="minorHAnsi" w:hAnsiTheme="minorHAnsi" w:cstheme="minorHAnsi"/>
          <w:bCs/>
          <w:sz w:val="22"/>
          <w:szCs w:val="22"/>
        </w:rPr>
        <w:t xml:space="preserve">10.11. Příkazník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w:t>
      </w:r>
    </w:p>
    <w:p w14:paraId="0EE365E0" w14:textId="77777777" w:rsidR="002A7F13" w:rsidRDefault="002A7F13" w:rsidP="00826F1C">
      <w:pPr>
        <w:pStyle w:val="Normlnodsazen"/>
        <w:ind w:left="624" w:hanging="624"/>
        <w:jc w:val="both"/>
        <w:rPr>
          <w:rFonts w:asciiTheme="minorHAnsi" w:hAnsiTheme="minorHAnsi" w:cstheme="minorHAnsi"/>
          <w:bCs/>
          <w:sz w:val="22"/>
          <w:szCs w:val="22"/>
        </w:rPr>
      </w:pPr>
    </w:p>
    <w:p w14:paraId="09FDF363" w14:textId="6C583483" w:rsidR="00826F1C" w:rsidRPr="005242B5" w:rsidRDefault="00826F1C" w:rsidP="002A7F13">
      <w:pPr>
        <w:pStyle w:val="Normlnodsazen"/>
        <w:ind w:left="624"/>
        <w:jc w:val="both"/>
        <w:rPr>
          <w:rFonts w:asciiTheme="minorHAnsi" w:hAnsiTheme="minorHAnsi" w:cstheme="minorHAnsi"/>
          <w:bCs/>
          <w:sz w:val="22"/>
          <w:szCs w:val="22"/>
        </w:rPr>
      </w:pPr>
      <w:r w:rsidRPr="005242B5">
        <w:rPr>
          <w:rFonts w:asciiTheme="minorHAnsi" w:hAnsiTheme="minorHAnsi" w:cstheme="minorHAnsi"/>
          <w:bCs/>
          <w:sz w:val="22"/>
          <w:szCs w:val="22"/>
        </w:rPr>
        <w:t>nepůsobí-li u nich, přímo své zaměstnance o rizicích a přijatých opatřeních, které získali od jiných zaměstnavatelů.</w:t>
      </w:r>
    </w:p>
    <w:p w14:paraId="2B1FDDA8" w14:textId="77777777" w:rsidR="00826F1C" w:rsidRPr="005242B5" w:rsidRDefault="00826F1C" w:rsidP="002645BA">
      <w:pPr>
        <w:rPr>
          <w:rFonts w:asciiTheme="minorHAnsi" w:hAnsiTheme="minorHAnsi" w:cstheme="minorHAnsi"/>
          <w:b/>
          <w:bCs/>
          <w:sz w:val="22"/>
          <w:szCs w:val="22"/>
        </w:rPr>
      </w:pPr>
    </w:p>
    <w:p w14:paraId="008745AF" w14:textId="77777777" w:rsidR="00826F1C" w:rsidRPr="005242B5" w:rsidRDefault="00826F1C" w:rsidP="00826F1C">
      <w:pPr>
        <w:jc w:val="center"/>
        <w:rPr>
          <w:rFonts w:asciiTheme="minorHAnsi" w:hAnsiTheme="minorHAnsi" w:cstheme="minorHAnsi"/>
          <w:b/>
          <w:bCs/>
          <w:snapToGrid w:val="0"/>
          <w:sz w:val="22"/>
          <w:szCs w:val="22"/>
        </w:rPr>
      </w:pPr>
      <w:r w:rsidRPr="005242B5">
        <w:rPr>
          <w:rFonts w:asciiTheme="minorHAnsi" w:hAnsiTheme="minorHAnsi" w:cstheme="minorHAnsi"/>
          <w:b/>
          <w:bCs/>
          <w:sz w:val="22"/>
          <w:szCs w:val="22"/>
        </w:rPr>
        <w:t>XI.</w:t>
      </w:r>
      <w:r w:rsidRPr="005242B5">
        <w:rPr>
          <w:rFonts w:asciiTheme="minorHAnsi" w:hAnsiTheme="minorHAnsi" w:cstheme="minorHAnsi"/>
          <w:snapToGrid w:val="0"/>
          <w:sz w:val="22"/>
          <w:szCs w:val="22"/>
        </w:rPr>
        <w:t xml:space="preserve"> </w:t>
      </w:r>
      <w:r w:rsidRPr="005242B5">
        <w:rPr>
          <w:rFonts w:asciiTheme="minorHAnsi" w:hAnsiTheme="minorHAnsi" w:cstheme="minorHAnsi"/>
          <w:b/>
          <w:bCs/>
          <w:snapToGrid w:val="0"/>
          <w:sz w:val="22"/>
          <w:szCs w:val="22"/>
        </w:rPr>
        <w:t>Závěrečná ustanovení</w:t>
      </w:r>
    </w:p>
    <w:bookmarkEnd w:id="1"/>
    <w:bookmarkEnd w:id="2"/>
    <w:bookmarkEnd w:id="3"/>
    <w:p w14:paraId="60890145" w14:textId="77777777" w:rsidR="00826F1C" w:rsidRPr="005242B5" w:rsidRDefault="00826F1C" w:rsidP="00826F1C">
      <w:pPr>
        <w:pStyle w:val="Normlnodsazen"/>
        <w:ind w:left="720" w:hanging="720"/>
        <w:jc w:val="both"/>
        <w:rPr>
          <w:rFonts w:asciiTheme="minorHAnsi" w:hAnsiTheme="minorHAnsi" w:cstheme="minorHAnsi"/>
          <w:snapToGrid w:val="0"/>
          <w:sz w:val="22"/>
          <w:szCs w:val="22"/>
        </w:rPr>
      </w:pPr>
    </w:p>
    <w:p w14:paraId="0302A4D7" w14:textId="77777777" w:rsidR="00826F1C" w:rsidRPr="005242B5" w:rsidRDefault="00826F1C" w:rsidP="00826F1C">
      <w:pPr>
        <w:pStyle w:val="Normlnodsazen"/>
        <w:ind w:left="624" w:hanging="624"/>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11.1.</w:t>
      </w:r>
      <w:r w:rsidRPr="005242B5">
        <w:rPr>
          <w:rFonts w:asciiTheme="minorHAnsi" w:hAnsiTheme="minorHAnsi" w:cstheme="minorHAnsi"/>
          <w:snapToGrid w:val="0"/>
          <w:sz w:val="22"/>
          <w:szCs w:val="22"/>
        </w:rPr>
        <w:tab/>
        <w:t>Smlouva nabývá platnosti okamžikem jejího podpisu oprávněnými zástupci smluvních stran.</w:t>
      </w:r>
    </w:p>
    <w:p w14:paraId="177A72D9" w14:textId="77777777" w:rsidR="00826F1C" w:rsidRPr="005242B5" w:rsidRDefault="00826F1C" w:rsidP="00826F1C">
      <w:pPr>
        <w:pStyle w:val="Normlnodsazen"/>
        <w:ind w:left="624" w:hanging="624"/>
        <w:jc w:val="both"/>
        <w:rPr>
          <w:rFonts w:asciiTheme="minorHAnsi" w:hAnsiTheme="minorHAnsi" w:cstheme="minorHAnsi"/>
          <w:snapToGrid w:val="0"/>
          <w:sz w:val="22"/>
          <w:szCs w:val="22"/>
        </w:rPr>
      </w:pPr>
    </w:p>
    <w:p w14:paraId="4F949ECA" w14:textId="77777777" w:rsidR="00826F1C" w:rsidRPr="005242B5" w:rsidRDefault="00826F1C" w:rsidP="00826F1C">
      <w:pPr>
        <w:ind w:left="624" w:hanging="624"/>
        <w:jc w:val="both"/>
        <w:rPr>
          <w:rFonts w:asciiTheme="minorHAnsi" w:hAnsiTheme="minorHAnsi" w:cstheme="minorHAnsi"/>
          <w:sz w:val="22"/>
          <w:szCs w:val="22"/>
          <w:lang w:eastAsia="x-none"/>
        </w:rPr>
      </w:pPr>
      <w:r w:rsidRPr="005242B5">
        <w:rPr>
          <w:rFonts w:asciiTheme="minorHAnsi" w:hAnsiTheme="minorHAnsi" w:cstheme="minorHAnsi"/>
          <w:sz w:val="22"/>
          <w:szCs w:val="22"/>
        </w:rPr>
        <w:t>11.2.</w:t>
      </w:r>
      <w:r w:rsidRPr="005242B5">
        <w:rPr>
          <w:rFonts w:asciiTheme="minorHAnsi" w:hAnsiTheme="minorHAnsi" w:cstheme="minorHAnsi"/>
          <w:sz w:val="22"/>
          <w:szCs w:val="22"/>
        </w:rPr>
        <w:tab/>
        <w:t xml:space="preserve">Smlouva nabývá účinnosti v souladu se zákonem č. 340/2015 Sb., o registru smluv, uveřejněním v registru smluv příkazcem. </w:t>
      </w:r>
    </w:p>
    <w:p w14:paraId="139C7F75" w14:textId="77777777" w:rsidR="00826F1C" w:rsidRPr="005242B5" w:rsidRDefault="00826F1C" w:rsidP="00826F1C">
      <w:pPr>
        <w:pStyle w:val="Normlnodsazen"/>
        <w:ind w:left="0"/>
        <w:jc w:val="both"/>
        <w:rPr>
          <w:rFonts w:asciiTheme="minorHAnsi" w:hAnsiTheme="minorHAnsi" w:cstheme="minorHAnsi"/>
          <w:snapToGrid w:val="0"/>
          <w:sz w:val="22"/>
          <w:szCs w:val="22"/>
        </w:rPr>
      </w:pPr>
    </w:p>
    <w:p w14:paraId="75D25756" w14:textId="180D7384" w:rsidR="00826F1C" w:rsidRPr="005242B5" w:rsidRDefault="00826F1C" w:rsidP="00826F1C">
      <w:pPr>
        <w:pStyle w:val="Normlnodsazen"/>
        <w:ind w:left="624" w:hanging="624"/>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11.3.</w:t>
      </w:r>
      <w:r w:rsidRPr="005242B5">
        <w:rPr>
          <w:rFonts w:asciiTheme="minorHAnsi" w:hAnsiTheme="minorHAnsi" w:cstheme="minorHAnsi"/>
          <w:snapToGrid w:val="0"/>
          <w:sz w:val="22"/>
          <w:szCs w:val="22"/>
        </w:rPr>
        <w:tab/>
        <w:t>Smlouva je vyhotovena ve čtyřech stejnopisech, z nichž obě smluvní strany obdrží po dvou stejnopisech smlouvy. Každý stejnopis má právní sílu originálu.</w:t>
      </w:r>
    </w:p>
    <w:p w14:paraId="216D620D" w14:textId="77777777" w:rsidR="00826F1C" w:rsidRPr="005242B5" w:rsidRDefault="00826F1C" w:rsidP="00826F1C">
      <w:pPr>
        <w:pStyle w:val="Normlnodsazen"/>
        <w:ind w:left="0"/>
        <w:jc w:val="both"/>
        <w:rPr>
          <w:rFonts w:asciiTheme="minorHAnsi" w:hAnsiTheme="minorHAnsi" w:cstheme="minorHAnsi"/>
          <w:snapToGrid w:val="0"/>
          <w:sz w:val="22"/>
          <w:szCs w:val="22"/>
        </w:rPr>
      </w:pPr>
    </w:p>
    <w:p w14:paraId="7C573E19" w14:textId="77777777" w:rsidR="00826F1C" w:rsidRPr="005242B5" w:rsidRDefault="00826F1C" w:rsidP="00826F1C">
      <w:pPr>
        <w:pStyle w:val="Normlnodsazen"/>
        <w:ind w:left="624" w:hanging="624"/>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11.4.</w:t>
      </w:r>
      <w:r w:rsidRPr="005242B5">
        <w:rPr>
          <w:rFonts w:asciiTheme="minorHAnsi" w:hAnsiTheme="minorHAnsi" w:cstheme="minorHAnsi"/>
          <w:snapToGrid w:val="0"/>
          <w:sz w:val="22"/>
          <w:szCs w:val="22"/>
        </w:rPr>
        <w:tab/>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svými podpisy.</w:t>
      </w:r>
    </w:p>
    <w:p w14:paraId="39F639D2" w14:textId="77777777" w:rsidR="00826F1C" w:rsidRPr="005242B5" w:rsidRDefault="00826F1C" w:rsidP="00826F1C">
      <w:pPr>
        <w:widowControl w:val="0"/>
        <w:ind w:right="-4"/>
        <w:jc w:val="both"/>
        <w:rPr>
          <w:rFonts w:asciiTheme="minorHAnsi" w:hAnsiTheme="minorHAnsi" w:cstheme="minorHAnsi"/>
          <w:snapToGrid w:val="0"/>
          <w:sz w:val="22"/>
          <w:szCs w:val="22"/>
        </w:rPr>
      </w:pPr>
    </w:p>
    <w:p w14:paraId="36150721" w14:textId="77777777" w:rsidR="00826F1C" w:rsidRPr="005242B5" w:rsidRDefault="00826F1C" w:rsidP="00826F1C">
      <w:pPr>
        <w:widowControl w:val="0"/>
        <w:tabs>
          <w:tab w:val="left" w:pos="9072"/>
        </w:tabs>
        <w:ind w:right="283"/>
        <w:jc w:val="both"/>
        <w:rPr>
          <w:rFonts w:asciiTheme="minorHAnsi" w:hAnsiTheme="minorHAnsi" w:cstheme="minorHAnsi"/>
          <w:snapToGrid w:val="0"/>
          <w:sz w:val="22"/>
          <w:szCs w:val="22"/>
        </w:rPr>
      </w:pPr>
    </w:p>
    <w:p w14:paraId="5FBF4EA9" w14:textId="77777777" w:rsidR="00826F1C" w:rsidRPr="005242B5" w:rsidRDefault="00826F1C" w:rsidP="00826F1C">
      <w:pPr>
        <w:widowControl w:val="0"/>
        <w:tabs>
          <w:tab w:val="left" w:pos="9072"/>
        </w:tabs>
        <w:ind w:right="283"/>
        <w:jc w:val="both"/>
        <w:rPr>
          <w:rFonts w:asciiTheme="minorHAnsi" w:hAnsiTheme="minorHAnsi" w:cstheme="minorHAnsi"/>
          <w:snapToGrid w:val="0"/>
          <w:sz w:val="22"/>
          <w:szCs w:val="22"/>
        </w:rPr>
      </w:pPr>
    </w:p>
    <w:p w14:paraId="493982C9" w14:textId="77777777" w:rsidR="00826F1C" w:rsidRPr="005242B5" w:rsidRDefault="00826F1C" w:rsidP="00826F1C">
      <w:pPr>
        <w:widowControl w:val="0"/>
        <w:ind w:right="283"/>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 xml:space="preserve">Karlovy Vary dne …………………              </w:t>
      </w:r>
      <w:r w:rsidR="002645BA" w:rsidRPr="005242B5">
        <w:rPr>
          <w:rFonts w:asciiTheme="minorHAnsi" w:hAnsiTheme="minorHAnsi" w:cstheme="minorHAnsi"/>
          <w:snapToGrid w:val="0"/>
          <w:sz w:val="22"/>
          <w:szCs w:val="22"/>
        </w:rPr>
        <w:t xml:space="preserve">                              </w:t>
      </w:r>
      <w:r w:rsidR="002645BA" w:rsidRPr="005242B5">
        <w:rPr>
          <w:rFonts w:asciiTheme="minorHAnsi" w:hAnsiTheme="minorHAnsi" w:cstheme="minorHAnsi"/>
          <w:snapToGrid w:val="0"/>
          <w:sz w:val="22"/>
          <w:szCs w:val="22"/>
        </w:rPr>
        <w:tab/>
      </w:r>
      <w:r w:rsidRPr="005242B5">
        <w:rPr>
          <w:rFonts w:asciiTheme="minorHAnsi" w:hAnsiTheme="minorHAnsi" w:cstheme="minorHAnsi"/>
          <w:snapToGrid w:val="0"/>
          <w:sz w:val="22"/>
          <w:szCs w:val="22"/>
        </w:rPr>
        <w:t>……………………………………</w:t>
      </w:r>
    </w:p>
    <w:p w14:paraId="3E5B273F" w14:textId="77777777" w:rsidR="00826F1C" w:rsidRPr="005242B5" w:rsidRDefault="00826F1C" w:rsidP="00826F1C">
      <w:pPr>
        <w:widowControl w:val="0"/>
        <w:tabs>
          <w:tab w:val="left" w:pos="9072"/>
        </w:tabs>
        <w:ind w:right="283"/>
        <w:jc w:val="both"/>
        <w:rPr>
          <w:rFonts w:asciiTheme="minorHAnsi" w:hAnsiTheme="minorHAnsi" w:cstheme="minorHAnsi"/>
          <w:snapToGrid w:val="0"/>
          <w:sz w:val="22"/>
          <w:szCs w:val="22"/>
        </w:rPr>
      </w:pPr>
    </w:p>
    <w:p w14:paraId="49FD67A4" w14:textId="77777777" w:rsidR="00826F1C" w:rsidRPr="005242B5" w:rsidRDefault="00826F1C" w:rsidP="00826F1C">
      <w:pPr>
        <w:widowControl w:val="0"/>
        <w:tabs>
          <w:tab w:val="left" w:pos="9072"/>
        </w:tabs>
        <w:ind w:right="283"/>
        <w:jc w:val="both"/>
        <w:rPr>
          <w:rFonts w:asciiTheme="minorHAnsi" w:hAnsiTheme="minorHAnsi" w:cstheme="minorHAnsi"/>
          <w:snapToGrid w:val="0"/>
          <w:sz w:val="22"/>
          <w:szCs w:val="22"/>
        </w:rPr>
      </w:pPr>
    </w:p>
    <w:p w14:paraId="197DCA8F" w14:textId="77777777" w:rsidR="00826F1C" w:rsidRPr="005242B5" w:rsidRDefault="00826F1C" w:rsidP="00826F1C">
      <w:pPr>
        <w:widowControl w:val="0"/>
        <w:tabs>
          <w:tab w:val="left" w:pos="9072"/>
        </w:tabs>
        <w:ind w:right="283"/>
        <w:jc w:val="both"/>
        <w:rPr>
          <w:rFonts w:asciiTheme="minorHAnsi" w:hAnsiTheme="minorHAnsi" w:cstheme="minorHAnsi"/>
          <w:snapToGrid w:val="0"/>
          <w:sz w:val="22"/>
          <w:szCs w:val="22"/>
        </w:rPr>
      </w:pPr>
    </w:p>
    <w:p w14:paraId="09D08A79" w14:textId="77777777" w:rsidR="00826F1C" w:rsidRPr="005242B5" w:rsidRDefault="00826F1C" w:rsidP="00826F1C">
      <w:pPr>
        <w:widowControl w:val="0"/>
        <w:tabs>
          <w:tab w:val="left" w:pos="9072"/>
        </w:tabs>
        <w:ind w:right="283"/>
        <w:jc w:val="both"/>
        <w:rPr>
          <w:rFonts w:asciiTheme="minorHAnsi" w:hAnsiTheme="minorHAnsi" w:cstheme="minorHAnsi"/>
          <w:snapToGrid w:val="0"/>
          <w:sz w:val="22"/>
          <w:szCs w:val="22"/>
        </w:rPr>
      </w:pPr>
    </w:p>
    <w:p w14:paraId="205CF21D" w14:textId="77777777" w:rsidR="00826F1C" w:rsidRPr="005242B5" w:rsidRDefault="00826F1C" w:rsidP="00826F1C">
      <w:pPr>
        <w:widowControl w:val="0"/>
        <w:tabs>
          <w:tab w:val="left" w:pos="9072"/>
        </w:tabs>
        <w:ind w:right="283"/>
        <w:jc w:val="both"/>
        <w:rPr>
          <w:rFonts w:asciiTheme="minorHAnsi" w:hAnsiTheme="minorHAnsi" w:cstheme="minorHAnsi"/>
          <w:snapToGrid w:val="0"/>
          <w:sz w:val="22"/>
          <w:szCs w:val="22"/>
        </w:rPr>
      </w:pPr>
    </w:p>
    <w:p w14:paraId="28C1182E" w14:textId="74373FEF" w:rsidR="00826F1C" w:rsidRPr="005242B5" w:rsidRDefault="00826F1C" w:rsidP="00826F1C">
      <w:pPr>
        <w:widowControl w:val="0"/>
        <w:ind w:right="283"/>
        <w:jc w:val="both"/>
        <w:rPr>
          <w:rFonts w:asciiTheme="minorHAnsi" w:hAnsiTheme="minorHAnsi" w:cstheme="minorHAnsi"/>
          <w:snapToGrid w:val="0"/>
          <w:sz w:val="22"/>
          <w:szCs w:val="22"/>
        </w:rPr>
      </w:pPr>
      <w:r w:rsidRPr="005242B5">
        <w:rPr>
          <w:rFonts w:asciiTheme="minorHAnsi" w:hAnsiTheme="minorHAnsi" w:cstheme="minorHAnsi"/>
          <w:snapToGrid w:val="0"/>
          <w:sz w:val="22"/>
          <w:szCs w:val="22"/>
        </w:rPr>
        <w:t xml:space="preserve"> ………………………………….                            </w:t>
      </w:r>
      <w:r w:rsidR="002645BA" w:rsidRPr="005242B5">
        <w:rPr>
          <w:rFonts w:asciiTheme="minorHAnsi" w:hAnsiTheme="minorHAnsi" w:cstheme="minorHAnsi"/>
          <w:snapToGrid w:val="0"/>
          <w:sz w:val="22"/>
          <w:szCs w:val="22"/>
        </w:rPr>
        <w:t xml:space="preserve">                          </w:t>
      </w:r>
      <w:r w:rsidR="0029469C">
        <w:rPr>
          <w:rFonts w:asciiTheme="minorHAnsi" w:hAnsiTheme="minorHAnsi" w:cstheme="minorHAnsi"/>
          <w:snapToGrid w:val="0"/>
          <w:sz w:val="22"/>
          <w:szCs w:val="22"/>
        </w:rPr>
        <w:t xml:space="preserve">                  </w:t>
      </w:r>
      <w:r w:rsidRPr="005242B5">
        <w:rPr>
          <w:rFonts w:asciiTheme="minorHAnsi" w:hAnsiTheme="minorHAnsi" w:cstheme="minorHAnsi"/>
          <w:snapToGrid w:val="0"/>
          <w:sz w:val="22"/>
          <w:szCs w:val="22"/>
        </w:rPr>
        <w:t>…………………………………..</w:t>
      </w:r>
    </w:p>
    <w:p w14:paraId="12C967CB" w14:textId="0D58F67B" w:rsidR="00826F1C" w:rsidRPr="005242B5" w:rsidRDefault="007309F7" w:rsidP="00826F1C">
      <w:pPr>
        <w:rPr>
          <w:rFonts w:asciiTheme="minorHAnsi" w:hAnsiTheme="minorHAnsi" w:cstheme="minorHAnsi"/>
          <w:sz w:val="22"/>
          <w:szCs w:val="22"/>
        </w:rPr>
      </w:pPr>
      <w:r w:rsidRPr="005242B5">
        <w:rPr>
          <w:rFonts w:asciiTheme="minorHAnsi" w:hAnsiTheme="minorHAnsi" w:cstheme="minorHAnsi"/>
          <w:sz w:val="22"/>
          <w:szCs w:val="22"/>
        </w:rPr>
        <w:t xml:space="preserve">             </w:t>
      </w:r>
      <w:r w:rsidR="00826F1C" w:rsidRPr="005242B5">
        <w:rPr>
          <w:rFonts w:asciiTheme="minorHAnsi" w:hAnsiTheme="minorHAnsi" w:cstheme="minorHAnsi"/>
          <w:sz w:val="22"/>
          <w:szCs w:val="22"/>
        </w:rPr>
        <w:t xml:space="preserve">příkazce                                                              </w:t>
      </w:r>
      <w:r w:rsidR="00826F1C" w:rsidRPr="005242B5">
        <w:rPr>
          <w:rFonts w:asciiTheme="minorHAnsi" w:hAnsiTheme="minorHAnsi" w:cstheme="minorHAnsi"/>
          <w:sz w:val="22"/>
          <w:szCs w:val="22"/>
        </w:rPr>
        <w:tab/>
      </w:r>
      <w:r w:rsidR="00826F1C" w:rsidRPr="005242B5">
        <w:rPr>
          <w:rFonts w:asciiTheme="minorHAnsi" w:hAnsiTheme="minorHAnsi" w:cstheme="minorHAnsi"/>
          <w:sz w:val="22"/>
          <w:szCs w:val="22"/>
        </w:rPr>
        <w:tab/>
      </w:r>
      <w:r w:rsidRPr="005242B5">
        <w:rPr>
          <w:rFonts w:asciiTheme="minorHAnsi" w:hAnsiTheme="minorHAnsi" w:cstheme="minorHAnsi"/>
          <w:sz w:val="22"/>
          <w:szCs w:val="22"/>
        </w:rPr>
        <w:t xml:space="preserve">    </w:t>
      </w:r>
      <w:r w:rsidR="0029469C">
        <w:rPr>
          <w:rFonts w:asciiTheme="minorHAnsi" w:hAnsiTheme="minorHAnsi" w:cstheme="minorHAnsi"/>
          <w:sz w:val="22"/>
          <w:szCs w:val="22"/>
        </w:rPr>
        <w:t xml:space="preserve">        </w:t>
      </w:r>
      <w:r w:rsidR="00826F1C" w:rsidRPr="005242B5">
        <w:rPr>
          <w:rFonts w:asciiTheme="minorHAnsi" w:hAnsiTheme="minorHAnsi" w:cstheme="minorHAnsi"/>
          <w:sz w:val="22"/>
          <w:szCs w:val="22"/>
        </w:rPr>
        <w:t xml:space="preserve">příkazník                    </w:t>
      </w:r>
    </w:p>
    <w:p w14:paraId="5F12C4F8" w14:textId="6EF2C8A4" w:rsidR="00D24A32" w:rsidRPr="005242B5" w:rsidRDefault="00826F1C" w:rsidP="002645BA">
      <w:pPr>
        <w:tabs>
          <w:tab w:val="left" w:pos="1212"/>
          <w:tab w:val="center" w:pos="4536"/>
        </w:tabs>
        <w:autoSpaceDE w:val="0"/>
        <w:autoSpaceDN w:val="0"/>
        <w:adjustRightInd w:val="0"/>
        <w:rPr>
          <w:rFonts w:asciiTheme="minorHAnsi" w:hAnsiTheme="minorHAnsi" w:cstheme="minorHAnsi"/>
          <w:sz w:val="22"/>
          <w:szCs w:val="22"/>
        </w:rPr>
      </w:pPr>
      <w:r w:rsidRPr="005242B5">
        <w:rPr>
          <w:rFonts w:asciiTheme="minorHAnsi" w:hAnsiTheme="minorHAnsi" w:cstheme="minorHAnsi"/>
          <w:sz w:val="22"/>
          <w:szCs w:val="22"/>
        </w:rPr>
        <w:tab/>
      </w:r>
      <w:r w:rsidR="0029469C">
        <w:rPr>
          <w:rFonts w:asciiTheme="minorHAnsi" w:hAnsiTheme="minorHAnsi" w:cstheme="minorHAnsi"/>
          <w:sz w:val="22"/>
          <w:szCs w:val="22"/>
        </w:rPr>
        <w:tab/>
      </w:r>
      <w:r w:rsidR="0029469C">
        <w:rPr>
          <w:rFonts w:asciiTheme="minorHAnsi" w:hAnsiTheme="minorHAnsi" w:cstheme="minorHAnsi"/>
          <w:sz w:val="22"/>
          <w:szCs w:val="22"/>
        </w:rPr>
        <w:tab/>
      </w:r>
    </w:p>
    <w:sectPr w:rsidR="00D24A32" w:rsidRPr="005242B5" w:rsidSect="00556AC0">
      <w:headerReference w:type="default" r:id="rId8"/>
      <w:footerReference w:type="default" r:id="rId9"/>
      <w:pgSz w:w="11906" w:h="16838"/>
      <w:pgMar w:top="1534" w:right="1133" w:bottom="1560" w:left="1134" w:header="0"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AD5A" w14:textId="77777777" w:rsidR="00392251" w:rsidRDefault="00392251" w:rsidP="004A5027">
      <w:r>
        <w:separator/>
      </w:r>
    </w:p>
  </w:endnote>
  <w:endnote w:type="continuationSeparator" w:id="0">
    <w:p w14:paraId="06267299" w14:textId="77777777" w:rsidR="00392251" w:rsidRDefault="00392251"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791955"/>
      <w:docPartObj>
        <w:docPartGallery w:val="Page Numbers (Bottom of Page)"/>
        <w:docPartUnique/>
      </w:docPartObj>
    </w:sdtPr>
    <w:sdtEndPr>
      <w:rPr>
        <w:b/>
        <w:sz w:val="24"/>
        <w:szCs w:val="24"/>
      </w:rPr>
    </w:sdtEndPr>
    <w:sdtContent>
      <w:p w14:paraId="533C8F22" w14:textId="77777777" w:rsidR="005E7FDD" w:rsidRDefault="005E7FDD">
        <w:pPr>
          <w:pStyle w:val="Zpat"/>
          <w:jc w:val="right"/>
        </w:pPr>
        <w:r>
          <w:t xml:space="preserve">Stránka </w:t>
        </w:r>
        <w:r w:rsidR="00B161C5">
          <w:rPr>
            <w:b/>
            <w:sz w:val="24"/>
            <w:szCs w:val="24"/>
          </w:rPr>
          <w:fldChar w:fldCharType="begin"/>
        </w:r>
        <w:r>
          <w:rPr>
            <w:b/>
          </w:rPr>
          <w:instrText>PAGE</w:instrText>
        </w:r>
        <w:r w:rsidR="00B161C5">
          <w:rPr>
            <w:b/>
            <w:sz w:val="24"/>
            <w:szCs w:val="24"/>
          </w:rPr>
          <w:fldChar w:fldCharType="separate"/>
        </w:r>
        <w:r w:rsidR="009C6B5D">
          <w:rPr>
            <w:b/>
            <w:noProof/>
          </w:rPr>
          <w:t>6</w:t>
        </w:r>
        <w:r w:rsidR="00B161C5">
          <w:rPr>
            <w:b/>
            <w:sz w:val="24"/>
            <w:szCs w:val="24"/>
          </w:rPr>
          <w:fldChar w:fldCharType="end"/>
        </w:r>
        <w:r>
          <w:t xml:space="preserve"> z </w:t>
        </w:r>
        <w:r w:rsidR="00B161C5">
          <w:rPr>
            <w:b/>
            <w:sz w:val="24"/>
            <w:szCs w:val="24"/>
          </w:rPr>
          <w:fldChar w:fldCharType="begin"/>
        </w:r>
        <w:r>
          <w:rPr>
            <w:b/>
          </w:rPr>
          <w:instrText>NUMPAGES</w:instrText>
        </w:r>
        <w:r w:rsidR="00B161C5">
          <w:rPr>
            <w:b/>
            <w:sz w:val="24"/>
            <w:szCs w:val="24"/>
          </w:rPr>
          <w:fldChar w:fldCharType="separate"/>
        </w:r>
        <w:r w:rsidR="009C6B5D">
          <w:rPr>
            <w:b/>
            <w:noProof/>
          </w:rPr>
          <w:t>6</w:t>
        </w:r>
        <w:r w:rsidR="00B161C5">
          <w:rPr>
            <w:b/>
            <w:sz w:val="24"/>
            <w:szCs w:val="24"/>
          </w:rPr>
          <w:fldChar w:fldCharType="end"/>
        </w:r>
      </w:p>
    </w:sdtContent>
  </w:sdt>
  <w:p w14:paraId="554BF633" w14:textId="77777777" w:rsidR="005E7FDD" w:rsidRDefault="005E7F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4D96" w14:textId="77777777" w:rsidR="00392251" w:rsidRDefault="00392251" w:rsidP="004A5027">
      <w:r>
        <w:separator/>
      </w:r>
    </w:p>
  </w:footnote>
  <w:footnote w:type="continuationSeparator" w:id="0">
    <w:p w14:paraId="454D7501" w14:textId="77777777" w:rsidR="00392251" w:rsidRDefault="00392251" w:rsidP="004A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9673" w14:textId="77777777" w:rsidR="00132467" w:rsidRDefault="00132467" w:rsidP="00132467">
    <w:pPr>
      <w:pStyle w:val="Zhlav"/>
      <w:tabs>
        <w:tab w:val="clear" w:pos="4536"/>
        <w:tab w:val="clear" w:pos="9072"/>
      </w:tabs>
      <w:rPr>
        <w:b/>
      </w:rPr>
    </w:pPr>
  </w:p>
  <w:p w14:paraId="1961A78D" w14:textId="77777777" w:rsidR="00132467" w:rsidRDefault="00132467" w:rsidP="00132467">
    <w:pPr>
      <w:pStyle w:val="Zhlav"/>
      <w:tabs>
        <w:tab w:val="clear" w:pos="4536"/>
        <w:tab w:val="clear" w:pos="9072"/>
      </w:tabs>
      <w:rPr>
        <w:b/>
      </w:rPr>
    </w:pPr>
  </w:p>
  <w:p w14:paraId="526583AB" w14:textId="77777777" w:rsidR="00132467" w:rsidRPr="00937EF1" w:rsidRDefault="00132467" w:rsidP="00132467">
    <w:pPr>
      <w:pStyle w:val="Zhlav"/>
      <w:tabs>
        <w:tab w:val="clear" w:pos="4536"/>
        <w:tab w:val="clear" w:pos="9072"/>
      </w:tabs>
      <w:rPr>
        <w:b/>
        <w:sz w:val="32"/>
        <w:szCs w:val="32"/>
      </w:rPr>
    </w:pPr>
    <w:r>
      <w:rPr>
        <w:noProof/>
      </w:rPr>
      <w:drawing>
        <wp:anchor distT="0" distB="0" distL="114300" distR="114300" simplePos="0" relativeHeight="251658240" behindDoc="1" locked="0" layoutInCell="1" allowOverlap="1" wp14:anchorId="10EDE3A0" wp14:editId="11422CD9">
          <wp:simplePos x="0" y="0"/>
          <wp:positionH relativeFrom="margin">
            <wp:align>left</wp:align>
          </wp:positionH>
          <wp:positionV relativeFrom="paragraph">
            <wp:posOffset>-230505</wp:posOffset>
          </wp:positionV>
          <wp:extent cx="923925" cy="926465"/>
          <wp:effectExtent l="0" t="0" r="9525" b="6985"/>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EF1">
      <w:rPr>
        <w:b/>
      </w:rPr>
      <w:tab/>
    </w:r>
    <w:r w:rsidRPr="00937EF1">
      <w:rPr>
        <w:b/>
      </w:rPr>
      <w:tab/>
    </w:r>
    <w:r>
      <w:rPr>
        <w:b/>
      </w:rPr>
      <w:tab/>
    </w:r>
    <w:r w:rsidRPr="00937EF1">
      <w:rPr>
        <w:b/>
        <w:sz w:val="32"/>
        <w:szCs w:val="32"/>
      </w:rPr>
      <w:t>STŘEDNÍ ŠKOLA STRAVOVÁNÍ A SLUŽEB</w:t>
    </w:r>
  </w:p>
  <w:p w14:paraId="1B7920D9" w14:textId="77777777" w:rsidR="00132467" w:rsidRPr="00937EF1" w:rsidRDefault="00132467" w:rsidP="00132467">
    <w:pPr>
      <w:pStyle w:val="Zhlav"/>
      <w:tabs>
        <w:tab w:val="clear" w:pos="4536"/>
        <w:tab w:val="clear" w:pos="9072"/>
      </w:tabs>
      <w:ind w:left="1418" w:firstLine="709"/>
      <w:rPr>
        <w:b/>
        <w:sz w:val="32"/>
        <w:szCs w:val="32"/>
      </w:rPr>
    </w:pPr>
    <w:r w:rsidRPr="00937EF1">
      <w:rPr>
        <w:b/>
        <w:sz w:val="32"/>
        <w:szCs w:val="32"/>
      </w:rPr>
      <w:t xml:space="preserve">KARLOVY VARY, </w:t>
    </w:r>
    <w:r w:rsidRPr="00937EF1">
      <w:rPr>
        <w:b/>
        <w:szCs w:val="32"/>
      </w:rPr>
      <w:t>příspěvková organizace</w:t>
    </w:r>
  </w:p>
  <w:p w14:paraId="72550EB0" w14:textId="04E463E3" w:rsidR="005E7FDD" w:rsidRPr="009B206C" w:rsidRDefault="005E7FDD" w:rsidP="009B20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6CF"/>
    <w:multiLevelType w:val="hybridMultilevel"/>
    <w:tmpl w:val="6B4A53A4"/>
    <w:lvl w:ilvl="0" w:tplc="63728C84">
      <w:start w:val="1"/>
      <w:numFmt w:val="decimal"/>
      <w:lvlText w:val="1.%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2CDD63FA"/>
    <w:multiLevelType w:val="hybridMultilevel"/>
    <w:tmpl w:val="64B4C5A8"/>
    <w:lvl w:ilvl="0" w:tplc="3342ED8A">
      <w:start w:val="1"/>
      <w:numFmt w:val="lowerLetter"/>
      <w:lvlText w:val="%1)"/>
      <w:lvlJc w:val="left"/>
      <w:pPr>
        <w:tabs>
          <w:tab w:val="num" w:pos="1429"/>
        </w:tabs>
        <w:ind w:left="1429"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9C7304"/>
    <w:multiLevelType w:val="hybridMultilevel"/>
    <w:tmpl w:val="395AB378"/>
    <w:lvl w:ilvl="0" w:tplc="0F0CC3DC">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7F6205"/>
    <w:multiLevelType w:val="hybridMultilevel"/>
    <w:tmpl w:val="0E8C8292"/>
    <w:lvl w:ilvl="0" w:tplc="07B02C00">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C45ADC"/>
    <w:multiLevelType w:val="hybridMultilevel"/>
    <w:tmpl w:val="52C0FB94"/>
    <w:lvl w:ilvl="0" w:tplc="429A7608">
      <w:start w:val="1"/>
      <w:numFmt w:val="decimal"/>
      <w:lvlText w:val="4.%1."/>
      <w:lvlJc w:val="left"/>
      <w:pPr>
        <w:tabs>
          <w:tab w:val="num" w:pos="624"/>
        </w:tabs>
        <w:ind w:left="624" w:hanging="624"/>
      </w:pPr>
      <w:rPr>
        <w:rFonts w:cs="Times New Roman"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5F4804"/>
    <w:multiLevelType w:val="hybridMultilevel"/>
    <w:tmpl w:val="ED2EC2FA"/>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5F632B7E"/>
    <w:multiLevelType w:val="hybridMultilevel"/>
    <w:tmpl w:val="9A763B0A"/>
    <w:lvl w:ilvl="0" w:tplc="1424096C">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11" w15:restartNumberingAfterBreak="0">
    <w:nsid w:val="6ABF7D11"/>
    <w:multiLevelType w:val="hybridMultilevel"/>
    <w:tmpl w:val="AC36467C"/>
    <w:lvl w:ilvl="0" w:tplc="6A34A7F4">
      <w:start w:val="1"/>
      <w:numFmt w:val="decimal"/>
      <w:lvlText w:val="5.%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8568CF"/>
    <w:multiLevelType w:val="hybridMultilevel"/>
    <w:tmpl w:val="FDA8A73E"/>
    <w:lvl w:ilvl="0" w:tplc="F7CC040E">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720E45C6"/>
    <w:multiLevelType w:val="hybridMultilevel"/>
    <w:tmpl w:val="D1AA03B0"/>
    <w:lvl w:ilvl="0" w:tplc="4B6E1884">
      <w:start w:val="1"/>
      <w:numFmt w:val="decimal"/>
      <w:lvlText w:val="%1)"/>
      <w:lvlJc w:val="left"/>
      <w:pPr>
        <w:ind w:left="903" w:hanging="540"/>
      </w:pPr>
      <w:rPr>
        <w:b/>
      </w:rPr>
    </w:lvl>
    <w:lvl w:ilvl="1" w:tplc="04050019">
      <w:start w:val="1"/>
      <w:numFmt w:val="lowerLetter"/>
      <w:lvlText w:val="%2."/>
      <w:lvlJc w:val="left"/>
      <w:pPr>
        <w:ind w:left="1443" w:hanging="360"/>
      </w:pPr>
    </w:lvl>
    <w:lvl w:ilvl="2" w:tplc="0405001B">
      <w:start w:val="1"/>
      <w:numFmt w:val="lowerRoman"/>
      <w:lvlText w:val="%3."/>
      <w:lvlJc w:val="right"/>
      <w:pPr>
        <w:ind w:left="2163" w:hanging="180"/>
      </w:pPr>
    </w:lvl>
    <w:lvl w:ilvl="3" w:tplc="0405000F">
      <w:start w:val="1"/>
      <w:numFmt w:val="decimal"/>
      <w:lvlText w:val="%4."/>
      <w:lvlJc w:val="left"/>
      <w:pPr>
        <w:ind w:left="2883" w:hanging="360"/>
      </w:pPr>
    </w:lvl>
    <w:lvl w:ilvl="4" w:tplc="04050019">
      <w:start w:val="1"/>
      <w:numFmt w:val="lowerLetter"/>
      <w:lvlText w:val="%5."/>
      <w:lvlJc w:val="left"/>
      <w:pPr>
        <w:ind w:left="3603" w:hanging="360"/>
      </w:pPr>
    </w:lvl>
    <w:lvl w:ilvl="5" w:tplc="0405001B">
      <w:start w:val="1"/>
      <w:numFmt w:val="lowerRoman"/>
      <w:lvlText w:val="%6."/>
      <w:lvlJc w:val="right"/>
      <w:pPr>
        <w:ind w:left="4323" w:hanging="180"/>
      </w:pPr>
    </w:lvl>
    <w:lvl w:ilvl="6" w:tplc="0405000F">
      <w:start w:val="1"/>
      <w:numFmt w:val="decimal"/>
      <w:lvlText w:val="%7."/>
      <w:lvlJc w:val="left"/>
      <w:pPr>
        <w:ind w:left="5043" w:hanging="360"/>
      </w:pPr>
    </w:lvl>
    <w:lvl w:ilvl="7" w:tplc="04050019">
      <w:start w:val="1"/>
      <w:numFmt w:val="lowerLetter"/>
      <w:lvlText w:val="%8."/>
      <w:lvlJc w:val="left"/>
      <w:pPr>
        <w:ind w:left="5763" w:hanging="360"/>
      </w:pPr>
    </w:lvl>
    <w:lvl w:ilvl="8" w:tplc="0405001B">
      <w:start w:val="1"/>
      <w:numFmt w:val="lowerRoman"/>
      <w:lvlText w:val="%9."/>
      <w:lvlJc w:val="right"/>
      <w:pPr>
        <w:ind w:left="6483" w:hanging="180"/>
      </w:pPr>
    </w:lvl>
  </w:abstractNum>
  <w:abstractNum w:abstractNumId="15" w15:restartNumberingAfterBreak="0">
    <w:nsid w:val="78FB1424"/>
    <w:multiLevelType w:val="hybridMultilevel"/>
    <w:tmpl w:val="278ED2E8"/>
    <w:lvl w:ilvl="0" w:tplc="180E5158">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337779897">
    <w:abstractNumId w:val="13"/>
    <w:lvlOverride w:ilvl="0">
      <w:startOverride w:val="1"/>
    </w:lvlOverride>
  </w:num>
  <w:num w:numId="2" w16cid:durableId="1463305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7825420">
    <w:abstractNumId w:val="4"/>
  </w:num>
  <w:num w:numId="4" w16cid:durableId="281156053">
    <w:abstractNumId w:val="2"/>
  </w:num>
  <w:num w:numId="5" w16cid:durableId="1186938291">
    <w:abstractNumId w:val="0"/>
  </w:num>
  <w:num w:numId="6" w16cid:durableId="1613895254">
    <w:abstractNumId w:val="5"/>
  </w:num>
  <w:num w:numId="7" w16cid:durableId="306083416">
    <w:abstractNumId w:val="9"/>
  </w:num>
  <w:num w:numId="8" w16cid:durableId="631907539">
    <w:abstractNumId w:val="7"/>
  </w:num>
  <w:num w:numId="9" w16cid:durableId="1351491976">
    <w:abstractNumId w:val="11"/>
  </w:num>
  <w:num w:numId="10" w16cid:durableId="1700887592">
    <w:abstractNumId w:val="10"/>
  </w:num>
  <w:num w:numId="11" w16cid:durableId="1765033967">
    <w:abstractNumId w:val="15"/>
  </w:num>
  <w:num w:numId="12" w16cid:durableId="188180770">
    <w:abstractNumId w:val="6"/>
  </w:num>
  <w:num w:numId="13" w16cid:durableId="1574201518">
    <w:abstractNumId w:val="12"/>
  </w:num>
  <w:num w:numId="14" w16cid:durableId="1412314705">
    <w:abstractNumId w:val="1"/>
  </w:num>
  <w:num w:numId="15" w16cid:durableId="215507692">
    <w:abstractNumId w:val="3"/>
  </w:num>
  <w:num w:numId="16" w16cid:durableId="90001734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27"/>
    <w:rsid w:val="00014F2A"/>
    <w:rsid w:val="0002150C"/>
    <w:rsid w:val="00031819"/>
    <w:rsid w:val="0004560B"/>
    <w:rsid w:val="00052829"/>
    <w:rsid w:val="00073CCE"/>
    <w:rsid w:val="00095108"/>
    <w:rsid w:val="000A2F33"/>
    <w:rsid w:val="000D7076"/>
    <w:rsid w:val="000E478A"/>
    <w:rsid w:val="000E5249"/>
    <w:rsid w:val="000E53A6"/>
    <w:rsid w:val="0010135D"/>
    <w:rsid w:val="00106108"/>
    <w:rsid w:val="001203B6"/>
    <w:rsid w:val="00132467"/>
    <w:rsid w:val="00133E90"/>
    <w:rsid w:val="001373F9"/>
    <w:rsid w:val="0015555A"/>
    <w:rsid w:val="001669D9"/>
    <w:rsid w:val="00174719"/>
    <w:rsid w:val="00192B9C"/>
    <w:rsid w:val="001A324A"/>
    <w:rsid w:val="001B0FB0"/>
    <w:rsid w:val="001B5BB7"/>
    <w:rsid w:val="001C0B87"/>
    <w:rsid w:val="001E1D52"/>
    <w:rsid w:val="001F00B4"/>
    <w:rsid w:val="001F00F5"/>
    <w:rsid w:val="002035AA"/>
    <w:rsid w:val="002054FB"/>
    <w:rsid w:val="00214D46"/>
    <w:rsid w:val="002176C3"/>
    <w:rsid w:val="002209DD"/>
    <w:rsid w:val="00220C7D"/>
    <w:rsid w:val="00224AEC"/>
    <w:rsid w:val="00230D76"/>
    <w:rsid w:val="002401FD"/>
    <w:rsid w:val="00243312"/>
    <w:rsid w:val="00253501"/>
    <w:rsid w:val="002539C8"/>
    <w:rsid w:val="00253E17"/>
    <w:rsid w:val="00262CD9"/>
    <w:rsid w:val="002645BA"/>
    <w:rsid w:val="0028608C"/>
    <w:rsid w:val="00291A0D"/>
    <w:rsid w:val="002938FB"/>
    <w:rsid w:val="0029469C"/>
    <w:rsid w:val="002A4BFD"/>
    <w:rsid w:val="002A6628"/>
    <w:rsid w:val="002A7F13"/>
    <w:rsid w:val="002B5802"/>
    <w:rsid w:val="002B777F"/>
    <w:rsid w:val="002D3237"/>
    <w:rsid w:val="002E7BD3"/>
    <w:rsid w:val="002F0776"/>
    <w:rsid w:val="002F5928"/>
    <w:rsid w:val="00304642"/>
    <w:rsid w:val="00305C96"/>
    <w:rsid w:val="00315E1A"/>
    <w:rsid w:val="003200EC"/>
    <w:rsid w:val="003359D3"/>
    <w:rsid w:val="003419CC"/>
    <w:rsid w:val="003573D2"/>
    <w:rsid w:val="00361AD0"/>
    <w:rsid w:val="0036213F"/>
    <w:rsid w:val="003628B5"/>
    <w:rsid w:val="00363454"/>
    <w:rsid w:val="00363C78"/>
    <w:rsid w:val="0037189C"/>
    <w:rsid w:val="00375E5A"/>
    <w:rsid w:val="003773E5"/>
    <w:rsid w:val="00384B2F"/>
    <w:rsid w:val="00392251"/>
    <w:rsid w:val="003A5DEE"/>
    <w:rsid w:val="003A7350"/>
    <w:rsid w:val="003B11C1"/>
    <w:rsid w:val="003C18E1"/>
    <w:rsid w:val="003E3380"/>
    <w:rsid w:val="003E53FA"/>
    <w:rsid w:val="00411B18"/>
    <w:rsid w:val="00414CF4"/>
    <w:rsid w:val="00426488"/>
    <w:rsid w:val="00427571"/>
    <w:rsid w:val="00427EC0"/>
    <w:rsid w:val="00440E5E"/>
    <w:rsid w:val="0044209C"/>
    <w:rsid w:val="00446C92"/>
    <w:rsid w:val="00451AEF"/>
    <w:rsid w:val="00453E03"/>
    <w:rsid w:val="00457E55"/>
    <w:rsid w:val="00474BC2"/>
    <w:rsid w:val="00475D15"/>
    <w:rsid w:val="0047788D"/>
    <w:rsid w:val="00481FD1"/>
    <w:rsid w:val="004937A3"/>
    <w:rsid w:val="00493CC8"/>
    <w:rsid w:val="004A5027"/>
    <w:rsid w:val="004A5A05"/>
    <w:rsid w:val="004B181B"/>
    <w:rsid w:val="004B2E9B"/>
    <w:rsid w:val="004B6179"/>
    <w:rsid w:val="004D0E03"/>
    <w:rsid w:val="004E5750"/>
    <w:rsid w:val="004F6DF8"/>
    <w:rsid w:val="005043F7"/>
    <w:rsid w:val="00505E0F"/>
    <w:rsid w:val="00507460"/>
    <w:rsid w:val="00507E1D"/>
    <w:rsid w:val="00513DE8"/>
    <w:rsid w:val="0052145D"/>
    <w:rsid w:val="005242B5"/>
    <w:rsid w:val="00533E17"/>
    <w:rsid w:val="00552EC3"/>
    <w:rsid w:val="005537FD"/>
    <w:rsid w:val="00553C90"/>
    <w:rsid w:val="00556AC0"/>
    <w:rsid w:val="00572FAF"/>
    <w:rsid w:val="00575216"/>
    <w:rsid w:val="0058461E"/>
    <w:rsid w:val="00586791"/>
    <w:rsid w:val="0059046B"/>
    <w:rsid w:val="00591D6C"/>
    <w:rsid w:val="005960B3"/>
    <w:rsid w:val="005972FF"/>
    <w:rsid w:val="005A2A59"/>
    <w:rsid w:val="005A4145"/>
    <w:rsid w:val="005A47EE"/>
    <w:rsid w:val="005B56EB"/>
    <w:rsid w:val="005C7168"/>
    <w:rsid w:val="005D0016"/>
    <w:rsid w:val="005D35E6"/>
    <w:rsid w:val="005E0587"/>
    <w:rsid w:val="005E2738"/>
    <w:rsid w:val="005E7FDD"/>
    <w:rsid w:val="005F773A"/>
    <w:rsid w:val="00602084"/>
    <w:rsid w:val="00657494"/>
    <w:rsid w:val="0067331C"/>
    <w:rsid w:val="006734B5"/>
    <w:rsid w:val="0067677D"/>
    <w:rsid w:val="00685295"/>
    <w:rsid w:val="00696C14"/>
    <w:rsid w:val="00697804"/>
    <w:rsid w:val="006A342F"/>
    <w:rsid w:val="006A5AD2"/>
    <w:rsid w:val="006A6900"/>
    <w:rsid w:val="006B23AD"/>
    <w:rsid w:val="006C4159"/>
    <w:rsid w:val="006D18C1"/>
    <w:rsid w:val="006D6820"/>
    <w:rsid w:val="006E388F"/>
    <w:rsid w:val="006F1F20"/>
    <w:rsid w:val="006F3F41"/>
    <w:rsid w:val="006F6A15"/>
    <w:rsid w:val="0072479C"/>
    <w:rsid w:val="007309F7"/>
    <w:rsid w:val="007453C4"/>
    <w:rsid w:val="0074697A"/>
    <w:rsid w:val="00750408"/>
    <w:rsid w:val="00752551"/>
    <w:rsid w:val="007528BC"/>
    <w:rsid w:val="00754669"/>
    <w:rsid w:val="00762871"/>
    <w:rsid w:val="00762EB2"/>
    <w:rsid w:val="00767A4E"/>
    <w:rsid w:val="007825BD"/>
    <w:rsid w:val="007B31B1"/>
    <w:rsid w:val="007B3A27"/>
    <w:rsid w:val="007B7F91"/>
    <w:rsid w:val="007C20EE"/>
    <w:rsid w:val="007C25C2"/>
    <w:rsid w:val="007C7889"/>
    <w:rsid w:val="007D1F3D"/>
    <w:rsid w:val="007E53AF"/>
    <w:rsid w:val="007E6F4A"/>
    <w:rsid w:val="0080709B"/>
    <w:rsid w:val="00826798"/>
    <w:rsid w:val="00826F1C"/>
    <w:rsid w:val="00846AAD"/>
    <w:rsid w:val="00850369"/>
    <w:rsid w:val="0086083B"/>
    <w:rsid w:val="0086311C"/>
    <w:rsid w:val="00863356"/>
    <w:rsid w:val="00871EF3"/>
    <w:rsid w:val="00886CB5"/>
    <w:rsid w:val="008950C0"/>
    <w:rsid w:val="008A0610"/>
    <w:rsid w:val="008A0E88"/>
    <w:rsid w:val="008A46A2"/>
    <w:rsid w:val="008B292C"/>
    <w:rsid w:val="008C15B1"/>
    <w:rsid w:val="008C4B92"/>
    <w:rsid w:val="008D16B8"/>
    <w:rsid w:val="008E71CB"/>
    <w:rsid w:val="008F1FBD"/>
    <w:rsid w:val="008F251E"/>
    <w:rsid w:val="008F6E07"/>
    <w:rsid w:val="00922DE1"/>
    <w:rsid w:val="00926B7F"/>
    <w:rsid w:val="00932AAD"/>
    <w:rsid w:val="0093393F"/>
    <w:rsid w:val="00935500"/>
    <w:rsid w:val="00940166"/>
    <w:rsid w:val="00942D6D"/>
    <w:rsid w:val="00965C85"/>
    <w:rsid w:val="009668DF"/>
    <w:rsid w:val="0097284C"/>
    <w:rsid w:val="009764BD"/>
    <w:rsid w:val="00983ABF"/>
    <w:rsid w:val="009909BF"/>
    <w:rsid w:val="009A349B"/>
    <w:rsid w:val="009A77F0"/>
    <w:rsid w:val="009B1942"/>
    <w:rsid w:val="009B206C"/>
    <w:rsid w:val="009B3001"/>
    <w:rsid w:val="009B7736"/>
    <w:rsid w:val="009C4F96"/>
    <w:rsid w:val="009C5E6C"/>
    <w:rsid w:val="009C6B5D"/>
    <w:rsid w:val="009D32C0"/>
    <w:rsid w:val="009E569A"/>
    <w:rsid w:val="009E6EF0"/>
    <w:rsid w:val="009F070B"/>
    <w:rsid w:val="009F3FF0"/>
    <w:rsid w:val="009F4ADF"/>
    <w:rsid w:val="00A14F95"/>
    <w:rsid w:val="00A2363A"/>
    <w:rsid w:val="00A31266"/>
    <w:rsid w:val="00A40A9C"/>
    <w:rsid w:val="00A51959"/>
    <w:rsid w:val="00A56ED5"/>
    <w:rsid w:val="00A65901"/>
    <w:rsid w:val="00A83A19"/>
    <w:rsid w:val="00A85B4C"/>
    <w:rsid w:val="00A85DE1"/>
    <w:rsid w:val="00A94B02"/>
    <w:rsid w:val="00AE2F3A"/>
    <w:rsid w:val="00AF53B3"/>
    <w:rsid w:val="00B05553"/>
    <w:rsid w:val="00B05594"/>
    <w:rsid w:val="00B06B50"/>
    <w:rsid w:val="00B13BED"/>
    <w:rsid w:val="00B161C5"/>
    <w:rsid w:val="00B21731"/>
    <w:rsid w:val="00B3329C"/>
    <w:rsid w:val="00B37556"/>
    <w:rsid w:val="00B42B12"/>
    <w:rsid w:val="00B47712"/>
    <w:rsid w:val="00B56D4D"/>
    <w:rsid w:val="00B57DE8"/>
    <w:rsid w:val="00B60CE5"/>
    <w:rsid w:val="00B6680A"/>
    <w:rsid w:val="00B6762D"/>
    <w:rsid w:val="00B70CE2"/>
    <w:rsid w:val="00B80ACA"/>
    <w:rsid w:val="00BB2704"/>
    <w:rsid w:val="00BB473D"/>
    <w:rsid w:val="00BC0042"/>
    <w:rsid w:val="00BC3508"/>
    <w:rsid w:val="00BC38E8"/>
    <w:rsid w:val="00BC78EC"/>
    <w:rsid w:val="00BD0559"/>
    <w:rsid w:val="00C02F93"/>
    <w:rsid w:val="00C07512"/>
    <w:rsid w:val="00C208AE"/>
    <w:rsid w:val="00C66F48"/>
    <w:rsid w:val="00C67984"/>
    <w:rsid w:val="00C83DD6"/>
    <w:rsid w:val="00C85745"/>
    <w:rsid w:val="00CA0884"/>
    <w:rsid w:val="00CA754C"/>
    <w:rsid w:val="00CA77AB"/>
    <w:rsid w:val="00CB3537"/>
    <w:rsid w:val="00CD03D3"/>
    <w:rsid w:val="00CF1AB8"/>
    <w:rsid w:val="00CF28F9"/>
    <w:rsid w:val="00CF481A"/>
    <w:rsid w:val="00CF5AF9"/>
    <w:rsid w:val="00CF757F"/>
    <w:rsid w:val="00D24A32"/>
    <w:rsid w:val="00D34B02"/>
    <w:rsid w:val="00D361A9"/>
    <w:rsid w:val="00D5022C"/>
    <w:rsid w:val="00D5387F"/>
    <w:rsid w:val="00D7493F"/>
    <w:rsid w:val="00D76AD3"/>
    <w:rsid w:val="00D84BC0"/>
    <w:rsid w:val="00D974FA"/>
    <w:rsid w:val="00DA35CD"/>
    <w:rsid w:val="00DB04E2"/>
    <w:rsid w:val="00DB2852"/>
    <w:rsid w:val="00DB3A43"/>
    <w:rsid w:val="00DB4939"/>
    <w:rsid w:val="00DB7891"/>
    <w:rsid w:val="00DD33D9"/>
    <w:rsid w:val="00DE471D"/>
    <w:rsid w:val="00DE6185"/>
    <w:rsid w:val="00DE7DB8"/>
    <w:rsid w:val="00DF3421"/>
    <w:rsid w:val="00DF4272"/>
    <w:rsid w:val="00E02533"/>
    <w:rsid w:val="00E0389C"/>
    <w:rsid w:val="00E10952"/>
    <w:rsid w:val="00E20385"/>
    <w:rsid w:val="00E25C8B"/>
    <w:rsid w:val="00E352A3"/>
    <w:rsid w:val="00E40688"/>
    <w:rsid w:val="00E41E05"/>
    <w:rsid w:val="00E42BB8"/>
    <w:rsid w:val="00E43167"/>
    <w:rsid w:val="00E5771A"/>
    <w:rsid w:val="00E57BF8"/>
    <w:rsid w:val="00E655D8"/>
    <w:rsid w:val="00E76CFE"/>
    <w:rsid w:val="00E802C2"/>
    <w:rsid w:val="00E90283"/>
    <w:rsid w:val="00E92C2C"/>
    <w:rsid w:val="00EA5EE9"/>
    <w:rsid w:val="00EA793F"/>
    <w:rsid w:val="00EB10BC"/>
    <w:rsid w:val="00EB1C45"/>
    <w:rsid w:val="00EB4BAA"/>
    <w:rsid w:val="00EB54FD"/>
    <w:rsid w:val="00EC3689"/>
    <w:rsid w:val="00ED5979"/>
    <w:rsid w:val="00EE2662"/>
    <w:rsid w:val="00EE5AEF"/>
    <w:rsid w:val="00EF1815"/>
    <w:rsid w:val="00EF22CA"/>
    <w:rsid w:val="00F06A7C"/>
    <w:rsid w:val="00F078B8"/>
    <w:rsid w:val="00F1444F"/>
    <w:rsid w:val="00F14A08"/>
    <w:rsid w:val="00F175B3"/>
    <w:rsid w:val="00F17F4D"/>
    <w:rsid w:val="00F20744"/>
    <w:rsid w:val="00F33871"/>
    <w:rsid w:val="00F369FD"/>
    <w:rsid w:val="00F42087"/>
    <w:rsid w:val="00F54D12"/>
    <w:rsid w:val="00F55345"/>
    <w:rsid w:val="00F60AAA"/>
    <w:rsid w:val="00F64A02"/>
    <w:rsid w:val="00F6545E"/>
    <w:rsid w:val="00F6693C"/>
    <w:rsid w:val="00F66E2C"/>
    <w:rsid w:val="00F739C8"/>
    <w:rsid w:val="00F83F98"/>
    <w:rsid w:val="00F93E8D"/>
    <w:rsid w:val="00F945BF"/>
    <w:rsid w:val="00F97404"/>
    <w:rsid w:val="00FA0DAA"/>
    <w:rsid w:val="00FA3D0F"/>
    <w:rsid w:val="00FA6B9B"/>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555CD5"/>
  <w15:docId w15:val="{8A712C0A-4CC7-479E-A18C-1915A8FE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customStyle="1" w:styleId="BodyText21">
    <w:name w:val="Body Text 21"/>
    <w:basedOn w:val="Normln"/>
    <w:rsid w:val="00826F1C"/>
    <w:pPr>
      <w:widowControl w:val="0"/>
      <w:jc w:val="both"/>
    </w:pPr>
    <w:rPr>
      <w:sz w:val="22"/>
      <w:szCs w:val="22"/>
    </w:rPr>
  </w:style>
  <w:style w:type="paragraph" w:styleId="Textvbloku">
    <w:name w:val="Block Text"/>
    <w:basedOn w:val="Normln"/>
    <w:rsid w:val="00826F1C"/>
    <w:pPr>
      <w:widowControl w:val="0"/>
      <w:ind w:left="720" w:right="-48" w:hanging="72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AFEC-B246-497D-A506-ED43E8F7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2538</Words>
  <Characters>14976</Characters>
  <Application>Microsoft Office Word</Application>
  <DocSecurity>4</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EnvTechnologies</dc:creator>
  <cp:lastModifiedBy>HNÍDKOVÁ Naděžda</cp:lastModifiedBy>
  <cp:revision>2</cp:revision>
  <cp:lastPrinted>2020-09-07T12:58:00Z</cp:lastPrinted>
  <dcterms:created xsi:type="dcterms:W3CDTF">2022-08-01T07:28:00Z</dcterms:created>
  <dcterms:modified xsi:type="dcterms:W3CDTF">2022-08-01T07:28:00Z</dcterms:modified>
</cp:coreProperties>
</file>