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A" w:rsidRDefault="00AF59FA" w:rsidP="00515B8E"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F51948" w:rsidRPr="003A01C4">
        <w:trPr>
          <w:cantSplit/>
          <w:trHeight w:val="391"/>
        </w:trPr>
        <w:tc>
          <w:tcPr>
            <w:tcW w:w="1063" w:type="dxa"/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F51948" w:rsidRPr="004B5AD6" w:rsidRDefault="00273D6C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  <w:lang w:val="en-US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F51948" w:rsidRPr="003A01C4" w:rsidRDefault="00F51948" w:rsidP="00C26A58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Objednávka:</w:t>
            </w:r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D2188A">
              <w:rPr>
                <w:rFonts w:ascii="Garamond" w:hAnsi="Garamond"/>
                <w:b/>
                <w:sz w:val="22"/>
              </w:rPr>
              <w:t>1</w:t>
            </w:r>
            <w:r w:rsidR="00367FE3">
              <w:rPr>
                <w:rFonts w:ascii="Garamond" w:hAnsi="Garamond"/>
                <w:b/>
                <w:sz w:val="22"/>
              </w:rPr>
              <w:t>125</w:t>
            </w:r>
            <w:r w:rsidR="00D2188A">
              <w:rPr>
                <w:rFonts w:ascii="Garamond" w:hAnsi="Garamond"/>
                <w:b/>
                <w:sz w:val="22"/>
              </w:rPr>
              <w:t>-</w:t>
            </w:r>
            <w:r w:rsidR="00C26A58">
              <w:rPr>
                <w:rFonts w:ascii="Garamond" w:hAnsi="Garamond"/>
                <w:b/>
                <w:sz w:val="22"/>
              </w:rPr>
              <w:t>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E10BB3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E73A77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C03E5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F51948" w:rsidRPr="003A01C4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51948" w:rsidRPr="002C5857" w:rsidRDefault="00F51948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C4BAE" w:rsidRPr="003A01C4">
        <w:trPr>
          <w:cantSplit/>
        </w:trPr>
        <w:tc>
          <w:tcPr>
            <w:tcW w:w="1063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1C4BAE" w:rsidRPr="003A01C4" w:rsidRDefault="00273D6C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26A58" w:rsidRDefault="00AD7405" w:rsidP="00C26A58">
            <w:pPr>
              <w:pStyle w:val="Nadpis3"/>
              <w:rPr>
                <w:rFonts w:ascii="Garamond" w:hAnsi="Garamond"/>
                <w:b w:val="0"/>
                <w:bCs/>
                <w:sz w:val="26"/>
                <w:szCs w:val="26"/>
              </w:rPr>
            </w:pPr>
            <w:r w:rsidRPr="00C26A58">
              <w:rPr>
                <w:rFonts w:ascii="Garamond" w:hAnsi="Garamond"/>
                <w:b w:val="0"/>
                <w:bCs/>
                <w:sz w:val="26"/>
                <w:szCs w:val="26"/>
              </w:rPr>
              <w:t>Vězeňská služba</w:t>
            </w:r>
            <w:r w:rsidR="00C26A58">
              <w:rPr>
                <w:rFonts w:ascii="Garamond" w:hAnsi="Garamond"/>
                <w:b w:val="0"/>
                <w:bCs/>
                <w:sz w:val="26"/>
                <w:szCs w:val="26"/>
              </w:rPr>
              <w:t xml:space="preserve"> České republiky</w:t>
            </w:r>
          </w:p>
          <w:p w:rsidR="00C26A58" w:rsidRDefault="00C26A58" w:rsidP="00C26A58">
            <w:pPr>
              <w:pStyle w:val="Nadpis3"/>
              <w:rPr>
                <w:rFonts w:ascii="Garamond" w:hAnsi="Garamond"/>
                <w:b w:val="0"/>
                <w:bCs/>
                <w:sz w:val="26"/>
                <w:szCs w:val="26"/>
              </w:rPr>
            </w:pPr>
            <w:r>
              <w:rPr>
                <w:rFonts w:ascii="Garamond" w:hAnsi="Garamond"/>
                <w:b w:val="0"/>
                <w:bCs/>
                <w:sz w:val="26"/>
                <w:szCs w:val="26"/>
              </w:rPr>
              <w:t>Soudní 1672/1a</w:t>
            </w:r>
          </w:p>
          <w:p w:rsidR="00C26A58" w:rsidRDefault="00C26A58" w:rsidP="00C26A58">
            <w:pPr>
              <w:pStyle w:val="Nadpis3"/>
              <w:rPr>
                <w:rFonts w:ascii="Garamond" w:hAnsi="Garamond"/>
                <w:b w:val="0"/>
                <w:bCs/>
                <w:sz w:val="26"/>
                <w:szCs w:val="26"/>
              </w:rPr>
            </w:pPr>
            <w:proofErr w:type="gramStart"/>
            <w:r>
              <w:rPr>
                <w:rFonts w:ascii="Garamond" w:hAnsi="Garamond"/>
                <w:b w:val="0"/>
                <w:bCs/>
                <w:sz w:val="26"/>
                <w:szCs w:val="26"/>
              </w:rPr>
              <w:t>140 00  Praha</w:t>
            </w:r>
            <w:proofErr w:type="gramEnd"/>
            <w:r>
              <w:rPr>
                <w:rFonts w:ascii="Garamond" w:hAnsi="Garamond"/>
                <w:b w:val="0"/>
                <w:bCs/>
                <w:sz w:val="26"/>
                <w:szCs w:val="26"/>
              </w:rPr>
              <w:t xml:space="preserve"> 4 - Nusle</w:t>
            </w:r>
          </w:p>
          <w:p w:rsidR="00C26A58" w:rsidRDefault="00C26A58" w:rsidP="00C26A58">
            <w:pPr>
              <w:pStyle w:val="Nadpis3"/>
              <w:rPr>
                <w:rFonts w:ascii="Garamond" w:hAnsi="Garamond"/>
                <w:b w:val="0"/>
                <w:bCs/>
                <w:sz w:val="26"/>
                <w:szCs w:val="26"/>
              </w:rPr>
            </w:pPr>
            <w:r w:rsidRPr="00C26A58">
              <w:rPr>
                <w:rFonts w:ascii="Garamond" w:hAnsi="Garamond"/>
                <w:b w:val="0"/>
                <w:bCs/>
                <w:sz w:val="26"/>
                <w:szCs w:val="26"/>
              </w:rPr>
              <w:t>P</w:t>
            </w:r>
            <w:r w:rsidR="00AD7405" w:rsidRPr="00C26A58">
              <w:rPr>
                <w:rFonts w:ascii="Garamond" w:hAnsi="Garamond"/>
                <w:b w:val="0"/>
                <w:bCs/>
                <w:sz w:val="26"/>
                <w:szCs w:val="26"/>
              </w:rPr>
              <w:t>rovozovna</w:t>
            </w:r>
            <w:r>
              <w:rPr>
                <w:rFonts w:ascii="Garamond" w:hAnsi="Garamond"/>
                <w:b w:val="0"/>
                <w:bCs/>
                <w:sz w:val="26"/>
                <w:szCs w:val="26"/>
              </w:rPr>
              <w:t>:</w:t>
            </w:r>
          </w:p>
          <w:p w:rsidR="001C4BAE" w:rsidRPr="00C26A58" w:rsidRDefault="00AD7405" w:rsidP="00C26A58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C26A58">
              <w:rPr>
                <w:rFonts w:ascii="Garamond" w:hAnsi="Garamond"/>
                <w:b w:val="0"/>
                <w:bCs/>
                <w:sz w:val="26"/>
                <w:szCs w:val="26"/>
              </w:rPr>
              <w:t>SHČ věznice Mírov</w:t>
            </w:r>
          </w:p>
        </w:tc>
      </w:tr>
      <w:tr w:rsidR="001C4BAE" w:rsidRPr="003A01C4">
        <w:trPr>
          <w:cantSplit/>
          <w:trHeight w:val="205"/>
        </w:trPr>
        <w:tc>
          <w:tcPr>
            <w:tcW w:w="1063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1C4BAE" w:rsidRPr="003A01C4" w:rsidRDefault="00273D6C" w:rsidP="00F51948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4BAE" w:rsidRPr="00C26A58" w:rsidRDefault="00AD7405" w:rsidP="001C4BAE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proofErr w:type="gramStart"/>
            <w:r w:rsidRPr="00C26A58">
              <w:rPr>
                <w:rFonts w:ascii="Garamond" w:hAnsi="Garamond"/>
                <w:b w:val="0"/>
                <w:sz w:val="26"/>
                <w:szCs w:val="26"/>
              </w:rPr>
              <w:t>P.O.</w:t>
            </w:r>
            <w:proofErr w:type="gramEnd"/>
            <w:r w:rsidRPr="00C26A58">
              <w:rPr>
                <w:rFonts w:ascii="Garamond" w:hAnsi="Garamond"/>
                <w:b w:val="0"/>
                <w:sz w:val="26"/>
                <w:szCs w:val="26"/>
              </w:rPr>
              <w:t>BOX 1</w:t>
            </w:r>
          </w:p>
        </w:tc>
      </w:tr>
      <w:tr w:rsidR="001C4BAE" w:rsidRPr="003A01C4">
        <w:trPr>
          <w:cantSplit/>
        </w:trPr>
        <w:tc>
          <w:tcPr>
            <w:tcW w:w="1063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1C4BAE" w:rsidRPr="003A01C4" w:rsidRDefault="00273D6C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4BAE" w:rsidRPr="00C26A58" w:rsidRDefault="00AD7405" w:rsidP="001C4BAE">
            <w:pPr>
              <w:rPr>
                <w:rFonts w:ascii="Garamond" w:hAnsi="Garamond"/>
                <w:sz w:val="26"/>
                <w:szCs w:val="26"/>
              </w:rPr>
            </w:pPr>
            <w:r w:rsidRPr="00C26A58">
              <w:rPr>
                <w:rFonts w:ascii="Garamond" w:hAnsi="Garamond"/>
                <w:sz w:val="26"/>
                <w:szCs w:val="26"/>
              </w:rPr>
              <w:t>789 53 Mírov</w:t>
            </w:r>
          </w:p>
        </w:tc>
      </w:tr>
      <w:tr w:rsidR="00F51948" w:rsidRPr="003A01C4">
        <w:trPr>
          <w:cantSplit/>
        </w:trPr>
        <w:tc>
          <w:tcPr>
            <w:tcW w:w="1063" w:type="dxa"/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F51948" w:rsidRPr="003A01C4" w:rsidRDefault="00273D6C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948" w:rsidRPr="0031125F" w:rsidRDefault="00F51948" w:rsidP="003766C8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F51948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F51948" w:rsidRPr="003A01C4" w:rsidRDefault="00F51948" w:rsidP="00D70FAC">
            <w:pPr>
              <w:rPr>
                <w:rFonts w:ascii="Garamond" w:hAnsi="Garamond"/>
                <w:sz w:val="20"/>
              </w:rPr>
            </w:pPr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1C4BAE" w:rsidRPr="00DD03CD" w:rsidRDefault="00273D6C" w:rsidP="001C4BAE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1C4BAE" w:rsidRPr="004F5034" w:rsidRDefault="00307FE3" w:rsidP="00273D6C">
            <w:pPr>
              <w:rPr>
                <w:rFonts w:ascii="Garamond" w:hAnsi="Garamond"/>
                <w:sz w:val="20"/>
              </w:rPr>
            </w:pPr>
            <w:hyperlink r:id="rId10" w:history="1">
              <w:proofErr w:type="spellStart"/>
              <w:r w:rsidR="00273D6C">
                <w:rPr>
                  <w:rStyle w:val="Hypertextovodkaz"/>
                  <w:rFonts w:ascii="Garamond" w:hAnsi="Garamond"/>
                  <w:sz w:val="20"/>
                </w:rPr>
                <w:t>xxxxxxxxx</w:t>
              </w:r>
              <w:proofErr w:type="spellEnd"/>
            </w:hyperlink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1C4BAE" w:rsidRPr="003A01C4" w:rsidRDefault="00273D6C" w:rsidP="006F0769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</w:t>
            </w:r>
            <w:proofErr w:type="spellEnd"/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1C4BAE" w:rsidRPr="00DD03CD" w:rsidRDefault="006F0769" w:rsidP="001C4B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00212423</w:t>
            </w:r>
          </w:p>
        </w:tc>
      </w:tr>
      <w:tr w:rsidR="001C4BAE" w:rsidRPr="003A01C4">
        <w:trPr>
          <w:cantSplit/>
        </w:trPr>
        <w:tc>
          <w:tcPr>
            <w:tcW w:w="4858" w:type="dxa"/>
            <w:gridSpan w:val="2"/>
            <w:vMerge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1C4BAE" w:rsidRPr="003A01C4" w:rsidRDefault="001C4BAE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1C4BAE" w:rsidRPr="00DD03CD" w:rsidRDefault="001C4BAE" w:rsidP="001C4BAE">
            <w:pPr>
              <w:rPr>
                <w:rFonts w:ascii="Garamond" w:hAnsi="Garamond"/>
                <w:sz w:val="20"/>
              </w:rPr>
            </w:pPr>
          </w:p>
        </w:tc>
      </w:tr>
    </w:tbl>
    <w:p w:rsidR="00D70FAC" w:rsidRPr="003A01C4" w:rsidRDefault="00D70FAC" w:rsidP="00D70FAC">
      <w:pPr>
        <w:rPr>
          <w:rFonts w:ascii="Garamond" w:hAnsi="Garamond"/>
        </w:rPr>
      </w:pPr>
    </w:p>
    <w:p w:rsidR="00131CD5" w:rsidRDefault="00D70FAC" w:rsidP="00E10BB3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367FE3">
        <w:rPr>
          <w:rFonts w:ascii="Garamond" w:hAnsi="Garamond"/>
        </w:rPr>
        <w:t>2</w:t>
      </w:r>
      <w:r w:rsidR="00D54802">
        <w:rPr>
          <w:rFonts w:ascii="Garamond" w:hAnsi="Garamond"/>
        </w:rPr>
        <w:t>7</w:t>
      </w:r>
      <w:r w:rsidR="00C03E5A">
        <w:rPr>
          <w:rFonts w:ascii="Garamond" w:hAnsi="Garamond"/>
        </w:rPr>
        <w:t xml:space="preserve">. </w:t>
      </w:r>
      <w:r w:rsidR="00367FE3">
        <w:rPr>
          <w:rFonts w:ascii="Garamond" w:hAnsi="Garamond"/>
        </w:rPr>
        <w:t>července</w:t>
      </w:r>
      <w:r w:rsidR="00C03E5A">
        <w:rPr>
          <w:rFonts w:ascii="Garamond" w:hAnsi="Garamond"/>
        </w:rPr>
        <w:t xml:space="preserve"> 2022</w:t>
      </w:r>
    </w:p>
    <w:p w:rsidR="00D70FAC" w:rsidRDefault="007B1E68" w:rsidP="00D70FA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 základě cenové nabídky ze dne 1</w:t>
      </w:r>
      <w:r w:rsidR="00367FE3">
        <w:rPr>
          <w:rFonts w:ascii="Garamond" w:hAnsi="Garamond"/>
          <w:b/>
        </w:rPr>
        <w:t>9.</w:t>
      </w:r>
      <w:r w:rsidR="00C26A58">
        <w:rPr>
          <w:rFonts w:ascii="Garamond" w:hAnsi="Garamond"/>
          <w:b/>
        </w:rPr>
        <w:t xml:space="preserve"> </w:t>
      </w:r>
      <w:r w:rsidR="00367FE3">
        <w:rPr>
          <w:rFonts w:ascii="Garamond" w:hAnsi="Garamond"/>
          <w:b/>
        </w:rPr>
        <w:t>7</w:t>
      </w:r>
      <w:r w:rsidR="00C03E5A">
        <w:rPr>
          <w:rFonts w:ascii="Garamond" w:hAnsi="Garamond"/>
          <w:b/>
        </w:rPr>
        <w:t>.</w:t>
      </w:r>
      <w:r w:rsidR="00C26A58">
        <w:rPr>
          <w:rFonts w:ascii="Garamond" w:hAnsi="Garamond"/>
          <w:b/>
        </w:rPr>
        <w:t xml:space="preserve"> </w:t>
      </w:r>
      <w:r w:rsidR="00C03E5A">
        <w:rPr>
          <w:rFonts w:ascii="Garamond" w:hAnsi="Garamond"/>
          <w:b/>
        </w:rPr>
        <w:t>2022</w:t>
      </w:r>
      <w:r>
        <w:rPr>
          <w:rFonts w:ascii="Garamond" w:hAnsi="Garamond"/>
          <w:b/>
        </w:rPr>
        <w:t xml:space="preserve"> </w:t>
      </w:r>
      <w:r w:rsidRPr="0025098E">
        <w:rPr>
          <w:rFonts w:ascii="Garamond" w:hAnsi="Garamond"/>
          <w:b/>
        </w:rPr>
        <w:t>u Vás</w:t>
      </w:r>
      <w:r>
        <w:rPr>
          <w:rFonts w:ascii="Garamond" w:hAnsi="Garamond"/>
          <w:b/>
        </w:rPr>
        <w:t xml:space="preserve"> o</w:t>
      </w:r>
      <w:r w:rsidRPr="0025098E">
        <w:rPr>
          <w:rFonts w:ascii="Garamond" w:hAnsi="Garamond"/>
          <w:b/>
        </w:rPr>
        <w:t>bjednáváme</w:t>
      </w:r>
      <w:r w:rsidR="00D70FAC" w:rsidRPr="0025098E">
        <w:rPr>
          <w:rFonts w:ascii="Garamond" w:hAnsi="Garamond"/>
          <w:b/>
        </w:rPr>
        <w:t>:</w:t>
      </w:r>
    </w:p>
    <w:p w:rsidR="00CB56F5" w:rsidRDefault="00CB56F5" w:rsidP="00D70FAC">
      <w:pPr>
        <w:jc w:val="both"/>
        <w:rPr>
          <w:rFonts w:ascii="Garamond" w:hAnsi="Garamond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1"/>
        <w:gridCol w:w="1104"/>
        <w:gridCol w:w="1599"/>
        <w:gridCol w:w="472"/>
        <w:gridCol w:w="1073"/>
        <w:gridCol w:w="1246"/>
        <w:gridCol w:w="1350"/>
      </w:tblGrid>
      <w:tr w:rsidR="009019C4" w:rsidRPr="009019C4" w:rsidTr="00CB56F5">
        <w:trPr>
          <w:trHeight w:val="498"/>
        </w:trPr>
        <w:tc>
          <w:tcPr>
            <w:tcW w:w="2566" w:type="dxa"/>
            <w:vMerge w:val="restart"/>
            <w:hideMark/>
          </w:tcPr>
          <w:p w:rsidR="009019C4" w:rsidRPr="009019C4" w:rsidRDefault="009019C4" w:rsidP="00CB56F5">
            <w:pPr>
              <w:jc w:val="center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>Název výrobku</w:t>
            </w:r>
          </w:p>
        </w:tc>
        <w:tc>
          <w:tcPr>
            <w:tcW w:w="1130" w:type="dxa"/>
            <w:vMerge w:val="restart"/>
            <w:noWrap/>
            <w:hideMark/>
          </w:tcPr>
          <w:p w:rsidR="009019C4" w:rsidRPr="009019C4" w:rsidRDefault="009019C4" w:rsidP="00CB56F5">
            <w:pPr>
              <w:jc w:val="center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>Kód výrobku</w:t>
            </w:r>
          </w:p>
        </w:tc>
        <w:tc>
          <w:tcPr>
            <w:tcW w:w="1639" w:type="dxa"/>
            <w:vMerge w:val="restart"/>
            <w:hideMark/>
          </w:tcPr>
          <w:p w:rsidR="009019C4" w:rsidRPr="009019C4" w:rsidRDefault="009019C4" w:rsidP="00CB56F5">
            <w:pPr>
              <w:jc w:val="center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>Rozměr</w:t>
            </w:r>
            <w:r w:rsidR="00CB56F5">
              <w:rPr>
                <w:rFonts w:ascii="Garamond" w:hAnsi="Garamond"/>
                <w:b/>
                <w:bCs/>
              </w:rPr>
              <w:t xml:space="preserve"> </w:t>
            </w:r>
            <w:r w:rsidRPr="009019C4">
              <w:rPr>
                <w:rFonts w:ascii="Garamond" w:hAnsi="Garamond"/>
                <w:b/>
                <w:bCs/>
              </w:rPr>
              <w:t>v</w:t>
            </w:r>
            <w:r w:rsidRPr="009019C4">
              <w:rPr>
                <w:rFonts w:ascii="Garamond" w:hAnsi="Garamond"/>
                <w:b/>
                <w:bCs/>
              </w:rPr>
              <w:br/>
            </w:r>
            <w:r w:rsidR="00CB56F5">
              <w:rPr>
                <w:rFonts w:ascii="Garamond" w:hAnsi="Garamond"/>
                <w:b/>
              </w:rPr>
              <w:t xml:space="preserve">mm </w:t>
            </w:r>
            <w:r w:rsidRPr="009019C4">
              <w:rPr>
                <w:rFonts w:ascii="Garamond" w:hAnsi="Garamond"/>
                <w:b/>
              </w:rPr>
              <w:t>(</w:t>
            </w:r>
            <w:proofErr w:type="spellStart"/>
            <w:r w:rsidRPr="009019C4">
              <w:rPr>
                <w:rFonts w:ascii="Garamond" w:hAnsi="Garamond"/>
                <w:b/>
                <w:bCs/>
              </w:rPr>
              <w:t>š</w:t>
            </w:r>
            <w:r w:rsidRPr="009019C4">
              <w:rPr>
                <w:rFonts w:ascii="Garamond" w:hAnsi="Garamond"/>
                <w:b/>
              </w:rPr>
              <w:t>x</w:t>
            </w:r>
            <w:r w:rsidRPr="009019C4">
              <w:rPr>
                <w:rFonts w:ascii="Garamond" w:hAnsi="Garamond"/>
                <w:b/>
                <w:bCs/>
              </w:rPr>
              <w:t>h</w:t>
            </w:r>
            <w:r w:rsidRPr="009019C4">
              <w:rPr>
                <w:rFonts w:ascii="Garamond" w:hAnsi="Garamond"/>
                <w:b/>
              </w:rPr>
              <w:t>x</w:t>
            </w:r>
            <w:r w:rsidRPr="009019C4">
              <w:rPr>
                <w:rFonts w:ascii="Garamond" w:hAnsi="Garamond"/>
                <w:b/>
                <w:bCs/>
              </w:rPr>
              <w:t>v</w:t>
            </w:r>
            <w:proofErr w:type="spellEnd"/>
            <w:r w:rsidRPr="009019C4">
              <w:rPr>
                <w:rFonts w:ascii="Garamond" w:hAnsi="Garamond"/>
                <w:b/>
              </w:rPr>
              <w:t>)</w:t>
            </w:r>
          </w:p>
        </w:tc>
        <w:tc>
          <w:tcPr>
            <w:tcW w:w="479" w:type="dxa"/>
            <w:vMerge w:val="restart"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>Ks</w:t>
            </w:r>
          </w:p>
        </w:tc>
        <w:tc>
          <w:tcPr>
            <w:tcW w:w="1098" w:type="dxa"/>
            <w:hideMark/>
          </w:tcPr>
          <w:p w:rsidR="009019C4" w:rsidRPr="009019C4" w:rsidRDefault="00CB56F5" w:rsidP="00E244F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Cena za </w:t>
            </w:r>
            <w:r w:rsidR="009019C4" w:rsidRPr="009019C4">
              <w:rPr>
                <w:rFonts w:ascii="Garamond" w:hAnsi="Garamond"/>
                <w:b/>
                <w:bCs/>
              </w:rPr>
              <w:t>ks</w:t>
            </w:r>
          </w:p>
        </w:tc>
        <w:tc>
          <w:tcPr>
            <w:tcW w:w="2659" w:type="dxa"/>
            <w:gridSpan w:val="2"/>
            <w:hideMark/>
          </w:tcPr>
          <w:p w:rsidR="009019C4" w:rsidRPr="009019C4" w:rsidRDefault="009019C4" w:rsidP="00E244FA">
            <w:pPr>
              <w:jc w:val="center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>Cena celkem</w:t>
            </w:r>
            <w:r w:rsidR="00E244FA">
              <w:rPr>
                <w:rFonts w:ascii="Garamond" w:hAnsi="Garamond"/>
                <w:b/>
                <w:bCs/>
              </w:rPr>
              <w:t xml:space="preserve"> v Kč</w:t>
            </w:r>
          </w:p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CB56F5" w:rsidRPr="009019C4" w:rsidTr="00CB56F5">
        <w:trPr>
          <w:trHeight w:val="255"/>
        </w:trPr>
        <w:tc>
          <w:tcPr>
            <w:tcW w:w="2566" w:type="dxa"/>
            <w:vMerge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130" w:type="dxa"/>
            <w:vMerge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79" w:type="dxa"/>
            <w:vMerge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098" w:type="dxa"/>
            <w:hideMark/>
          </w:tcPr>
          <w:p w:rsidR="009019C4" w:rsidRPr="009019C4" w:rsidRDefault="009019C4" w:rsidP="00E244F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19C4">
              <w:rPr>
                <w:rFonts w:ascii="Garamond" w:hAnsi="Garamond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276" w:type="dxa"/>
            <w:hideMark/>
          </w:tcPr>
          <w:p w:rsidR="009019C4" w:rsidRPr="009019C4" w:rsidRDefault="009019C4" w:rsidP="00E244F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19C4">
              <w:rPr>
                <w:rFonts w:ascii="Garamond" w:hAnsi="Garamond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383" w:type="dxa"/>
            <w:hideMark/>
          </w:tcPr>
          <w:p w:rsidR="009019C4" w:rsidRPr="009019C4" w:rsidRDefault="009019C4" w:rsidP="00E244F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019C4">
              <w:rPr>
                <w:rFonts w:ascii="Garamond" w:hAnsi="Garamond"/>
                <w:b/>
                <w:bCs/>
                <w:sz w:val="20"/>
                <w:szCs w:val="20"/>
              </w:rPr>
              <w:t>vč.</w:t>
            </w:r>
            <w:r w:rsidR="00CB56F5">
              <w:rPr>
                <w:rFonts w:ascii="Garamond" w:hAnsi="Garamond"/>
                <w:b/>
                <w:bCs/>
                <w:sz w:val="20"/>
                <w:szCs w:val="20"/>
              </w:rPr>
              <w:t xml:space="preserve"> D</w:t>
            </w:r>
            <w:r w:rsidRPr="009019C4">
              <w:rPr>
                <w:rFonts w:ascii="Garamond" w:hAnsi="Garamond"/>
                <w:b/>
                <w:bCs/>
                <w:sz w:val="20"/>
                <w:szCs w:val="20"/>
              </w:rPr>
              <w:t>PH</w:t>
            </w:r>
            <w:r w:rsidR="00CB56F5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CB56F5" w:rsidRPr="009019C4">
              <w:rPr>
                <w:rFonts w:ascii="Garamond" w:hAnsi="Garamond"/>
                <w:b/>
                <w:bCs/>
                <w:sz w:val="20"/>
                <w:szCs w:val="20"/>
              </w:rPr>
              <w:t>21%</w:t>
            </w:r>
          </w:p>
        </w:tc>
      </w:tr>
      <w:tr w:rsidR="00CB56F5" w:rsidRPr="009019C4" w:rsidTr="00CB56F5">
        <w:trPr>
          <w:trHeight w:val="397"/>
        </w:trPr>
        <w:tc>
          <w:tcPr>
            <w:tcW w:w="2566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Skříň šatní + výsuv. </w:t>
            </w:r>
            <w:proofErr w:type="gramStart"/>
            <w:r w:rsidRPr="009019C4">
              <w:rPr>
                <w:rFonts w:ascii="Garamond" w:hAnsi="Garamond"/>
              </w:rPr>
              <w:t>věšák</w:t>
            </w:r>
            <w:proofErr w:type="gramEnd"/>
            <w:r w:rsidRPr="009019C4">
              <w:rPr>
                <w:rFonts w:ascii="Garamond" w:hAnsi="Garamond"/>
              </w:rPr>
              <w:t>, 2x LTD dveře</w:t>
            </w:r>
          </w:p>
        </w:tc>
        <w:tc>
          <w:tcPr>
            <w:tcW w:w="1130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S1 Sat3</w:t>
            </w:r>
          </w:p>
        </w:tc>
        <w:tc>
          <w:tcPr>
            <w:tcW w:w="1639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600x420x2000</w:t>
            </w:r>
          </w:p>
        </w:tc>
        <w:tc>
          <w:tcPr>
            <w:tcW w:w="479" w:type="dxa"/>
            <w:noWrap/>
            <w:hideMark/>
          </w:tcPr>
          <w:p w:rsidR="009019C4" w:rsidRPr="009019C4" w:rsidRDefault="009019C4" w:rsidP="00ED1F2E">
            <w:pPr>
              <w:jc w:val="center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5</w:t>
            </w:r>
          </w:p>
        </w:tc>
        <w:tc>
          <w:tcPr>
            <w:tcW w:w="1098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4 900</w:t>
            </w:r>
          </w:p>
        </w:tc>
        <w:tc>
          <w:tcPr>
            <w:tcW w:w="1276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24 500    </w:t>
            </w:r>
          </w:p>
        </w:tc>
        <w:tc>
          <w:tcPr>
            <w:tcW w:w="1383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29 645    </w:t>
            </w:r>
          </w:p>
        </w:tc>
      </w:tr>
      <w:tr w:rsidR="00CB56F5" w:rsidRPr="009019C4" w:rsidTr="00CB56F5">
        <w:trPr>
          <w:trHeight w:val="263"/>
        </w:trPr>
        <w:tc>
          <w:tcPr>
            <w:tcW w:w="2566" w:type="dxa"/>
            <w:noWrap/>
            <w:hideMark/>
          </w:tcPr>
          <w:p w:rsid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Skříň nika</w:t>
            </w:r>
          </w:p>
          <w:p w:rsidR="00CB56F5" w:rsidRPr="009019C4" w:rsidRDefault="00CB56F5" w:rsidP="009019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0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S1 N60</w:t>
            </w:r>
          </w:p>
        </w:tc>
        <w:tc>
          <w:tcPr>
            <w:tcW w:w="1639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600x420x2000</w:t>
            </w:r>
          </w:p>
        </w:tc>
        <w:tc>
          <w:tcPr>
            <w:tcW w:w="479" w:type="dxa"/>
            <w:noWrap/>
            <w:hideMark/>
          </w:tcPr>
          <w:p w:rsidR="009019C4" w:rsidRPr="009019C4" w:rsidRDefault="009019C4" w:rsidP="00ED1F2E">
            <w:pPr>
              <w:jc w:val="center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5</w:t>
            </w:r>
          </w:p>
        </w:tc>
        <w:tc>
          <w:tcPr>
            <w:tcW w:w="1098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4 400</w:t>
            </w:r>
          </w:p>
        </w:tc>
        <w:tc>
          <w:tcPr>
            <w:tcW w:w="1276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22 000    </w:t>
            </w:r>
          </w:p>
        </w:tc>
        <w:tc>
          <w:tcPr>
            <w:tcW w:w="1383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26 620    </w:t>
            </w:r>
          </w:p>
        </w:tc>
      </w:tr>
      <w:tr w:rsidR="00CB56F5" w:rsidRPr="009019C4" w:rsidTr="00CB56F5">
        <w:trPr>
          <w:trHeight w:val="255"/>
        </w:trPr>
        <w:tc>
          <w:tcPr>
            <w:tcW w:w="2566" w:type="dxa"/>
            <w:noWrap/>
            <w:hideMark/>
          </w:tcPr>
          <w:p w:rsid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Skříň 4x LTD dveře</w:t>
            </w:r>
          </w:p>
          <w:p w:rsidR="00CB56F5" w:rsidRPr="009019C4" w:rsidRDefault="00CB56F5" w:rsidP="009019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0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S1 DD60</w:t>
            </w:r>
          </w:p>
        </w:tc>
        <w:tc>
          <w:tcPr>
            <w:tcW w:w="1639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600x420x2000</w:t>
            </w:r>
          </w:p>
        </w:tc>
        <w:tc>
          <w:tcPr>
            <w:tcW w:w="479" w:type="dxa"/>
            <w:noWrap/>
            <w:hideMark/>
          </w:tcPr>
          <w:p w:rsidR="009019C4" w:rsidRPr="009019C4" w:rsidRDefault="009019C4" w:rsidP="00ED1F2E">
            <w:pPr>
              <w:jc w:val="center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5</w:t>
            </w:r>
          </w:p>
        </w:tc>
        <w:tc>
          <w:tcPr>
            <w:tcW w:w="1098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6 200 </w:t>
            </w:r>
          </w:p>
        </w:tc>
        <w:tc>
          <w:tcPr>
            <w:tcW w:w="1276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31 000    </w:t>
            </w:r>
          </w:p>
        </w:tc>
        <w:tc>
          <w:tcPr>
            <w:tcW w:w="1383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37 510    </w:t>
            </w:r>
          </w:p>
        </w:tc>
      </w:tr>
      <w:tr w:rsidR="00CB56F5" w:rsidRPr="009019C4" w:rsidTr="00CB56F5">
        <w:trPr>
          <w:trHeight w:val="255"/>
        </w:trPr>
        <w:tc>
          <w:tcPr>
            <w:tcW w:w="2566" w:type="dxa"/>
            <w:noWrap/>
            <w:hideMark/>
          </w:tcPr>
          <w:p w:rsid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Skříň 2x LTD dveře</w:t>
            </w:r>
          </w:p>
          <w:p w:rsidR="00CB56F5" w:rsidRPr="009019C4" w:rsidRDefault="00CB56F5" w:rsidP="009019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0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S3 D60</w:t>
            </w:r>
          </w:p>
        </w:tc>
        <w:tc>
          <w:tcPr>
            <w:tcW w:w="1639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600x420x750</w:t>
            </w:r>
          </w:p>
        </w:tc>
        <w:tc>
          <w:tcPr>
            <w:tcW w:w="479" w:type="dxa"/>
            <w:noWrap/>
            <w:hideMark/>
          </w:tcPr>
          <w:p w:rsidR="009019C4" w:rsidRPr="009019C4" w:rsidRDefault="009019C4" w:rsidP="00ED1F2E">
            <w:pPr>
              <w:jc w:val="center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5</w:t>
            </w:r>
          </w:p>
        </w:tc>
        <w:tc>
          <w:tcPr>
            <w:tcW w:w="1098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3 600 </w:t>
            </w:r>
          </w:p>
        </w:tc>
        <w:tc>
          <w:tcPr>
            <w:tcW w:w="1276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18 000    </w:t>
            </w:r>
          </w:p>
        </w:tc>
        <w:tc>
          <w:tcPr>
            <w:tcW w:w="1383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21 780    </w:t>
            </w:r>
          </w:p>
        </w:tc>
      </w:tr>
      <w:tr w:rsidR="00CB56F5" w:rsidRPr="009019C4" w:rsidTr="00CB56F5">
        <w:trPr>
          <w:trHeight w:val="255"/>
        </w:trPr>
        <w:tc>
          <w:tcPr>
            <w:tcW w:w="2566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Kontejner mobilní, 4 </w:t>
            </w:r>
            <w:proofErr w:type="spellStart"/>
            <w:r w:rsidRPr="009019C4">
              <w:rPr>
                <w:rFonts w:ascii="Garamond" w:hAnsi="Garamond"/>
              </w:rPr>
              <w:t>zásuv</w:t>
            </w:r>
            <w:proofErr w:type="spellEnd"/>
            <w:r w:rsidRPr="009019C4">
              <w:rPr>
                <w:rFonts w:ascii="Garamond" w:hAnsi="Garamond"/>
              </w:rPr>
              <w:t>., na kolečkách</w:t>
            </w:r>
          </w:p>
        </w:tc>
        <w:tc>
          <w:tcPr>
            <w:tcW w:w="1130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Kont CZ1</w:t>
            </w:r>
          </w:p>
        </w:tc>
        <w:tc>
          <w:tcPr>
            <w:tcW w:w="1639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420x550x610</w:t>
            </w:r>
          </w:p>
        </w:tc>
        <w:tc>
          <w:tcPr>
            <w:tcW w:w="479" w:type="dxa"/>
            <w:noWrap/>
            <w:hideMark/>
          </w:tcPr>
          <w:p w:rsidR="009019C4" w:rsidRPr="009019C4" w:rsidRDefault="009019C4" w:rsidP="00ED1F2E">
            <w:pPr>
              <w:jc w:val="center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5 200</w:t>
            </w:r>
            <w:r w:rsidRPr="009019C4">
              <w:rPr>
                <w:rFonts w:ascii="Garamond" w:hAnsi="Garamond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 52 000    </w:t>
            </w:r>
          </w:p>
        </w:tc>
        <w:tc>
          <w:tcPr>
            <w:tcW w:w="1383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62 920    </w:t>
            </w:r>
          </w:p>
        </w:tc>
      </w:tr>
      <w:tr w:rsidR="00CB56F5" w:rsidRPr="009019C4" w:rsidTr="00CB56F5">
        <w:trPr>
          <w:trHeight w:val="255"/>
        </w:trPr>
        <w:tc>
          <w:tcPr>
            <w:tcW w:w="2566" w:type="dxa"/>
            <w:noWrap/>
            <w:hideMark/>
          </w:tcPr>
          <w:p w:rsidR="009019C4" w:rsidRDefault="009019C4" w:rsidP="00C26A58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Stůl</w:t>
            </w:r>
            <w:r w:rsidR="00C26A58">
              <w:rPr>
                <w:rFonts w:ascii="Garamond" w:hAnsi="Garamond"/>
              </w:rPr>
              <w:t xml:space="preserve"> </w:t>
            </w:r>
            <w:proofErr w:type="spellStart"/>
            <w:r w:rsidR="00C26A58">
              <w:rPr>
                <w:rFonts w:ascii="Garamond" w:hAnsi="Garamond"/>
              </w:rPr>
              <w:t>prac</w:t>
            </w:r>
            <w:r w:rsidR="00CB56F5">
              <w:rPr>
                <w:rFonts w:ascii="Garamond" w:hAnsi="Garamond"/>
              </w:rPr>
              <w:t>ovni</w:t>
            </w:r>
            <w:proofErr w:type="spellEnd"/>
            <w:r w:rsidRPr="009019C4">
              <w:rPr>
                <w:rFonts w:ascii="Garamond" w:hAnsi="Garamond"/>
              </w:rPr>
              <w:t xml:space="preserve"> na podnoži</w:t>
            </w:r>
          </w:p>
          <w:p w:rsidR="00CB56F5" w:rsidRPr="009019C4" w:rsidRDefault="00CB56F5" w:rsidP="00C26A58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0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ST P140</w:t>
            </w:r>
          </w:p>
        </w:tc>
        <w:tc>
          <w:tcPr>
            <w:tcW w:w="1639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1400x800x750</w:t>
            </w:r>
          </w:p>
        </w:tc>
        <w:tc>
          <w:tcPr>
            <w:tcW w:w="479" w:type="dxa"/>
            <w:noWrap/>
            <w:hideMark/>
          </w:tcPr>
          <w:p w:rsidR="009019C4" w:rsidRPr="009019C4" w:rsidRDefault="009019C4" w:rsidP="00ED1F2E">
            <w:pPr>
              <w:jc w:val="center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5 100 </w:t>
            </w:r>
          </w:p>
        </w:tc>
        <w:tc>
          <w:tcPr>
            <w:tcW w:w="1276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 51 000    </w:t>
            </w:r>
          </w:p>
        </w:tc>
        <w:tc>
          <w:tcPr>
            <w:tcW w:w="1383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</w:rPr>
            </w:pPr>
            <w:r w:rsidRPr="009019C4">
              <w:rPr>
                <w:rFonts w:ascii="Garamond" w:hAnsi="Garamond"/>
              </w:rPr>
              <w:t xml:space="preserve">61 710    </w:t>
            </w:r>
          </w:p>
        </w:tc>
      </w:tr>
      <w:tr w:rsidR="00CB56F5" w:rsidRPr="009019C4" w:rsidTr="00CB56F5">
        <w:trPr>
          <w:trHeight w:val="255"/>
        </w:trPr>
        <w:tc>
          <w:tcPr>
            <w:tcW w:w="2566" w:type="dxa"/>
            <w:noWrap/>
            <w:hideMark/>
          </w:tcPr>
          <w:p w:rsid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</w:rPr>
              <w:t> </w:t>
            </w:r>
            <w:r w:rsidR="00C26A58" w:rsidRPr="009019C4">
              <w:rPr>
                <w:rFonts w:ascii="Garamond" w:hAnsi="Garamond"/>
                <w:b/>
                <w:bCs/>
              </w:rPr>
              <w:t>Celkem</w:t>
            </w:r>
          </w:p>
          <w:p w:rsidR="00CB56F5" w:rsidRPr="009019C4" w:rsidRDefault="00CB56F5" w:rsidP="009019C4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130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</w:rPr>
            </w:pPr>
            <w:r w:rsidRPr="009019C4">
              <w:rPr>
                <w:rFonts w:ascii="Garamond" w:hAnsi="Garamond"/>
                <w:b/>
              </w:rPr>
              <w:t> </w:t>
            </w:r>
          </w:p>
        </w:tc>
        <w:tc>
          <w:tcPr>
            <w:tcW w:w="1639" w:type="dxa"/>
            <w:noWrap/>
            <w:hideMark/>
          </w:tcPr>
          <w:p w:rsidR="009019C4" w:rsidRPr="009019C4" w:rsidRDefault="009019C4" w:rsidP="00C26A58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479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>40</w:t>
            </w:r>
          </w:p>
        </w:tc>
        <w:tc>
          <w:tcPr>
            <w:tcW w:w="1098" w:type="dxa"/>
            <w:noWrap/>
            <w:hideMark/>
          </w:tcPr>
          <w:p w:rsidR="009019C4" w:rsidRPr="009019C4" w:rsidRDefault="009019C4" w:rsidP="009019C4">
            <w:pPr>
              <w:jc w:val="both"/>
              <w:rPr>
                <w:rFonts w:ascii="Garamond" w:hAnsi="Garamond"/>
                <w:b/>
              </w:rPr>
            </w:pPr>
            <w:r w:rsidRPr="009019C4">
              <w:rPr>
                <w:rFonts w:ascii="Garamond" w:hAnsi="Garamond"/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 xml:space="preserve">198 500    </w:t>
            </w:r>
          </w:p>
        </w:tc>
        <w:tc>
          <w:tcPr>
            <w:tcW w:w="1383" w:type="dxa"/>
            <w:noWrap/>
            <w:hideMark/>
          </w:tcPr>
          <w:p w:rsidR="009019C4" w:rsidRPr="009019C4" w:rsidRDefault="009019C4" w:rsidP="00CB56F5">
            <w:pPr>
              <w:jc w:val="both"/>
              <w:rPr>
                <w:rFonts w:ascii="Garamond" w:hAnsi="Garamond"/>
                <w:b/>
                <w:bCs/>
              </w:rPr>
            </w:pPr>
            <w:r w:rsidRPr="009019C4">
              <w:rPr>
                <w:rFonts w:ascii="Garamond" w:hAnsi="Garamond"/>
                <w:b/>
                <w:bCs/>
              </w:rPr>
              <w:t xml:space="preserve">240 185    </w:t>
            </w:r>
          </w:p>
        </w:tc>
      </w:tr>
    </w:tbl>
    <w:p w:rsidR="009031CB" w:rsidRDefault="009031CB" w:rsidP="00D70FAC">
      <w:pPr>
        <w:jc w:val="both"/>
        <w:rPr>
          <w:rFonts w:ascii="Garamond" w:hAnsi="Garamond"/>
          <w:b/>
        </w:rPr>
      </w:pPr>
    </w:p>
    <w:p w:rsidR="00CB56F5" w:rsidRPr="0025098E" w:rsidRDefault="00CB56F5" w:rsidP="00D70FAC">
      <w:pPr>
        <w:jc w:val="both"/>
        <w:rPr>
          <w:rFonts w:ascii="Garamond" w:hAnsi="Garamond"/>
          <w:b/>
        </w:rPr>
      </w:pPr>
    </w:p>
    <w:tbl>
      <w:tblPr>
        <w:tblW w:w="47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</w:tblGrid>
      <w:tr w:rsidR="00306F0B" w:rsidRPr="00306F0B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E68" w:rsidRDefault="007B1E68" w:rsidP="00306F0B">
            <w:pPr>
              <w:rPr>
                <w:rFonts w:ascii="Garamond" w:hAnsi="Garamond" w:cs="Arial CE"/>
                <w:bCs/>
              </w:rPr>
            </w:pPr>
            <w:r>
              <w:rPr>
                <w:rFonts w:ascii="Garamond" w:hAnsi="Garamond" w:cs="Arial CE"/>
                <w:bCs/>
              </w:rPr>
              <w:t>Podmínky zakázky:</w:t>
            </w:r>
          </w:p>
          <w:p w:rsidR="00CB56F5" w:rsidRDefault="00CB56F5" w:rsidP="00306F0B">
            <w:pPr>
              <w:rPr>
                <w:rFonts w:ascii="Garamond" w:hAnsi="Garamond" w:cs="Arial CE"/>
                <w:bCs/>
              </w:rPr>
            </w:pPr>
          </w:p>
          <w:p w:rsidR="00306F0B" w:rsidRPr="00306F0B" w:rsidRDefault="00306F0B" w:rsidP="00306F0B">
            <w:pPr>
              <w:rPr>
                <w:rFonts w:ascii="Garamond" w:hAnsi="Garamond" w:cs="Arial CE"/>
                <w:bCs/>
              </w:rPr>
            </w:pPr>
            <w:r w:rsidRPr="00306F0B">
              <w:rPr>
                <w:rFonts w:ascii="Garamond" w:hAnsi="Garamond" w:cs="Arial CE"/>
                <w:bCs/>
              </w:rPr>
              <w:t xml:space="preserve">Desén LTD:    Buk H1582    </w:t>
            </w:r>
          </w:p>
        </w:tc>
      </w:tr>
      <w:tr w:rsidR="00306F0B" w:rsidRPr="00306F0B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F0B" w:rsidRPr="00306F0B" w:rsidRDefault="00306F0B">
            <w:pPr>
              <w:rPr>
                <w:rFonts w:ascii="Garamond" w:hAnsi="Garamond" w:cs="Arial CE"/>
                <w:bCs/>
              </w:rPr>
            </w:pPr>
            <w:r w:rsidRPr="00306F0B">
              <w:rPr>
                <w:rFonts w:ascii="Garamond" w:hAnsi="Garamond" w:cs="Arial CE"/>
                <w:bCs/>
              </w:rPr>
              <w:t>Hrana:</w:t>
            </w:r>
            <w:r w:rsidRPr="00306F0B">
              <w:rPr>
                <w:rFonts w:ascii="Garamond" w:hAnsi="Garamond" w:cs="Arial CE"/>
              </w:rPr>
              <w:t xml:space="preserve"> </w:t>
            </w:r>
            <w:r w:rsidR="00CB56F5">
              <w:rPr>
                <w:rFonts w:ascii="Garamond" w:hAnsi="Garamond" w:cs="Arial CE"/>
              </w:rPr>
              <w:t xml:space="preserve">            </w:t>
            </w:r>
            <w:r w:rsidRPr="00306F0B">
              <w:rPr>
                <w:rFonts w:ascii="Garamond" w:hAnsi="Garamond" w:cs="Arial CE"/>
              </w:rPr>
              <w:t xml:space="preserve">ABS 2 </w:t>
            </w:r>
            <w:proofErr w:type="gramStart"/>
            <w:r w:rsidRPr="00306F0B">
              <w:rPr>
                <w:rFonts w:ascii="Garamond" w:hAnsi="Garamond" w:cs="Arial CE"/>
              </w:rPr>
              <w:t>mm. , 0,5</w:t>
            </w:r>
            <w:proofErr w:type="gramEnd"/>
            <w:r w:rsidRPr="00306F0B">
              <w:rPr>
                <w:rFonts w:ascii="Garamond" w:hAnsi="Garamond" w:cs="Arial CE"/>
              </w:rPr>
              <w:t xml:space="preserve"> mm.</w:t>
            </w:r>
          </w:p>
        </w:tc>
      </w:tr>
      <w:tr w:rsidR="00306F0B" w:rsidRPr="00306F0B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F0B" w:rsidRPr="00306F0B" w:rsidRDefault="00306F0B">
            <w:pPr>
              <w:rPr>
                <w:rFonts w:ascii="Garamond" w:hAnsi="Garamond" w:cs="Arial CE"/>
                <w:bCs/>
              </w:rPr>
            </w:pPr>
            <w:r w:rsidRPr="00306F0B">
              <w:rPr>
                <w:rFonts w:ascii="Garamond" w:hAnsi="Garamond" w:cs="Arial CE"/>
                <w:bCs/>
              </w:rPr>
              <w:t>Úchytka:</w:t>
            </w:r>
            <w:r w:rsidR="00CB56F5">
              <w:rPr>
                <w:rFonts w:ascii="Garamond" w:hAnsi="Garamond" w:cs="Arial CE"/>
                <w:bCs/>
              </w:rPr>
              <w:t xml:space="preserve">         </w:t>
            </w:r>
            <w:r w:rsidRPr="00306F0B">
              <w:rPr>
                <w:rFonts w:ascii="Garamond" w:hAnsi="Garamond" w:cs="Arial CE"/>
                <w:bCs/>
              </w:rPr>
              <w:t xml:space="preserve"> </w:t>
            </w:r>
            <w:r w:rsidRPr="00306F0B">
              <w:rPr>
                <w:rFonts w:ascii="Garamond" w:hAnsi="Garamond" w:cs="Arial CE"/>
              </w:rPr>
              <w:t xml:space="preserve">ANNA chrom </w:t>
            </w:r>
            <w:proofErr w:type="spellStart"/>
            <w:r w:rsidRPr="00306F0B">
              <w:rPr>
                <w:rFonts w:ascii="Garamond" w:hAnsi="Garamond" w:cs="Arial CE"/>
              </w:rPr>
              <w:t>satin</w:t>
            </w:r>
            <w:proofErr w:type="spellEnd"/>
            <w:r w:rsidRPr="00306F0B">
              <w:rPr>
                <w:rFonts w:ascii="Garamond" w:hAnsi="Garamond" w:cs="Arial CE"/>
              </w:rPr>
              <w:t xml:space="preserve"> 96</w:t>
            </w:r>
          </w:p>
        </w:tc>
      </w:tr>
      <w:tr w:rsidR="00306F0B" w:rsidRPr="00306F0B" w:rsidTr="00306F0B">
        <w:trPr>
          <w:trHeight w:val="26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6F0B" w:rsidRPr="00306F0B" w:rsidRDefault="00306F0B">
            <w:pPr>
              <w:rPr>
                <w:rFonts w:ascii="Garamond" w:hAnsi="Garamond" w:cs="Arial CE"/>
                <w:bCs/>
              </w:rPr>
            </w:pPr>
            <w:proofErr w:type="gramStart"/>
            <w:r w:rsidRPr="00306F0B">
              <w:rPr>
                <w:rFonts w:ascii="Garamond" w:hAnsi="Garamond" w:cs="Arial CE"/>
                <w:bCs/>
              </w:rPr>
              <w:t>Ostatní:</w:t>
            </w:r>
            <w:r w:rsidR="00CB56F5">
              <w:rPr>
                <w:rFonts w:ascii="Garamond" w:hAnsi="Garamond" w:cs="Arial CE"/>
                <w:bCs/>
              </w:rPr>
              <w:t xml:space="preserve">          </w:t>
            </w:r>
            <w:r w:rsidRPr="00306F0B">
              <w:rPr>
                <w:rFonts w:ascii="Garamond" w:hAnsi="Garamond" w:cs="Arial CE"/>
                <w:bCs/>
              </w:rPr>
              <w:t xml:space="preserve"> </w:t>
            </w:r>
            <w:r w:rsidRPr="00306F0B">
              <w:rPr>
                <w:rFonts w:ascii="Garamond" w:hAnsi="Garamond" w:cs="Arial CE"/>
              </w:rPr>
              <w:t>cena</w:t>
            </w:r>
            <w:proofErr w:type="gramEnd"/>
            <w:r w:rsidRPr="00306F0B">
              <w:rPr>
                <w:rFonts w:ascii="Garamond" w:hAnsi="Garamond" w:cs="Arial CE"/>
              </w:rPr>
              <w:t xml:space="preserve"> včetně dopravy a montáže</w:t>
            </w:r>
          </w:p>
        </w:tc>
      </w:tr>
    </w:tbl>
    <w:p w:rsidR="00443605" w:rsidRDefault="00306F0B" w:rsidP="0044360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Z</w:t>
      </w:r>
      <w:r w:rsidRPr="004B5AD6">
        <w:rPr>
          <w:rFonts w:ascii="Garamond" w:hAnsi="Garamond"/>
        </w:rPr>
        <w:t>áruk</w:t>
      </w:r>
      <w:r>
        <w:rPr>
          <w:rFonts w:ascii="Garamond" w:hAnsi="Garamond"/>
        </w:rPr>
        <w:t>a</w:t>
      </w:r>
      <w:r w:rsidRPr="004B5AD6">
        <w:rPr>
          <w:rFonts w:ascii="Garamond" w:hAnsi="Garamond"/>
        </w:rPr>
        <w:t xml:space="preserve"> za dodané zboží v trvání 24 měsíců</w:t>
      </w:r>
    </w:p>
    <w:p w:rsidR="00C32822" w:rsidRDefault="00C32822" w:rsidP="00D70FAC">
      <w:pPr>
        <w:jc w:val="both"/>
        <w:rPr>
          <w:rFonts w:ascii="Garamond" w:hAnsi="Garamond"/>
        </w:rPr>
      </w:pPr>
    </w:p>
    <w:p w:rsidR="00CB56F5" w:rsidRDefault="00CB56F5" w:rsidP="00D70FAC">
      <w:pPr>
        <w:jc w:val="both"/>
        <w:rPr>
          <w:rFonts w:ascii="Garamond" w:hAnsi="Garamond"/>
        </w:rPr>
      </w:pPr>
    </w:p>
    <w:p w:rsidR="00CB56F5" w:rsidRDefault="00CB56F5" w:rsidP="00D70FAC">
      <w:pPr>
        <w:jc w:val="both"/>
        <w:rPr>
          <w:rFonts w:ascii="Garamond" w:hAnsi="Garamond"/>
        </w:rPr>
      </w:pPr>
    </w:p>
    <w:p w:rsidR="00CB56F5" w:rsidRDefault="00CB56F5" w:rsidP="00D70FAC">
      <w:pPr>
        <w:jc w:val="both"/>
        <w:rPr>
          <w:rFonts w:ascii="Garamond" w:hAnsi="Garamond"/>
        </w:rPr>
      </w:pP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367FE3">
        <w:rPr>
          <w:rFonts w:ascii="Garamond" w:hAnsi="Garamond"/>
        </w:rPr>
        <w:t>240</w:t>
      </w:r>
      <w:r w:rsidR="00CB56F5">
        <w:rPr>
          <w:rFonts w:ascii="Garamond" w:hAnsi="Garamond"/>
        </w:rPr>
        <w:t xml:space="preserve"> </w:t>
      </w:r>
      <w:r w:rsidR="00367FE3">
        <w:rPr>
          <w:rFonts w:ascii="Garamond" w:hAnsi="Garamond"/>
        </w:rPr>
        <w:t>5</w:t>
      </w:r>
      <w:r w:rsidR="009031CB">
        <w:rPr>
          <w:rFonts w:ascii="Garamond" w:hAnsi="Garamond"/>
        </w:rPr>
        <w:t>00</w:t>
      </w:r>
      <w:r w:rsidR="00F51948">
        <w:rPr>
          <w:rFonts w:ascii="Garamond" w:hAnsi="Garamond"/>
        </w:rPr>
        <w:t xml:space="preserve"> </w:t>
      </w:r>
      <w:r w:rsidR="00F22CA4">
        <w:rPr>
          <w:rFonts w:ascii="Garamond" w:hAnsi="Garamond"/>
        </w:rPr>
        <w:t xml:space="preserve">Kč </w:t>
      </w:r>
      <w:r>
        <w:rPr>
          <w:rFonts w:ascii="Garamond" w:hAnsi="Garamond"/>
        </w:rPr>
        <w:t>včetně DPH</w:t>
      </w:r>
    </w:p>
    <w:p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Požadovaný termín plnění:</w:t>
      </w:r>
      <w:r w:rsidR="00F22CA4">
        <w:rPr>
          <w:rFonts w:ascii="Garamond" w:hAnsi="Garamond"/>
        </w:rPr>
        <w:tab/>
      </w:r>
      <w:r w:rsidR="002F7D1D">
        <w:rPr>
          <w:rFonts w:ascii="Garamond" w:hAnsi="Garamond"/>
        </w:rPr>
        <w:t xml:space="preserve">do </w:t>
      </w:r>
      <w:r w:rsidR="00367FE3">
        <w:rPr>
          <w:rFonts w:ascii="Garamond" w:hAnsi="Garamond"/>
        </w:rPr>
        <w:t>19</w:t>
      </w:r>
      <w:r w:rsidR="009031CB">
        <w:rPr>
          <w:rFonts w:ascii="Garamond" w:hAnsi="Garamond"/>
        </w:rPr>
        <w:t>.</w:t>
      </w:r>
      <w:r w:rsidR="00CB56F5">
        <w:rPr>
          <w:rFonts w:ascii="Garamond" w:hAnsi="Garamond"/>
        </w:rPr>
        <w:t xml:space="preserve"> </w:t>
      </w:r>
      <w:r w:rsidR="00367FE3">
        <w:rPr>
          <w:rFonts w:ascii="Garamond" w:hAnsi="Garamond"/>
        </w:rPr>
        <w:t>10</w:t>
      </w:r>
      <w:r w:rsidR="00C03E5A">
        <w:rPr>
          <w:rFonts w:ascii="Garamond" w:hAnsi="Garamond"/>
        </w:rPr>
        <w:t>.</w:t>
      </w:r>
      <w:r w:rsidR="00CB56F5">
        <w:rPr>
          <w:rFonts w:ascii="Garamond" w:hAnsi="Garamond"/>
        </w:rPr>
        <w:t xml:space="preserve"> </w:t>
      </w:r>
      <w:r w:rsidR="00C03E5A">
        <w:rPr>
          <w:rFonts w:ascii="Garamond" w:hAnsi="Garamond"/>
        </w:rPr>
        <w:t>2022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C71BA7" w:rsidRDefault="00C71BA7" w:rsidP="00F84966">
      <w:pPr>
        <w:jc w:val="both"/>
        <w:rPr>
          <w:rFonts w:ascii="Garamond" w:hAnsi="Garamond"/>
        </w:rPr>
      </w:pPr>
    </w:p>
    <w:p w:rsidR="005B6DAF" w:rsidRPr="00C71BA7" w:rsidRDefault="005B6DAF" w:rsidP="005B6DAF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této </w:t>
      </w:r>
      <w:r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 </w:t>
      </w:r>
      <w:r>
        <w:rPr>
          <w:rFonts w:ascii="Garamond" w:hAnsi="Garamond"/>
        </w:rPr>
        <w:t>(formou prostého e-mailu)</w:t>
      </w:r>
      <w:r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Pr="00E4014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„V</w:t>
      </w:r>
      <w:r w:rsidRPr="00E40149">
        <w:rPr>
          <w:rFonts w:ascii="Garamond" w:hAnsi="Garamond"/>
          <w:b/>
        </w:rPr>
        <w:t xml:space="preserve">aši </w:t>
      </w:r>
      <w:r w:rsidRPr="00865187">
        <w:rPr>
          <w:rFonts w:ascii="Garamond" w:hAnsi="Garamond"/>
          <w:b/>
        </w:rPr>
        <w:t>objednávku</w:t>
      </w:r>
      <w:r>
        <w:rPr>
          <w:rFonts w:ascii="Garamond" w:hAnsi="Garamond"/>
          <w:b/>
        </w:rPr>
        <w:t xml:space="preserve"> </w:t>
      </w:r>
      <w:r w:rsidRPr="00E40149">
        <w:rPr>
          <w:rFonts w:ascii="Garamond" w:hAnsi="Garamond"/>
          <w:b/>
        </w:rPr>
        <w:t>akceptujeme“</w:t>
      </w:r>
      <w:r w:rsidRPr="00E40149">
        <w:rPr>
          <w:rFonts w:ascii="Garamond" w:hAnsi="Garamond"/>
        </w:rPr>
        <w:t xml:space="preserve"> </w:t>
      </w:r>
    </w:p>
    <w:p w:rsidR="005B6DAF" w:rsidRDefault="005B6DAF" w:rsidP="005B6DAF">
      <w:pPr>
        <w:jc w:val="both"/>
        <w:rPr>
          <w:rFonts w:ascii="Garamond" w:hAnsi="Garamond"/>
        </w:rPr>
      </w:pPr>
    </w:p>
    <w:p w:rsidR="005B6DAF" w:rsidRPr="003A01C4" w:rsidRDefault="005B6DAF" w:rsidP="005B6DAF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:rsidR="005B6DAF" w:rsidRDefault="005B6DAF" w:rsidP="005B6DAF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5B6DAF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CB56F5" w:rsidRDefault="00CB56F5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CB56F5" w:rsidRDefault="00CB56F5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CB56F5" w:rsidRDefault="00CB56F5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CB56F5" w:rsidRDefault="00CB56F5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CB56F5" w:rsidRDefault="00CB56F5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CB56F5" w:rsidRDefault="00CB56F5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CB56F5" w:rsidRDefault="00CB56F5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702956">
        <w:rPr>
          <w:sz w:val="24"/>
          <w:szCs w:val="24"/>
        </w:rPr>
        <w:t xml:space="preserve"> v. r.</w:t>
      </w:r>
    </w:p>
    <w:p w:rsidR="005B6DAF" w:rsidRPr="003A1969" w:rsidRDefault="005B6DAF" w:rsidP="005B6DAF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>
        <w:rPr>
          <w:sz w:val="24"/>
          <w:szCs w:val="24"/>
        </w:rPr>
        <w:t xml:space="preserve"> soudu</w:t>
      </w:r>
    </w:p>
    <w:p w:rsidR="005B6DAF" w:rsidRDefault="005B6DAF" w:rsidP="005B6DAF">
      <w:pPr>
        <w:jc w:val="both"/>
        <w:rPr>
          <w:rFonts w:ascii="Garamond" w:hAnsi="Garamond"/>
          <w:i/>
        </w:rPr>
      </w:pPr>
    </w:p>
    <w:p w:rsidR="005B6DAF" w:rsidRDefault="005B6DAF" w:rsidP="005B6DAF">
      <w:pPr>
        <w:jc w:val="both"/>
        <w:rPr>
          <w:rFonts w:ascii="Garamond" w:hAnsi="Garamond"/>
          <w:i/>
        </w:rPr>
      </w:pPr>
    </w:p>
    <w:p w:rsidR="00273D6C" w:rsidRDefault="00273D6C" w:rsidP="005B6DAF">
      <w:pPr>
        <w:jc w:val="both"/>
        <w:rPr>
          <w:rFonts w:ascii="Garamond" w:hAnsi="Garamond"/>
          <w:i/>
        </w:rPr>
      </w:pPr>
    </w:p>
    <w:p w:rsidR="00273D6C" w:rsidRDefault="00273D6C" w:rsidP="005B6DAF">
      <w:pPr>
        <w:jc w:val="both"/>
        <w:rPr>
          <w:rFonts w:ascii="Garamond" w:hAnsi="Garamond"/>
          <w:i/>
        </w:rPr>
      </w:pPr>
    </w:p>
    <w:p w:rsidR="00273D6C" w:rsidRDefault="00273D6C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Pr="00702956" w:rsidRDefault="00702956" w:rsidP="005B6DAF">
      <w:pPr>
        <w:jc w:val="both"/>
        <w:rPr>
          <w:rFonts w:ascii="Garamond" w:hAnsi="Garamond"/>
        </w:rPr>
      </w:pPr>
      <w:r w:rsidRPr="00702956">
        <w:rPr>
          <w:rFonts w:ascii="Garamond" w:hAnsi="Garamond"/>
        </w:rPr>
        <w:t xml:space="preserve">Za správnost vyhotovení: </w:t>
      </w:r>
      <w:proofErr w:type="spellStart"/>
      <w:r w:rsidR="00273D6C">
        <w:rPr>
          <w:rFonts w:ascii="Garamond" w:hAnsi="Garamond"/>
        </w:rPr>
        <w:t>xxxxxxxxxx</w:t>
      </w:r>
      <w:proofErr w:type="spellEnd"/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CB56F5" w:rsidRDefault="00CB56F5" w:rsidP="005B6DAF">
      <w:pPr>
        <w:jc w:val="both"/>
        <w:rPr>
          <w:rFonts w:ascii="Garamond" w:hAnsi="Garamond"/>
          <w:i/>
        </w:rPr>
      </w:pPr>
    </w:p>
    <w:p w:rsidR="00273D6C" w:rsidRDefault="005B6DAF" w:rsidP="00273D6C">
      <w:pPr>
        <w:rPr>
          <w:rFonts w:ascii="Garamond" w:hAnsi="Garamond"/>
          <w:i/>
        </w:rPr>
        <w:sectPr w:rsidR="00273D6C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  <w:r w:rsidRPr="000367EF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5B6DAF" w:rsidRPr="000367EF" w:rsidRDefault="005B6DAF" w:rsidP="005B6DAF">
      <w:pPr>
        <w:jc w:val="both"/>
        <w:rPr>
          <w:rFonts w:ascii="Garamond" w:hAnsi="Garamond"/>
          <w:i/>
        </w:rPr>
      </w:pPr>
    </w:p>
    <w:p w:rsidR="00273D6C" w:rsidRDefault="00273D6C" w:rsidP="00273D6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28, 2022 11:12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Attached</w:t>
      </w:r>
      <w:proofErr w:type="spellEnd"/>
      <w:r>
        <w:rPr>
          <w:rFonts w:ascii="Tahoma" w:hAnsi="Tahoma" w:cs="Tahoma"/>
          <w:sz w:val="20"/>
          <w:szCs w:val="20"/>
        </w:rPr>
        <w:t xml:space="preserve"> Image</w:t>
      </w:r>
    </w:p>
    <w:p w:rsidR="00273D6C" w:rsidRDefault="00273D6C" w:rsidP="00273D6C">
      <w:pPr>
        <w:rPr>
          <w:rFonts w:ascii="Calibri" w:hAnsi="Calibri" w:cs="Calibri"/>
          <w:sz w:val="22"/>
          <w:szCs w:val="22"/>
          <w:lang w:eastAsia="en-US"/>
        </w:rPr>
      </w:pPr>
    </w:p>
    <w:p w:rsidR="00273D6C" w:rsidRDefault="00273D6C" w:rsidP="00273D6C">
      <w:r>
        <w:t xml:space="preserve">S odkazem na Vaši e-mail. žádost k akceptaci objednávky č. </w:t>
      </w:r>
      <w:proofErr w:type="spellStart"/>
      <w:r>
        <w:t>Spr</w:t>
      </w:r>
      <w:proofErr w:type="spellEnd"/>
      <w:r>
        <w:t xml:space="preserve"> 1125-4/2022-Obj/</w:t>
      </w:r>
      <w:proofErr w:type="spellStart"/>
      <w:r>
        <w:t>Pre</w:t>
      </w:r>
      <w:proofErr w:type="spellEnd"/>
      <w:r>
        <w:t>,</w:t>
      </w:r>
    </w:p>
    <w:p w:rsidR="00273D6C" w:rsidRDefault="00273D6C" w:rsidP="00273D6C">
      <w:r>
        <w:t xml:space="preserve">kterou jsme obdrželi dne </w:t>
      </w:r>
      <w:proofErr w:type="gramStart"/>
      <w:r>
        <w:t>28.7.2022</w:t>
      </w:r>
      <w:proofErr w:type="gramEnd"/>
      <w:r>
        <w:t>,Vám sděluji, že VS ČR- věznice Mírov, Vaši objednávku akceptuje.</w:t>
      </w:r>
    </w:p>
    <w:p w:rsidR="00273D6C" w:rsidRDefault="00273D6C" w:rsidP="00273D6C"/>
    <w:p w:rsidR="00273D6C" w:rsidRDefault="00273D6C" w:rsidP="00273D6C">
      <w:pPr>
        <w:rPr>
          <w:rFonts w:ascii="Arial" w:hAnsi="Arial" w:cs="Arial"/>
          <w:sz w:val="20"/>
          <w:szCs w:val="20"/>
        </w:rPr>
      </w:pPr>
    </w:p>
    <w:p w:rsidR="00273D6C" w:rsidRDefault="00273D6C" w:rsidP="00273D6C">
      <w:pPr>
        <w:rPr>
          <w:rFonts w:ascii="Calibri" w:hAnsi="Calibri" w:cs="Calibri"/>
          <w:sz w:val="22"/>
          <w:szCs w:val="22"/>
        </w:rPr>
      </w:pPr>
      <w:r>
        <w:t>S pozdravem</w:t>
      </w:r>
    </w:p>
    <w:p w:rsidR="00273D6C" w:rsidRDefault="00273D6C" w:rsidP="00273D6C"/>
    <w:p w:rsidR="00273D6C" w:rsidRDefault="00273D6C" w:rsidP="00273D6C">
      <w:r>
        <w:t>Vězeňská služba ČR</w:t>
      </w:r>
    </w:p>
    <w:p w:rsidR="00273D6C" w:rsidRDefault="00273D6C" w:rsidP="00273D6C">
      <w:r>
        <w:t>Věznice Mírov</w:t>
      </w:r>
    </w:p>
    <w:p w:rsidR="00273D6C" w:rsidRDefault="00273D6C" w:rsidP="00273D6C">
      <w:proofErr w:type="spellStart"/>
      <w:proofErr w:type="gramStart"/>
      <w:r>
        <w:t>P.O.</w:t>
      </w:r>
      <w:proofErr w:type="gramEnd"/>
      <w:r>
        <w:t>Box</w:t>
      </w:r>
      <w:proofErr w:type="spellEnd"/>
      <w:r>
        <w:t xml:space="preserve"> 1</w:t>
      </w:r>
    </w:p>
    <w:p w:rsidR="00273D6C" w:rsidRDefault="00273D6C" w:rsidP="00273D6C">
      <w:pPr>
        <w:rPr>
          <w:color w:val="000000"/>
        </w:rPr>
      </w:pPr>
      <w:r>
        <w:t>789 53 Mírov</w:t>
      </w:r>
      <w:r>
        <w:rPr>
          <w:color w:val="000000"/>
        </w:rPr>
        <w:t xml:space="preserve"> </w:t>
      </w:r>
    </w:p>
    <w:p w:rsidR="00273D6C" w:rsidRDefault="00273D6C" w:rsidP="00273D6C"/>
    <w:p w:rsidR="00273D6C" w:rsidRDefault="00273D6C" w:rsidP="00273D6C"/>
    <w:p w:rsidR="00273D6C" w:rsidRDefault="00273D6C" w:rsidP="00273D6C">
      <w:r>
        <w:rPr>
          <w:noProof/>
        </w:rPr>
        <w:drawing>
          <wp:inline distT="0" distB="0" distL="0" distR="0">
            <wp:extent cx="1050925" cy="1151890"/>
            <wp:effectExtent l="0" t="0" r="0" b="0"/>
            <wp:docPr id="1" name="Obrázek 1" descr="cid:image003.png@01D4B938.F38E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3.png@01D4B938.F38E18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6C" w:rsidRDefault="00273D6C" w:rsidP="00273D6C">
      <w:pPr>
        <w:rPr>
          <w:rFonts w:ascii="Arial" w:hAnsi="Arial" w:cs="Arial"/>
          <w:sz w:val="20"/>
          <w:szCs w:val="20"/>
        </w:rPr>
      </w:pPr>
    </w:p>
    <w:p w:rsidR="00273D6C" w:rsidRDefault="00273D6C" w:rsidP="00273D6C">
      <w:pPr>
        <w:rPr>
          <w:rFonts w:ascii="Calibri" w:hAnsi="Calibri" w:cs="Calibri"/>
          <w:sz w:val="22"/>
          <w:szCs w:val="22"/>
          <w:lang w:eastAsia="en-US"/>
        </w:rPr>
      </w:pPr>
    </w:p>
    <w:p w:rsidR="00273D6C" w:rsidRDefault="00273D6C" w:rsidP="00273D6C"/>
    <w:p w:rsidR="00273D6C" w:rsidRDefault="00273D6C" w:rsidP="00273D6C"/>
    <w:p w:rsidR="0051596A" w:rsidRPr="000367EF" w:rsidRDefault="0051596A" w:rsidP="005B6DAF">
      <w:pPr>
        <w:jc w:val="both"/>
        <w:rPr>
          <w:rFonts w:ascii="Garamond" w:hAnsi="Garamond"/>
          <w:i/>
        </w:rPr>
      </w:pPr>
    </w:p>
    <w:sectPr w:rsidR="0051596A" w:rsidRPr="000367EF" w:rsidSect="00273D6C">
      <w:headerReference w:type="default" r:id="rId15"/>
      <w:footerReference w:type="default" r:id="rId1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5A" w:rsidRDefault="00C03E5A">
      <w:r>
        <w:separator/>
      </w:r>
    </w:p>
  </w:endnote>
  <w:endnote w:type="continuationSeparator" w:id="0">
    <w:p w:rsidR="00C03E5A" w:rsidRDefault="00C0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C03E5A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03E5A" w:rsidRDefault="00C03E5A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C03E5A" w:rsidRPr="003A01C4" w:rsidRDefault="00C03E5A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C03E5A" w:rsidRPr="003A01C4" w:rsidRDefault="00C03E5A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 xml:space="preserve">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C03E5A" w:rsidRPr="003A01C4" w:rsidRDefault="00C03E5A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>Bankovní spojení: ČNB pobočka Brno, číslo účtu: 46127621/0710,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C03E5A" w:rsidRDefault="00C03E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6C" w:rsidRPr="00273D6C" w:rsidRDefault="00273D6C" w:rsidP="00273D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5A" w:rsidRDefault="00C03E5A">
      <w:r>
        <w:separator/>
      </w:r>
    </w:p>
  </w:footnote>
  <w:footnote w:type="continuationSeparator" w:id="0">
    <w:p w:rsidR="00C03E5A" w:rsidRDefault="00C0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5A" w:rsidRPr="003A01C4" w:rsidRDefault="00C03E5A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C03E5A" w:rsidRPr="003A01C4" w:rsidRDefault="00C03E5A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C03E5A" w:rsidRDefault="00C03E5A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6C" w:rsidRDefault="00273D6C" w:rsidP="00EC32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64"/>
    <w:rsid w:val="00001056"/>
    <w:rsid w:val="0000598F"/>
    <w:rsid w:val="000224C8"/>
    <w:rsid w:val="000367EF"/>
    <w:rsid w:val="00041838"/>
    <w:rsid w:val="00053D7D"/>
    <w:rsid w:val="00072141"/>
    <w:rsid w:val="00073B37"/>
    <w:rsid w:val="00084503"/>
    <w:rsid w:val="00085F73"/>
    <w:rsid w:val="00094E7E"/>
    <w:rsid w:val="000A181B"/>
    <w:rsid w:val="000C0438"/>
    <w:rsid w:val="000D15AC"/>
    <w:rsid w:val="000E69E6"/>
    <w:rsid w:val="000E7492"/>
    <w:rsid w:val="00111B83"/>
    <w:rsid w:val="0011582F"/>
    <w:rsid w:val="001200DD"/>
    <w:rsid w:val="001243D5"/>
    <w:rsid w:val="00131CD5"/>
    <w:rsid w:val="00141F30"/>
    <w:rsid w:val="00144E64"/>
    <w:rsid w:val="00155632"/>
    <w:rsid w:val="001576BD"/>
    <w:rsid w:val="001732F5"/>
    <w:rsid w:val="00193A3D"/>
    <w:rsid w:val="001A331E"/>
    <w:rsid w:val="001A5EB3"/>
    <w:rsid w:val="001B366C"/>
    <w:rsid w:val="001B7BA6"/>
    <w:rsid w:val="001C4BAE"/>
    <w:rsid w:val="001E072F"/>
    <w:rsid w:val="001E0E6E"/>
    <w:rsid w:val="001E10A2"/>
    <w:rsid w:val="0025098E"/>
    <w:rsid w:val="00252003"/>
    <w:rsid w:val="00257C72"/>
    <w:rsid w:val="00265B5A"/>
    <w:rsid w:val="00270759"/>
    <w:rsid w:val="00273D6C"/>
    <w:rsid w:val="002A57D9"/>
    <w:rsid w:val="002B7317"/>
    <w:rsid w:val="002B77BC"/>
    <w:rsid w:val="002C1E5D"/>
    <w:rsid w:val="002C5857"/>
    <w:rsid w:val="002D1B70"/>
    <w:rsid w:val="002F7D1D"/>
    <w:rsid w:val="00306F0B"/>
    <w:rsid w:val="00307FE3"/>
    <w:rsid w:val="0031125F"/>
    <w:rsid w:val="00316E13"/>
    <w:rsid w:val="00322330"/>
    <w:rsid w:val="00366CF3"/>
    <w:rsid w:val="00367FE3"/>
    <w:rsid w:val="003735A6"/>
    <w:rsid w:val="003766C8"/>
    <w:rsid w:val="00421052"/>
    <w:rsid w:val="00426F23"/>
    <w:rsid w:val="00436484"/>
    <w:rsid w:val="0043787F"/>
    <w:rsid w:val="00443605"/>
    <w:rsid w:val="004464CC"/>
    <w:rsid w:val="00460CAF"/>
    <w:rsid w:val="004720E9"/>
    <w:rsid w:val="00484B28"/>
    <w:rsid w:val="00491A9D"/>
    <w:rsid w:val="004E65B8"/>
    <w:rsid w:val="00501268"/>
    <w:rsid w:val="00507ADF"/>
    <w:rsid w:val="0051596A"/>
    <w:rsid w:val="00515B8E"/>
    <w:rsid w:val="005170DD"/>
    <w:rsid w:val="00550F2C"/>
    <w:rsid w:val="00594D9D"/>
    <w:rsid w:val="005B5663"/>
    <w:rsid w:val="005B6DAF"/>
    <w:rsid w:val="005C72A9"/>
    <w:rsid w:val="005D10AF"/>
    <w:rsid w:val="005D7C83"/>
    <w:rsid w:val="005F60F5"/>
    <w:rsid w:val="006028F5"/>
    <w:rsid w:val="00612CBE"/>
    <w:rsid w:val="006143E8"/>
    <w:rsid w:val="006162F3"/>
    <w:rsid w:val="00630926"/>
    <w:rsid w:val="00635A86"/>
    <w:rsid w:val="00680A99"/>
    <w:rsid w:val="00686F5B"/>
    <w:rsid w:val="006B700F"/>
    <w:rsid w:val="006D3B22"/>
    <w:rsid w:val="006E2B31"/>
    <w:rsid w:val="006F0769"/>
    <w:rsid w:val="00702956"/>
    <w:rsid w:val="00703F4F"/>
    <w:rsid w:val="00707AAC"/>
    <w:rsid w:val="0072140B"/>
    <w:rsid w:val="00725A5E"/>
    <w:rsid w:val="007264D1"/>
    <w:rsid w:val="00744DB3"/>
    <w:rsid w:val="00761918"/>
    <w:rsid w:val="0076472B"/>
    <w:rsid w:val="007B1E68"/>
    <w:rsid w:val="007F074B"/>
    <w:rsid w:val="0082203D"/>
    <w:rsid w:val="008304A1"/>
    <w:rsid w:val="008443B2"/>
    <w:rsid w:val="00845BA5"/>
    <w:rsid w:val="00865187"/>
    <w:rsid w:val="0087704F"/>
    <w:rsid w:val="00892F2B"/>
    <w:rsid w:val="008B368F"/>
    <w:rsid w:val="008D37F5"/>
    <w:rsid w:val="008D427F"/>
    <w:rsid w:val="009019C4"/>
    <w:rsid w:val="009031CB"/>
    <w:rsid w:val="00967536"/>
    <w:rsid w:val="00970AEC"/>
    <w:rsid w:val="009A2E19"/>
    <w:rsid w:val="009B01EC"/>
    <w:rsid w:val="009E01E1"/>
    <w:rsid w:val="009F3A76"/>
    <w:rsid w:val="009F60A3"/>
    <w:rsid w:val="00A2154C"/>
    <w:rsid w:val="00A821CB"/>
    <w:rsid w:val="00A86180"/>
    <w:rsid w:val="00AB06E6"/>
    <w:rsid w:val="00AB34E6"/>
    <w:rsid w:val="00AD43E8"/>
    <w:rsid w:val="00AD7405"/>
    <w:rsid w:val="00AF2568"/>
    <w:rsid w:val="00AF59FA"/>
    <w:rsid w:val="00B034D9"/>
    <w:rsid w:val="00B03958"/>
    <w:rsid w:val="00B0430C"/>
    <w:rsid w:val="00B1245B"/>
    <w:rsid w:val="00B201CA"/>
    <w:rsid w:val="00B44DE7"/>
    <w:rsid w:val="00B50065"/>
    <w:rsid w:val="00B51166"/>
    <w:rsid w:val="00B5717F"/>
    <w:rsid w:val="00B711F5"/>
    <w:rsid w:val="00B87748"/>
    <w:rsid w:val="00B90134"/>
    <w:rsid w:val="00B90622"/>
    <w:rsid w:val="00B94AA3"/>
    <w:rsid w:val="00B94ABC"/>
    <w:rsid w:val="00B9615B"/>
    <w:rsid w:val="00BB00EF"/>
    <w:rsid w:val="00BB028B"/>
    <w:rsid w:val="00BB2B59"/>
    <w:rsid w:val="00BC14EC"/>
    <w:rsid w:val="00BD439D"/>
    <w:rsid w:val="00BD7067"/>
    <w:rsid w:val="00BF0C59"/>
    <w:rsid w:val="00C0204F"/>
    <w:rsid w:val="00C03E5A"/>
    <w:rsid w:val="00C04DA4"/>
    <w:rsid w:val="00C24A42"/>
    <w:rsid w:val="00C26A58"/>
    <w:rsid w:val="00C32822"/>
    <w:rsid w:val="00C333A0"/>
    <w:rsid w:val="00C3617A"/>
    <w:rsid w:val="00C40017"/>
    <w:rsid w:val="00C46A99"/>
    <w:rsid w:val="00C71BA7"/>
    <w:rsid w:val="00C83FE6"/>
    <w:rsid w:val="00CA60AC"/>
    <w:rsid w:val="00CA6FE5"/>
    <w:rsid w:val="00CB56F5"/>
    <w:rsid w:val="00CC1C12"/>
    <w:rsid w:val="00CC7FA8"/>
    <w:rsid w:val="00CE5B9E"/>
    <w:rsid w:val="00D013EE"/>
    <w:rsid w:val="00D11EC0"/>
    <w:rsid w:val="00D168D3"/>
    <w:rsid w:val="00D2188A"/>
    <w:rsid w:val="00D54802"/>
    <w:rsid w:val="00D65C39"/>
    <w:rsid w:val="00D70FAC"/>
    <w:rsid w:val="00D91603"/>
    <w:rsid w:val="00D95333"/>
    <w:rsid w:val="00DA3A50"/>
    <w:rsid w:val="00DD1466"/>
    <w:rsid w:val="00DF6852"/>
    <w:rsid w:val="00DF7672"/>
    <w:rsid w:val="00E0622A"/>
    <w:rsid w:val="00E1092E"/>
    <w:rsid w:val="00E10BB3"/>
    <w:rsid w:val="00E15545"/>
    <w:rsid w:val="00E15BB6"/>
    <w:rsid w:val="00E244FA"/>
    <w:rsid w:val="00E2771D"/>
    <w:rsid w:val="00E27F8F"/>
    <w:rsid w:val="00E3776E"/>
    <w:rsid w:val="00E40149"/>
    <w:rsid w:val="00E45167"/>
    <w:rsid w:val="00E67ACF"/>
    <w:rsid w:val="00E7017E"/>
    <w:rsid w:val="00E73A77"/>
    <w:rsid w:val="00E827D8"/>
    <w:rsid w:val="00E9153E"/>
    <w:rsid w:val="00EA3CE2"/>
    <w:rsid w:val="00EC324E"/>
    <w:rsid w:val="00EC435D"/>
    <w:rsid w:val="00ED1F2E"/>
    <w:rsid w:val="00ED2ED3"/>
    <w:rsid w:val="00F00D10"/>
    <w:rsid w:val="00F22CA4"/>
    <w:rsid w:val="00F243FB"/>
    <w:rsid w:val="00F4341D"/>
    <w:rsid w:val="00F44DC4"/>
    <w:rsid w:val="00F50CFF"/>
    <w:rsid w:val="00F51948"/>
    <w:rsid w:val="00F550BF"/>
    <w:rsid w:val="00F657C2"/>
    <w:rsid w:val="00F73275"/>
    <w:rsid w:val="00F847A5"/>
    <w:rsid w:val="00F84966"/>
    <w:rsid w:val="00F90179"/>
    <w:rsid w:val="00F91FFD"/>
    <w:rsid w:val="00FC3252"/>
    <w:rsid w:val="00FE11D1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FD445D-F409-45E1-AC3F-CA4DF51D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styleId="Siln">
    <w:name w:val="Strong"/>
    <w:basedOn w:val="Standardnpsmoodstavce"/>
    <w:uiPriority w:val="22"/>
    <w:qFormat/>
    <w:rsid w:val="00F657C2"/>
    <w:rPr>
      <w:b/>
      <w:bCs/>
    </w:rPr>
  </w:style>
  <w:style w:type="character" w:customStyle="1" w:styleId="Nadpis3Char">
    <w:name w:val="Nadpis 3 Char"/>
    <w:basedOn w:val="Standardnpsmoodstavce"/>
    <w:link w:val="Nadpis3"/>
    <w:rsid w:val="00BC14EC"/>
    <w:rPr>
      <w:rFonts w:ascii="Arial" w:hAnsi="Arial"/>
      <w:b/>
      <w:sz w:val="22"/>
    </w:rPr>
  </w:style>
  <w:style w:type="paragraph" w:styleId="Prosttext">
    <w:name w:val="Plain Text"/>
    <w:basedOn w:val="Normln"/>
    <w:link w:val="ProsttextChar"/>
    <w:uiPriority w:val="99"/>
    <w:unhideWhenUsed/>
    <w:rsid w:val="002F7D1D"/>
    <w:rPr>
      <w:rFonts w:ascii="Garamond" w:eastAsiaTheme="minorHAnsi" w:hAnsi="Garamond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7D1D"/>
    <w:rPr>
      <w:rFonts w:ascii="Garamond" w:eastAsiaTheme="minorHAnsi" w:hAnsi="Garamond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ghavlicek@vez.mir.just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1.png@01D8A272.E19576F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C727F53BDEC64B8DA66611BEE0CCA4" ma:contentTypeVersion="0" ma:contentTypeDescription="Vytvoří nový dokument" ma:contentTypeScope="" ma:versionID="5b3fc6ab4787b9b4cc506b86be219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65768-E4ED-4E36-AABC-621155FE8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65DDE-5CBC-43B9-83E4-CD74956B482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pokorna</dc:creator>
  <cp:lastModifiedBy>Glotzmann Filip Mgr.</cp:lastModifiedBy>
  <cp:revision>2</cp:revision>
  <cp:lastPrinted>2022-07-28T10:26:00Z</cp:lastPrinted>
  <dcterms:created xsi:type="dcterms:W3CDTF">2022-07-28T11:56:00Z</dcterms:created>
  <dcterms:modified xsi:type="dcterms:W3CDTF">2022-07-28T11:56:00Z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0x01010012C727F53BDEC64B8DA66611BEE0CCA4</vt:lpwstr>
  </property>
</Properties>
</file>