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81773" w14:textId="2138D14B" w:rsidR="009709D8" w:rsidRPr="0006698B" w:rsidRDefault="0006698B" w:rsidP="000D4E67">
      <w:pPr>
        <w:rPr>
          <w:rFonts w:ascii="Tahoma" w:eastAsia="Calibri" w:hAnsi="Tahoma" w:cs="Tahoma"/>
          <w:b/>
          <w:lang w:eastAsia="en-US"/>
        </w:rPr>
      </w:pPr>
      <w:r w:rsidRPr="0006698B">
        <w:rPr>
          <w:rFonts w:ascii="Tahoma" w:eastAsia="Calibri" w:hAnsi="Tahoma" w:cs="Tahoma"/>
          <w:b/>
          <w:lang w:eastAsia="en-US"/>
        </w:rPr>
        <w:t>Minimální technické parametry a položkový rozpočet</w:t>
      </w:r>
    </w:p>
    <w:p w14:paraId="1BC1EF8F" w14:textId="77777777" w:rsidR="0006698B" w:rsidRDefault="0006698B" w:rsidP="000D4E67">
      <w:pPr>
        <w:rPr>
          <w:rFonts w:ascii="Tahoma" w:eastAsia="Calibri" w:hAnsi="Tahoma" w:cs="Tahoma"/>
          <w:lang w:eastAsia="en-US"/>
        </w:rPr>
      </w:pPr>
    </w:p>
    <w:p w14:paraId="36A3AE71" w14:textId="513AAA1B" w:rsidR="0006698B" w:rsidRPr="0006698B" w:rsidRDefault="0006698B" w:rsidP="000D4E67">
      <w:pPr>
        <w:rPr>
          <w:rFonts w:ascii="Tahoma" w:eastAsia="Calibri" w:hAnsi="Tahoma" w:cs="Tahoma"/>
          <w:lang w:eastAsia="en-US"/>
        </w:rPr>
      </w:pPr>
      <w:r>
        <w:rPr>
          <w:rFonts w:ascii="Tahoma" w:eastAsia="Calibri" w:hAnsi="Tahoma" w:cs="Tahoma"/>
          <w:lang w:eastAsia="en-US"/>
        </w:rPr>
        <w:t xml:space="preserve">příloha Kupní smlouvy k veřejné zakázce </w:t>
      </w:r>
      <w:r w:rsidRPr="0006698B">
        <w:rPr>
          <w:rFonts w:ascii="Tahoma" w:hAnsi="Tahoma" w:cs="Tahoma"/>
          <w:bCs/>
          <w:u w:val="single"/>
        </w:rPr>
        <w:t>AV/IT technika pro výuku přírodních věd</w:t>
      </w:r>
    </w:p>
    <w:p w14:paraId="47CBA55B" w14:textId="77777777" w:rsidR="0006698B" w:rsidRPr="0006698B" w:rsidRDefault="0006698B" w:rsidP="000D4E67">
      <w:pPr>
        <w:rPr>
          <w:iCs/>
          <w:szCs w:val="22"/>
        </w:rPr>
      </w:pPr>
    </w:p>
    <w:p w14:paraId="0C98F997" w14:textId="63ABC821" w:rsidR="00A47E4B" w:rsidRDefault="00A47E4B" w:rsidP="000D4E67">
      <w:pPr>
        <w:rPr>
          <w:b/>
          <w:iCs/>
          <w:sz w:val="22"/>
          <w:szCs w:val="22"/>
        </w:rPr>
      </w:pPr>
    </w:p>
    <w:tbl>
      <w:tblPr>
        <w:tblStyle w:val="Mkatabulky"/>
        <w:tblW w:w="10774" w:type="dxa"/>
        <w:tblInd w:w="-856" w:type="dxa"/>
        <w:tblLook w:val="04A0" w:firstRow="1" w:lastRow="0" w:firstColumn="1" w:lastColumn="0" w:noHBand="0" w:noVBand="1"/>
      </w:tblPr>
      <w:tblGrid>
        <w:gridCol w:w="1522"/>
        <w:gridCol w:w="6700"/>
        <w:gridCol w:w="709"/>
        <w:gridCol w:w="992"/>
        <w:gridCol w:w="851"/>
      </w:tblGrid>
      <w:tr w:rsidR="0006698B" w14:paraId="043ECFFE" w14:textId="7660FC86" w:rsidTr="0006698B">
        <w:tc>
          <w:tcPr>
            <w:tcW w:w="1522" w:type="dxa"/>
          </w:tcPr>
          <w:p w14:paraId="619F2B9C" w14:textId="77777777" w:rsidR="0006698B" w:rsidRDefault="0006698B" w:rsidP="000D4E67">
            <w:pPr>
              <w:rPr>
                <w:b/>
                <w:iCs/>
                <w:sz w:val="22"/>
                <w:szCs w:val="22"/>
              </w:rPr>
            </w:pPr>
          </w:p>
        </w:tc>
        <w:tc>
          <w:tcPr>
            <w:tcW w:w="6700" w:type="dxa"/>
          </w:tcPr>
          <w:p w14:paraId="3258EFFE" w14:textId="746736F0" w:rsidR="0006698B" w:rsidRPr="002E42BD" w:rsidRDefault="0006698B" w:rsidP="002E42BD">
            <w:pPr>
              <w:rPr>
                <w:iCs/>
                <w:sz w:val="22"/>
                <w:szCs w:val="22"/>
              </w:rPr>
            </w:pPr>
            <w:r w:rsidRPr="002E42BD">
              <w:rPr>
                <w:iCs/>
                <w:sz w:val="22"/>
                <w:szCs w:val="22"/>
              </w:rPr>
              <w:t>popis</w:t>
            </w:r>
          </w:p>
        </w:tc>
        <w:tc>
          <w:tcPr>
            <w:tcW w:w="709" w:type="dxa"/>
          </w:tcPr>
          <w:p w14:paraId="18FBA177" w14:textId="26F78118" w:rsidR="0006698B" w:rsidRPr="002E42BD" w:rsidRDefault="0006698B" w:rsidP="000D4E67">
            <w:pPr>
              <w:rPr>
                <w:iCs/>
                <w:sz w:val="22"/>
                <w:szCs w:val="22"/>
              </w:rPr>
            </w:pPr>
            <w:r w:rsidRPr="002E42BD">
              <w:rPr>
                <w:iCs/>
                <w:sz w:val="22"/>
                <w:szCs w:val="22"/>
              </w:rPr>
              <w:t>počet</w:t>
            </w:r>
          </w:p>
        </w:tc>
        <w:tc>
          <w:tcPr>
            <w:tcW w:w="992" w:type="dxa"/>
          </w:tcPr>
          <w:p w14:paraId="645AC696" w14:textId="7F0E78AD" w:rsidR="0006698B" w:rsidRPr="002E42BD" w:rsidRDefault="0006698B" w:rsidP="000D4E67">
            <w:pPr>
              <w:rPr>
                <w:iCs/>
                <w:sz w:val="22"/>
                <w:szCs w:val="22"/>
              </w:rPr>
            </w:pPr>
            <w:r>
              <w:rPr>
                <w:iCs/>
                <w:sz w:val="22"/>
                <w:szCs w:val="22"/>
              </w:rPr>
              <w:t>cena bez DPH</w:t>
            </w:r>
          </w:p>
        </w:tc>
        <w:tc>
          <w:tcPr>
            <w:tcW w:w="851" w:type="dxa"/>
          </w:tcPr>
          <w:p w14:paraId="01C48743" w14:textId="3871D42D" w:rsidR="0006698B" w:rsidRPr="002E42BD" w:rsidRDefault="0006698B" w:rsidP="000D4E67">
            <w:pPr>
              <w:rPr>
                <w:iCs/>
                <w:sz w:val="22"/>
                <w:szCs w:val="22"/>
              </w:rPr>
            </w:pPr>
            <w:r>
              <w:rPr>
                <w:iCs/>
                <w:sz w:val="22"/>
                <w:szCs w:val="22"/>
              </w:rPr>
              <w:t>cena s DPH</w:t>
            </w:r>
          </w:p>
        </w:tc>
      </w:tr>
      <w:tr w:rsidR="0006698B" w14:paraId="62B914B0" w14:textId="6B85BC13" w:rsidTr="0006698B">
        <w:tc>
          <w:tcPr>
            <w:tcW w:w="1522" w:type="dxa"/>
          </w:tcPr>
          <w:p w14:paraId="1F0BBF14" w14:textId="63D0599B" w:rsidR="0006698B" w:rsidRDefault="0006698B" w:rsidP="000D4E67">
            <w:pPr>
              <w:rPr>
                <w:b/>
                <w:iCs/>
                <w:sz w:val="22"/>
                <w:szCs w:val="22"/>
              </w:rPr>
            </w:pPr>
            <w:r>
              <w:rPr>
                <w:b/>
                <w:iCs/>
                <w:sz w:val="22"/>
                <w:szCs w:val="22"/>
              </w:rPr>
              <w:t>Pomůcky pro biologii</w:t>
            </w:r>
          </w:p>
        </w:tc>
        <w:tc>
          <w:tcPr>
            <w:tcW w:w="6700" w:type="dxa"/>
          </w:tcPr>
          <w:p w14:paraId="4B49B8A1" w14:textId="77777777" w:rsidR="0006698B" w:rsidRPr="002E42BD" w:rsidRDefault="0006698B" w:rsidP="002E42BD">
            <w:pPr>
              <w:rPr>
                <w:iCs/>
                <w:sz w:val="22"/>
                <w:szCs w:val="22"/>
              </w:rPr>
            </w:pPr>
            <w:r w:rsidRPr="002E42BD">
              <w:rPr>
                <w:iCs/>
                <w:sz w:val="22"/>
                <w:szCs w:val="22"/>
              </w:rPr>
              <w:t xml:space="preserve">Žákovská sada pro experimenty v učebně přírodních věd obsahující: plastový kufřík pro bezpečné uložení senzorů (každý senzor má speciálně tvarovanou přihrádku), metodickou příručka učitele, včetně popisu úlohy, seznamu pomůcek a odhadu času potřebného na experiment, USB flash disk s 28 žákovskými úlohami, 7 senzorů - bezdrátový senzor teploty (-40°C až 125°C), bezdrátový senzor pH (0-14 pH), bezdrátový senzor tepu s ručními úchyty (0-240 bpm), bezdrátový senzor CO2 (0-100000 ppm), bezdrátový senzor počasí s anemometrem a GPS (měří teplotu a tlak vzduchu, rychlost a směr větru, relativní vlhkost, UV index, pozici, rychlost a nadmořskou výšku dle GPS, autonomní sběr dat bez PC), senzor vodivosti (0-20 000 μS/cm), bezdrátový senzor krevního tlaku (0 až 375 mmHg). </w:t>
            </w:r>
          </w:p>
          <w:p w14:paraId="20AE291D" w14:textId="663CCA4F" w:rsidR="0006698B" w:rsidRPr="002E42BD" w:rsidRDefault="0006698B" w:rsidP="002E42BD">
            <w:pPr>
              <w:rPr>
                <w:iCs/>
                <w:sz w:val="22"/>
                <w:szCs w:val="22"/>
              </w:rPr>
            </w:pPr>
            <w:r w:rsidRPr="002E42BD">
              <w:rPr>
                <w:iCs/>
                <w:sz w:val="22"/>
                <w:szCs w:val="22"/>
              </w:rPr>
              <w:t>Součástí dodávky sw SPARKvue.</w:t>
            </w:r>
          </w:p>
        </w:tc>
        <w:tc>
          <w:tcPr>
            <w:tcW w:w="709" w:type="dxa"/>
          </w:tcPr>
          <w:p w14:paraId="546BFA43" w14:textId="61FF713F" w:rsidR="0006698B" w:rsidRPr="002E42BD" w:rsidRDefault="0006698B" w:rsidP="000D4E67">
            <w:pPr>
              <w:rPr>
                <w:iCs/>
                <w:sz w:val="22"/>
                <w:szCs w:val="22"/>
              </w:rPr>
            </w:pPr>
            <w:r w:rsidRPr="002E42BD">
              <w:rPr>
                <w:iCs/>
                <w:sz w:val="22"/>
                <w:szCs w:val="22"/>
              </w:rPr>
              <w:t>1 ks</w:t>
            </w:r>
          </w:p>
        </w:tc>
        <w:tc>
          <w:tcPr>
            <w:tcW w:w="992" w:type="dxa"/>
          </w:tcPr>
          <w:p w14:paraId="44246BA3" w14:textId="77777777" w:rsidR="0006698B" w:rsidRPr="002E42BD" w:rsidRDefault="0006698B" w:rsidP="000D4E67">
            <w:pPr>
              <w:rPr>
                <w:iCs/>
                <w:sz w:val="22"/>
                <w:szCs w:val="22"/>
              </w:rPr>
            </w:pPr>
          </w:p>
        </w:tc>
        <w:tc>
          <w:tcPr>
            <w:tcW w:w="851" w:type="dxa"/>
          </w:tcPr>
          <w:p w14:paraId="048D2197" w14:textId="77777777" w:rsidR="0006698B" w:rsidRPr="002E42BD" w:rsidRDefault="0006698B" w:rsidP="000D4E67">
            <w:pPr>
              <w:rPr>
                <w:iCs/>
                <w:sz w:val="22"/>
                <w:szCs w:val="22"/>
              </w:rPr>
            </w:pPr>
          </w:p>
        </w:tc>
      </w:tr>
      <w:tr w:rsidR="0006698B" w14:paraId="41147DFC" w14:textId="354E4BA3" w:rsidTr="0006698B">
        <w:tc>
          <w:tcPr>
            <w:tcW w:w="1522" w:type="dxa"/>
          </w:tcPr>
          <w:p w14:paraId="715B89C3" w14:textId="22540AF2" w:rsidR="0006698B" w:rsidRDefault="0006698B" w:rsidP="000D4E67">
            <w:pPr>
              <w:rPr>
                <w:b/>
                <w:iCs/>
                <w:sz w:val="22"/>
                <w:szCs w:val="22"/>
              </w:rPr>
            </w:pPr>
            <w:r>
              <w:rPr>
                <w:b/>
                <w:iCs/>
                <w:sz w:val="22"/>
                <w:szCs w:val="22"/>
              </w:rPr>
              <w:t>Pomůcky pro fyziku</w:t>
            </w:r>
          </w:p>
        </w:tc>
        <w:tc>
          <w:tcPr>
            <w:tcW w:w="6700" w:type="dxa"/>
          </w:tcPr>
          <w:p w14:paraId="3E55164B" w14:textId="77777777" w:rsidR="0006698B" w:rsidRPr="002E42BD" w:rsidRDefault="0006698B" w:rsidP="002E42BD">
            <w:pPr>
              <w:rPr>
                <w:iCs/>
                <w:sz w:val="22"/>
                <w:szCs w:val="22"/>
              </w:rPr>
            </w:pPr>
            <w:r w:rsidRPr="002E42BD">
              <w:rPr>
                <w:iCs/>
                <w:sz w:val="22"/>
                <w:szCs w:val="22"/>
              </w:rPr>
              <w:t xml:space="preserve">Žákovská sada pro experimenty v učebně přírodních věd obsahující: plastový kufřík pro bezpečné uložení senzorů (každý senzor má speciálně tvarovanou přihrádku), metodickou příručka učitele, včetně popisu úlohy, seznamu pomůcek a odhadu času potřebného na experiment, USB flash disk s 28 žákovskými úlohami, 9 senzorů - bezdrátový senzor teploty (-40°C až 125°C),  bezdrátový senzor síly  (±50 N), bezdrátový senzor tlaku (0 - 400 kPa), bezdrátový senzor napětí (± 15 V), bezdrátový senzor proudu (dva rozsahy ± 0,1 A a ± 1 A), bezdrátový senzor světla (300 - 1100 nm, měří intenzitu světla, RGB, UVA UVB a UV index), bezdrátový senzor pohybu (0,15 - 4 m), bezdrátový senzor magnetického pole (dva rozsahy ± 49 G a ± 1300 G),  bezdrátový senzor vozík pro dynamické pokusy (měří sílu ±100 N, rychlost ± 3 m/s, zrychlení ±16 g). </w:t>
            </w:r>
          </w:p>
          <w:p w14:paraId="5FC0F845" w14:textId="61451648" w:rsidR="0006698B" w:rsidRPr="002E42BD" w:rsidRDefault="0006698B" w:rsidP="002E42BD">
            <w:pPr>
              <w:rPr>
                <w:iCs/>
                <w:sz w:val="22"/>
                <w:szCs w:val="22"/>
              </w:rPr>
            </w:pPr>
            <w:r w:rsidRPr="002E42BD">
              <w:rPr>
                <w:iCs/>
                <w:sz w:val="22"/>
                <w:szCs w:val="22"/>
              </w:rPr>
              <w:t>Součástí dodávky sw SPARKvue.</w:t>
            </w:r>
          </w:p>
        </w:tc>
        <w:tc>
          <w:tcPr>
            <w:tcW w:w="709" w:type="dxa"/>
          </w:tcPr>
          <w:p w14:paraId="090167C8" w14:textId="7D03D58F" w:rsidR="0006698B" w:rsidRPr="002E42BD" w:rsidRDefault="0006698B" w:rsidP="000D4E67">
            <w:pPr>
              <w:rPr>
                <w:iCs/>
                <w:sz w:val="22"/>
                <w:szCs w:val="22"/>
              </w:rPr>
            </w:pPr>
            <w:r>
              <w:rPr>
                <w:iCs/>
                <w:sz w:val="22"/>
                <w:szCs w:val="22"/>
              </w:rPr>
              <w:t>1 ks</w:t>
            </w:r>
          </w:p>
        </w:tc>
        <w:tc>
          <w:tcPr>
            <w:tcW w:w="992" w:type="dxa"/>
          </w:tcPr>
          <w:p w14:paraId="3AFC7EC4" w14:textId="77777777" w:rsidR="0006698B" w:rsidRDefault="0006698B" w:rsidP="000D4E67">
            <w:pPr>
              <w:rPr>
                <w:iCs/>
                <w:sz w:val="22"/>
                <w:szCs w:val="22"/>
              </w:rPr>
            </w:pPr>
          </w:p>
        </w:tc>
        <w:tc>
          <w:tcPr>
            <w:tcW w:w="851" w:type="dxa"/>
          </w:tcPr>
          <w:p w14:paraId="17B88562" w14:textId="77777777" w:rsidR="0006698B" w:rsidRDefault="0006698B" w:rsidP="000D4E67">
            <w:pPr>
              <w:rPr>
                <w:iCs/>
                <w:sz w:val="22"/>
                <w:szCs w:val="22"/>
              </w:rPr>
            </w:pPr>
          </w:p>
        </w:tc>
      </w:tr>
      <w:tr w:rsidR="0006698B" w14:paraId="65CACC7F" w14:textId="1CE1B9ED" w:rsidTr="0006698B">
        <w:tc>
          <w:tcPr>
            <w:tcW w:w="1522" w:type="dxa"/>
          </w:tcPr>
          <w:p w14:paraId="4A31FBAC" w14:textId="6B72DD63" w:rsidR="0006698B" w:rsidRDefault="0006698B" w:rsidP="000D4E67">
            <w:pPr>
              <w:rPr>
                <w:b/>
                <w:iCs/>
                <w:sz w:val="22"/>
                <w:szCs w:val="22"/>
              </w:rPr>
            </w:pPr>
            <w:r>
              <w:rPr>
                <w:b/>
                <w:iCs/>
                <w:sz w:val="22"/>
                <w:szCs w:val="22"/>
              </w:rPr>
              <w:t>Pomůcky pro chemii</w:t>
            </w:r>
          </w:p>
        </w:tc>
        <w:tc>
          <w:tcPr>
            <w:tcW w:w="6700" w:type="dxa"/>
          </w:tcPr>
          <w:p w14:paraId="30405CD4" w14:textId="77777777" w:rsidR="0006698B" w:rsidRPr="002E42BD" w:rsidRDefault="0006698B" w:rsidP="002E42BD">
            <w:pPr>
              <w:rPr>
                <w:iCs/>
                <w:sz w:val="22"/>
                <w:szCs w:val="22"/>
              </w:rPr>
            </w:pPr>
            <w:r w:rsidRPr="002E42BD">
              <w:rPr>
                <w:iCs/>
                <w:sz w:val="22"/>
                <w:szCs w:val="22"/>
              </w:rPr>
              <w:t>Žákovská sada pro experimenty v učebně přírodních věd obsahující: plastový kufřík pro bezpečné uložení senzorů (každý senzor má speciálně tvarovanou přihrádku), metodickou příručka učitele, včetně popisu úlohy, seznamu pomůcek a odhadu času potřebného na experiment, USB flash disk s žákovskými úlohami, 10 senzorů a doplňků - bezdrátový senzor teploty (-40°C až 125°C),  bezdrátový senzor tlak (0 - 400 kPa), bezdrátový senzor pH (0 - 14 pH), bezdrátový senzor CO2 (0 - 100000 ppm), bezdrátový senzor vodivosti (0-20 000 μS/cm), bezdrátový čítač kapek (až 10 kapek/s), bezdrátový kolorimetr (detekce vlnové délky 650 nm, 600 nm, 570 nm, 550 nm, 500 nm, 450 nm) a turbidimetr (0-400 NTU), plochá elektroda pH, elektroda oxidace a redukce, návlek na senzor CO2 pro měření ve vodě).</w:t>
            </w:r>
          </w:p>
          <w:p w14:paraId="7A90C821" w14:textId="3035ECE2" w:rsidR="0006698B" w:rsidRPr="002E42BD" w:rsidRDefault="0006698B" w:rsidP="002E42BD">
            <w:pPr>
              <w:rPr>
                <w:iCs/>
                <w:sz w:val="22"/>
                <w:szCs w:val="22"/>
              </w:rPr>
            </w:pPr>
            <w:r w:rsidRPr="002E42BD">
              <w:rPr>
                <w:iCs/>
                <w:sz w:val="22"/>
                <w:szCs w:val="22"/>
              </w:rPr>
              <w:t>Součástí dodávky sw SPARKvue.</w:t>
            </w:r>
          </w:p>
        </w:tc>
        <w:tc>
          <w:tcPr>
            <w:tcW w:w="709" w:type="dxa"/>
          </w:tcPr>
          <w:p w14:paraId="1F5A813E" w14:textId="3060C4E5" w:rsidR="0006698B" w:rsidRPr="002E42BD" w:rsidRDefault="0006698B" w:rsidP="000D4E67">
            <w:pPr>
              <w:rPr>
                <w:iCs/>
                <w:sz w:val="22"/>
                <w:szCs w:val="22"/>
              </w:rPr>
            </w:pPr>
            <w:r>
              <w:rPr>
                <w:iCs/>
                <w:sz w:val="22"/>
                <w:szCs w:val="22"/>
              </w:rPr>
              <w:t>1 ks</w:t>
            </w:r>
          </w:p>
        </w:tc>
        <w:tc>
          <w:tcPr>
            <w:tcW w:w="992" w:type="dxa"/>
          </w:tcPr>
          <w:p w14:paraId="75A7E2A0" w14:textId="77777777" w:rsidR="0006698B" w:rsidRDefault="0006698B" w:rsidP="000D4E67">
            <w:pPr>
              <w:rPr>
                <w:iCs/>
                <w:sz w:val="22"/>
                <w:szCs w:val="22"/>
              </w:rPr>
            </w:pPr>
          </w:p>
        </w:tc>
        <w:tc>
          <w:tcPr>
            <w:tcW w:w="851" w:type="dxa"/>
          </w:tcPr>
          <w:p w14:paraId="1AA66ADA" w14:textId="77777777" w:rsidR="0006698B" w:rsidRDefault="0006698B" w:rsidP="000D4E67">
            <w:pPr>
              <w:rPr>
                <w:iCs/>
                <w:sz w:val="22"/>
                <w:szCs w:val="22"/>
              </w:rPr>
            </w:pPr>
          </w:p>
        </w:tc>
      </w:tr>
      <w:tr w:rsidR="0006698B" w14:paraId="337B3214" w14:textId="7D5DF80C" w:rsidTr="0006698B">
        <w:tc>
          <w:tcPr>
            <w:tcW w:w="1522" w:type="dxa"/>
          </w:tcPr>
          <w:p w14:paraId="301406F8" w14:textId="4019773C" w:rsidR="0006698B" w:rsidRDefault="0006698B" w:rsidP="000D4E67">
            <w:pPr>
              <w:rPr>
                <w:b/>
                <w:iCs/>
                <w:sz w:val="22"/>
                <w:szCs w:val="22"/>
              </w:rPr>
            </w:pPr>
            <w:r>
              <w:rPr>
                <w:b/>
                <w:iCs/>
                <w:sz w:val="22"/>
                <w:szCs w:val="22"/>
              </w:rPr>
              <w:t>Senzorium coding</w:t>
            </w:r>
          </w:p>
        </w:tc>
        <w:tc>
          <w:tcPr>
            <w:tcW w:w="6700" w:type="dxa"/>
          </w:tcPr>
          <w:p w14:paraId="0B5C21FA" w14:textId="132C5107" w:rsidR="0006698B" w:rsidRPr="002E42BD" w:rsidRDefault="0006698B" w:rsidP="000D4E67">
            <w:pPr>
              <w:rPr>
                <w:iCs/>
                <w:sz w:val="22"/>
                <w:szCs w:val="22"/>
              </w:rPr>
            </w:pPr>
            <w:r w:rsidRPr="002E42BD">
              <w:rPr>
                <w:iCs/>
                <w:sz w:val="22"/>
                <w:szCs w:val="22"/>
              </w:rPr>
              <w:t xml:space="preserve">Žákovská sada pro experimenty v učebně přírodních věd obsahující: plastový kufřík pro bezpečné uložení senzorů (každý senzor má speciálně tvarovanou přihrádku), metodickou příručka učitele, USB s žákovskými úlohami, programovatelný AC/DC napájecí zdroj, bezdrátový vozík Smart cart, vrtulový pohod Smart Fan, bezdrátový senzor pohybu, </w:t>
            </w:r>
            <w:r w:rsidRPr="002E42BD">
              <w:rPr>
                <w:iCs/>
                <w:sz w:val="22"/>
                <w:szCs w:val="22"/>
              </w:rPr>
              <w:lastRenderedPageBreak/>
              <w:t>bezdrátové teplotní rozhraní a bezdrátovou programovací jednotku s akcelorometrem, senzorem světla, zvuku a teploty a LED displejem.</w:t>
            </w:r>
          </w:p>
        </w:tc>
        <w:tc>
          <w:tcPr>
            <w:tcW w:w="709" w:type="dxa"/>
          </w:tcPr>
          <w:p w14:paraId="68902B0A" w14:textId="32F88AC1" w:rsidR="0006698B" w:rsidRPr="002E42BD" w:rsidRDefault="0006698B" w:rsidP="000D4E67">
            <w:pPr>
              <w:rPr>
                <w:iCs/>
                <w:sz w:val="22"/>
                <w:szCs w:val="22"/>
              </w:rPr>
            </w:pPr>
            <w:r>
              <w:rPr>
                <w:iCs/>
                <w:sz w:val="22"/>
                <w:szCs w:val="22"/>
              </w:rPr>
              <w:lastRenderedPageBreak/>
              <w:t>1 ks</w:t>
            </w:r>
          </w:p>
        </w:tc>
        <w:tc>
          <w:tcPr>
            <w:tcW w:w="992" w:type="dxa"/>
          </w:tcPr>
          <w:p w14:paraId="665A0028" w14:textId="77777777" w:rsidR="0006698B" w:rsidRDefault="0006698B" w:rsidP="000D4E67">
            <w:pPr>
              <w:rPr>
                <w:iCs/>
                <w:sz w:val="22"/>
                <w:szCs w:val="22"/>
              </w:rPr>
            </w:pPr>
          </w:p>
        </w:tc>
        <w:tc>
          <w:tcPr>
            <w:tcW w:w="851" w:type="dxa"/>
          </w:tcPr>
          <w:p w14:paraId="1901CFCF" w14:textId="77777777" w:rsidR="0006698B" w:rsidRDefault="0006698B" w:rsidP="000D4E67">
            <w:pPr>
              <w:rPr>
                <w:iCs/>
                <w:sz w:val="22"/>
                <w:szCs w:val="22"/>
              </w:rPr>
            </w:pPr>
          </w:p>
        </w:tc>
      </w:tr>
      <w:tr w:rsidR="0006698B" w14:paraId="6B975808" w14:textId="758DFDF4" w:rsidTr="0006698B">
        <w:tc>
          <w:tcPr>
            <w:tcW w:w="1522" w:type="dxa"/>
          </w:tcPr>
          <w:p w14:paraId="183D0A4D" w14:textId="2CF58D27" w:rsidR="0006698B" w:rsidRDefault="0006698B" w:rsidP="000D4E67">
            <w:pPr>
              <w:rPr>
                <w:b/>
                <w:iCs/>
                <w:sz w:val="22"/>
                <w:szCs w:val="22"/>
              </w:rPr>
            </w:pPr>
            <w:r>
              <w:rPr>
                <w:b/>
                <w:iCs/>
                <w:sz w:val="22"/>
                <w:szCs w:val="22"/>
              </w:rPr>
              <w:t>3D brýle sada</w:t>
            </w:r>
          </w:p>
        </w:tc>
        <w:tc>
          <w:tcPr>
            <w:tcW w:w="6700" w:type="dxa"/>
          </w:tcPr>
          <w:p w14:paraId="78C0E810" w14:textId="5D30B750" w:rsidR="0006698B" w:rsidRPr="002E42BD" w:rsidRDefault="0006698B" w:rsidP="000D4E67">
            <w:pPr>
              <w:rPr>
                <w:iCs/>
                <w:sz w:val="22"/>
                <w:szCs w:val="22"/>
              </w:rPr>
            </w:pPr>
            <w:r w:rsidRPr="002E42BD">
              <w:rPr>
                <w:iCs/>
                <w:sz w:val="22"/>
                <w:szCs w:val="22"/>
              </w:rPr>
              <w:t>Mobilní box s 4x VR náhlavními sety s rozlišením displeje 2560x1440, s 13MP přední kamerou s funkci auto-focus, kapacitou baterie 4.000mAh, RAM 4GB, integrované 64GB uložiště, 802.11 a/b/g/n Dual band 2.4/5Ghz Wi-Fi &amp; Bluetooth 4.2, Micro SD card slot, USB-C, součásti je ruční ovládací kontrolér, integrované ovládací prvky pro spouštění, zastavení zobrazení obsahu, samotný box umožňuje napájet náhlavní sety, box je opatřen madly pro snazší mobilitu, podpora konektivity do software aplikace/cloud prostředí umožňující správu a simultánní ovládání všech náhlavních sad samostatně či současně, umožnuje zasílat data o stavu a monitoring zařízení, podporuje hromadné příjímání zobrazovaného obsahu z SW aplikace/cloud prostředí</w:t>
            </w:r>
          </w:p>
        </w:tc>
        <w:tc>
          <w:tcPr>
            <w:tcW w:w="709" w:type="dxa"/>
          </w:tcPr>
          <w:p w14:paraId="1B93A194" w14:textId="277386FB" w:rsidR="0006698B" w:rsidRPr="002E42BD" w:rsidRDefault="0006698B" w:rsidP="000D4E67">
            <w:pPr>
              <w:rPr>
                <w:iCs/>
                <w:sz w:val="22"/>
                <w:szCs w:val="22"/>
              </w:rPr>
            </w:pPr>
            <w:r>
              <w:rPr>
                <w:iCs/>
                <w:sz w:val="22"/>
                <w:szCs w:val="22"/>
              </w:rPr>
              <w:t>1 ks</w:t>
            </w:r>
          </w:p>
        </w:tc>
        <w:tc>
          <w:tcPr>
            <w:tcW w:w="992" w:type="dxa"/>
          </w:tcPr>
          <w:p w14:paraId="116A641A" w14:textId="77777777" w:rsidR="0006698B" w:rsidRDefault="0006698B" w:rsidP="000D4E67">
            <w:pPr>
              <w:rPr>
                <w:iCs/>
                <w:sz w:val="22"/>
                <w:szCs w:val="22"/>
              </w:rPr>
            </w:pPr>
          </w:p>
        </w:tc>
        <w:tc>
          <w:tcPr>
            <w:tcW w:w="851" w:type="dxa"/>
          </w:tcPr>
          <w:p w14:paraId="63547DF6" w14:textId="77777777" w:rsidR="0006698B" w:rsidRDefault="0006698B" w:rsidP="000D4E67">
            <w:pPr>
              <w:rPr>
                <w:iCs/>
                <w:sz w:val="22"/>
                <w:szCs w:val="22"/>
              </w:rPr>
            </w:pPr>
          </w:p>
        </w:tc>
      </w:tr>
      <w:tr w:rsidR="0006698B" w14:paraId="27F79EDC" w14:textId="3B713E2E" w:rsidTr="0006698B">
        <w:tc>
          <w:tcPr>
            <w:tcW w:w="1522" w:type="dxa"/>
          </w:tcPr>
          <w:p w14:paraId="281929E9" w14:textId="3A9FDD87" w:rsidR="0006698B" w:rsidRDefault="0006698B" w:rsidP="000D4E67">
            <w:pPr>
              <w:rPr>
                <w:b/>
                <w:iCs/>
                <w:sz w:val="22"/>
                <w:szCs w:val="22"/>
              </w:rPr>
            </w:pPr>
            <w:r>
              <w:rPr>
                <w:b/>
                <w:iCs/>
                <w:sz w:val="22"/>
                <w:szCs w:val="22"/>
              </w:rPr>
              <w:t>Software pro 3D brýle</w:t>
            </w:r>
          </w:p>
        </w:tc>
        <w:tc>
          <w:tcPr>
            <w:tcW w:w="6700" w:type="dxa"/>
          </w:tcPr>
          <w:p w14:paraId="6869A4FC" w14:textId="1964D4F0" w:rsidR="0006698B" w:rsidRPr="002E42BD" w:rsidRDefault="0006698B" w:rsidP="000D4E67">
            <w:pPr>
              <w:rPr>
                <w:iCs/>
                <w:sz w:val="22"/>
                <w:szCs w:val="22"/>
              </w:rPr>
            </w:pPr>
            <w:r>
              <w:rPr>
                <w:iCs/>
                <w:sz w:val="22"/>
                <w:szCs w:val="22"/>
              </w:rPr>
              <w:t>P</w:t>
            </w:r>
            <w:r w:rsidRPr="002E42BD">
              <w:rPr>
                <w:iCs/>
                <w:sz w:val="22"/>
                <w:szCs w:val="22"/>
              </w:rPr>
              <w:t xml:space="preserve">řístupová licence </w:t>
            </w:r>
            <w:r>
              <w:rPr>
                <w:iCs/>
                <w:sz w:val="22"/>
                <w:szCs w:val="22"/>
              </w:rPr>
              <w:t xml:space="preserve">s neomezenou dobou </w:t>
            </w:r>
            <w:r w:rsidRPr="002E42BD">
              <w:rPr>
                <w:iCs/>
                <w:sz w:val="22"/>
                <w:szCs w:val="22"/>
              </w:rPr>
              <w:t>ke cloud rozhraní umožňující správu, monitoring a  simultánní ovládání a mazání obsahu u všech náhlavních sad (NS) současně, portál pro učitele umožňující zobrazení obsahu z více NS současně, umožnuje učiteli vést žáky ke sledování dynamického bodu zájmů výuky, vytváření, sdílení vlastních playlistů, celkové cloud uložiště o kapacitě 100GB, aplikaci pro rozšířenou realitou (ARC), aplikace a pracovní listy s rozšířenou realitou, databáze s 360° obrázky, videí a 3D objekty řazené dle tematických vzdělávacích okruhů</w:t>
            </w:r>
          </w:p>
        </w:tc>
        <w:tc>
          <w:tcPr>
            <w:tcW w:w="709" w:type="dxa"/>
          </w:tcPr>
          <w:p w14:paraId="37EB537B" w14:textId="63EE75C0" w:rsidR="0006698B" w:rsidRPr="002E42BD" w:rsidRDefault="0006698B" w:rsidP="000D4E67">
            <w:pPr>
              <w:rPr>
                <w:iCs/>
                <w:sz w:val="22"/>
                <w:szCs w:val="22"/>
              </w:rPr>
            </w:pPr>
            <w:r>
              <w:rPr>
                <w:iCs/>
                <w:sz w:val="22"/>
                <w:szCs w:val="22"/>
              </w:rPr>
              <w:t>1 ks</w:t>
            </w:r>
          </w:p>
        </w:tc>
        <w:tc>
          <w:tcPr>
            <w:tcW w:w="992" w:type="dxa"/>
          </w:tcPr>
          <w:p w14:paraId="3BB0C512" w14:textId="77777777" w:rsidR="0006698B" w:rsidRDefault="0006698B" w:rsidP="000D4E67">
            <w:pPr>
              <w:rPr>
                <w:iCs/>
                <w:sz w:val="22"/>
                <w:szCs w:val="22"/>
              </w:rPr>
            </w:pPr>
          </w:p>
        </w:tc>
        <w:tc>
          <w:tcPr>
            <w:tcW w:w="851" w:type="dxa"/>
          </w:tcPr>
          <w:p w14:paraId="026B2F33" w14:textId="77777777" w:rsidR="0006698B" w:rsidRDefault="0006698B" w:rsidP="000D4E67">
            <w:pPr>
              <w:rPr>
                <w:iCs/>
                <w:sz w:val="22"/>
                <w:szCs w:val="22"/>
              </w:rPr>
            </w:pPr>
          </w:p>
        </w:tc>
      </w:tr>
      <w:tr w:rsidR="0006698B" w14:paraId="79D51F89" w14:textId="64FE6BC0" w:rsidTr="0006698B">
        <w:tc>
          <w:tcPr>
            <w:tcW w:w="1522" w:type="dxa"/>
          </w:tcPr>
          <w:p w14:paraId="619616CA" w14:textId="2BEBE55B" w:rsidR="0006698B" w:rsidRDefault="0006698B" w:rsidP="000D4E67">
            <w:pPr>
              <w:rPr>
                <w:b/>
                <w:iCs/>
                <w:sz w:val="22"/>
                <w:szCs w:val="22"/>
              </w:rPr>
            </w:pPr>
            <w:r>
              <w:rPr>
                <w:b/>
                <w:iCs/>
                <w:sz w:val="22"/>
                <w:szCs w:val="22"/>
              </w:rPr>
              <w:t>Sada 6 robotů</w:t>
            </w:r>
          </w:p>
        </w:tc>
        <w:tc>
          <w:tcPr>
            <w:tcW w:w="6700" w:type="dxa"/>
          </w:tcPr>
          <w:p w14:paraId="55F53E6A" w14:textId="79E8DA92" w:rsidR="0006698B" w:rsidRPr="002E42BD" w:rsidRDefault="0006698B" w:rsidP="000D4E67">
            <w:pPr>
              <w:rPr>
                <w:iCs/>
                <w:sz w:val="22"/>
                <w:szCs w:val="22"/>
              </w:rPr>
            </w:pPr>
            <w:r w:rsidRPr="00A40EDA">
              <w:rPr>
                <w:iCs/>
                <w:sz w:val="22"/>
                <w:szCs w:val="22"/>
              </w:rPr>
              <w:t>Sestava pro třídu, obsahuje 6x robota v plastovém boxu, 6x sadu kódovacích tabulek v plastovém boxu, sadu prstenců pro odlišení robotů 3x herní pole s možností propojení do většího pole, nabíjecí stanici pro roboty a 2x tašku na uskladnění a přenášení sestavy.</w:t>
            </w:r>
          </w:p>
        </w:tc>
        <w:tc>
          <w:tcPr>
            <w:tcW w:w="709" w:type="dxa"/>
          </w:tcPr>
          <w:p w14:paraId="3C684C17" w14:textId="44B721AA" w:rsidR="0006698B" w:rsidRPr="002E42BD" w:rsidRDefault="0006698B" w:rsidP="000D4E67">
            <w:pPr>
              <w:rPr>
                <w:iCs/>
                <w:sz w:val="22"/>
                <w:szCs w:val="22"/>
              </w:rPr>
            </w:pPr>
            <w:r>
              <w:rPr>
                <w:iCs/>
                <w:sz w:val="22"/>
                <w:szCs w:val="22"/>
              </w:rPr>
              <w:t>1 ks</w:t>
            </w:r>
          </w:p>
        </w:tc>
        <w:tc>
          <w:tcPr>
            <w:tcW w:w="992" w:type="dxa"/>
          </w:tcPr>
          <w:p w14:paraId="172F9626" w14:textId="77777777" w:rsidR="0006698B" w:rsidRDefault="0006698B" w:rsidP="000D4E67">
            <w:pPr>
              <w:rPr>
                <w:iCs/>
                <w:sz w:val="22"/>
                <w:szCs w:val="22"/>
              </w:rPr>
            </w:pPr>
          </w:p>
        </w:tc>
        <w:tc>
          <w:tcPr>
            <w:tcW w:w="851" w:type="dxa"/>
          </w:tcPr>
          <w:p w14:paraId="0F7895BF" w14:textId="77777777" w:rsidR="0006698B" w:rsidRDefault="0006698B" w:rsidP="000D4E67">
            <w:pPr>
              <w:rPr>
                <w:iCs/>
                <w:sz w:val="22"/>
                <w:szCs w:val="22"/>
              </w:rPr>
            </w:pPr>
          </w:p>
        </w:tc>
      </w:tr>
      <w:tr w:rsidR="0006698B" w14:paraId="21F10A2C" w14:textId="20158792" w:rsidTr="0006698B">
        <w:tc>
          <w:tcPr>
            <w:tcW w:w="1522" w:type="dxa"/>
          </w:tcPr>
          <w:p w14:paraId="057DFA51" w14:textId="7B42BC04" w:rsidR="0006698B" w:rsidRDefault="0006698B" w:rsidP="000D4E67">
            <w:pPr>
              <w:rPr>
                <w:b/>
                <w:iCs/>
                <w:sz w:val="22"/>
                <w:szCs w:val="22"/>
              </w:rPr>
            </w:pPr>
            <w:r>
              <w:rPr>
                <w:b/>
                <w:iCs/>
                <w:sz w:val="22"/>
                <w:szCs w:val="22"/>
              </w:rPr>
              <w:t>Robot + kodér</w:t>
            </w:r>
          </w:p>
        </w:tc>
        <w:tc>
          <w:tcPr>
            <w:tcW w:w="6700" w:type="dxa"/>
          </w:tcPr>
          <w:p w14:paraId="4CF8AF1F" w14:textId="7B8D17CC" w:rsidR="0006698B" w:rsidRPr="00A40EDA" w:rsidRDefault="0006698B" w:rsidP="000D4E67">
            <w:pPr>
              <w:rPr>
                <w:iCs/>
                <w:sz w:val="22"/>
                <w:szCs w:val="22"/>
              </w:rPr>
            </w:pPr>
            <w:r w:rsidRPr="00A40EDA">
              <w:rPr>
                <w:iCs/>
                <w:sz w:val="22"/>
                <w:szCs w:val="22"/>
              </w:rPr>
              <w:t>Robotický puk, modrý. Možnost programování pomocí tlačítek na robotovi, vymazání programu zatřesením, bezdrátové kódovací tabulky s jednotlivými příkazy nebo programovací aplikace. Součástí dodávky kódovací tabulka s příkazy i sw.</w:t>
            </w:r>
          </w:p>
        </w:tc>
        <w:tc>
          <w:tcPr>
            <w:tcW w:w="709" w:type="dxa"/>
          </w:tcPr>
          <w:p w14:paraId="7B630CDA" w14:textId="012BCA72" w:rsidR="0006698B" w:rsidRDefault="0006698B" w:rsidP="000D4E67">
            <w:pPr>
              <w:rPr>
                <w:iCs/>
                <w:sz w:val="22"/>
                <w:szCs w:val="22"/>
              </w:rPr>
            </w:pPr>
            <w:r>
              <w:rPr>
                <w:iCs/>
                <w:sz w:val="22"/>
                <w:szCs w:val="22"/>
              </w:rPr>
              <w:t>1 ks</w:t>
            </w:r>
          </w:p>
        </w:tc>
        <w:tc>
          <w:tcPr>
            <w:tcW w:w="992" w:type="dxa"/>
          </w:tcPr>
          <w:p w14:paraId="6CA569E7" w14:textId="77777777" w:rsidR="0006698B" w:rsidRDefault="0006698B" w:rsidP="000D4E67">
            <w:pPr>
              <w:rPr>
                <w:iCs/>
                <w:sz w:val="22"/>
                <w:szCs w:val="22"/>
              </w:rPr>
            </w:pPr>
          </w:p>
        </w:tc>
        <w:tc>
          <w:tcPr>
            <w:tcW w:w="851" w:type="dxa"/>
          </w:tcPr>
          <w:p w14:paraId="74FEB4F1" w14:textId="77777777" w:rsidR="0006698B" w:rsidRDefault="0006698B" w:rsidP="000D4E67">
            <w:pPr>
              <w:rPr>
                <w:iCs/>
                <w:sz w:val="22"/>
                <w:szCs w:val="22"/>
              </w:rPr>
            </w:pPr>
          </w:p>
        </w:tc>
      </w:tr>
      <w:tr w:rsidR="0006698B" w14:paraId="664520CC" w14:textId="6A7077A3" w:rsidTr="0006698B">
        <w:tc>
          <w:tcPr>
            <w:tcW w:w="1522" w:type="dxa"/>
          </w:tcPr>
          <w:p w14:paraId="7514839F" w14:textId="5B9C1969" w:rsidR="0006698B" w:rsidRDefault="0006698B" w:rsidP="000D4E67">
            <w:pPr>
              <w:rPr>
                <w:b/>
                <w:iCs/>
                <w:sz w:val="22"/>
                <w:szCs w:val="22"/>
              </w:rPr>
            </w:pPr>
            <w:r>
              <w:rPr>
                <w:b/>
                <w:iCs/>
                <w:sz w:val="22"/>
                <w:szCs w:val="22"/>
              </w:rPr>
              <w:t>Robotika pro 1. stupeň</w:t>
            </w:r>
          </w:p>
        </w:tc>
        <w:tc>
          <w:tcPr>
            <w:tcW w:w="6700" w:type="dxa"/>
          </w:tcPr>
          <w:p w14:paraId="2F0A61F9" w14:textId="6EFD2FF1" w:rsidR="0006698B" w:rsidRPr="00A40EDA" w:rsidRDefault="0006698B" w:rsidP="000D4E67">
            <w:pPr>
              <w:rPr>
                <w:iCs/>
                <w:sz w:val="22"/>
                <w:szCs w:val="22"/>
              </w:rPr>
            </w:pPr>
            <w:r w:rsidRPr="00A40EDA">
              <w:rPr>
                <w:iCs/>
                <w:sz w:val="22"/>
                <w:szCs w:val="22"/>
              </w:rPr>
              <w:t>Sestav pro třídu, obsahuje 5x sadu (min. 280 konstrukčních a pohybových dílů, 3 inteligentní motory, optický senzor, nárazníkový senzor, elektromagnet, mozek robota s nabíjecí baterií). Součástí je aplikace pro Windows, MacOS, iOS a Android.</w:t>
            </w:r>
          </w:p>
        </w:tc>
        <w:tc>
          <w:tcPr>
            <w:tcW w:w="709" w:type="dxa"/>
          </w:tcPr>
          <w:p w14:paraId="3C5D66FF" w14:textId="76E84A8D" w:rsidR="0006698B" w:rsidRDefault="0006698B" w:rsidP="000D4E67">
            <w:pPr>
              <w:rPr>
                <w:iCs/>
                <w:sz w:val="22"/>
                <w:szCs w:val="22"/>
              </w:rPr>
            </w:pPr>
            <w:r>
              <w:rPr>
                <w:iCs/>
                <w:sz w:val="22"/>
                <w:szCs w:val="22"/>
              </w:rPr>
              <w:t>1 ks</w:t>
            </w:r>
          </w:p>
        </w:tc>
        <w:tc>
          <w:tcPr>
            <w:tcW w:w="992" w:type="dxa"/>
          </w:tcPr>
          <w:p w14:paraId="4DC68A26" w14:textId="77777777" w:rsidR="0006698B" w:rsidRDefault="0006698B" w:rsidP="000D4E67">
            <w:pPr>
              <w:rPr>
                <w:iCs/>
                <w:sz w:val="22"/>
                <w:szCs w:val="22"/>
              </w:rPr>
            </w:pPr>
          </w:p>
        </w:tc>
        <w:tc>
          <w:tcPr>
            <w:tcW w:w="851" w:type="dxa"/>
          </w:tcPr>
          <w:p w14:paraId="77AA8C3E" w14:textId="77777777" w:rsidR="0006698B" w:rsidRDefault="0006698B" w:rsidP="000D4E67">
            <w:pPr>
              <w:rPr>
                <w:iCs/>
                <w:sz w:val="22"/>
                <w:szCs w:val="22"/>
              </w:rPr>
            </w:pPr>
          </w:p>
        </w:tc>
      </w:tr>
      <w:tr w:rsidR="0006698B" w14:paraId="6FE94407" w14:textId="64D3132B" w:rsidTr="0006698B">
        <w:tc>
          <w:tcPr>
            <w:tcW w:w="1522" w:type="dxa"/>
          </w:tcPr>
          <w:p w14:paraId="37BF5ABD" w14:textId="6A23C4BD" w:rsidR="0006698B" w:rsidRDefault="0006698B" w:rsidP="000D4E67">
            <w:pPr>
              <w:rPr>
                <w:b/>
                <w:iCs/>
                <w:sz w:val="22"/>
                <w:szCs w:val="22"/>
              </w:rPr>
            </w:pPr>
            <w:r>
              <w:rPr>
                <w:b/>
                <w:iCs/>
                <w:sz w:val="22"/>
                <w:szCs w:val="22"/>
              </w:rPr>
              <w:t>Robotika pro 2. stupeň</w:t>
            </w:r>
          </w:p>
        </w:tc>
        <w:tc>
          <w:tcPr>
            <w:tcW w:w="6700" w:type="dxa"/>
          </w:tcPr>
          <w:p w14:paraId="4308DE0D" w14:textId="39245C4B" w:rsidR="0006698B" w:rsidRPr="00A40EDA" w:rsidRDefault="0006698B" w:rsidP="000D4E67">
            <w:pPr>
              <w:rPr>
                <w:iCs/>
                <w:sz w:val="22"/>
                <w:szCs w:val="22"/>
              </w:rPr>
            </w:pPr>
            <w:r w:rsidRPr="00A40EDA">
              <w:rPr>
                <w:iCs/>
                <w:sz w:val="22"/>
                <w:szCs w:val="22"/>
              </w:rPr>
              <w:t>Sada min 500 konstrukčních a pohybových dílů, 4 motory, 7 senzorů, mozek robota a nabíjecí baterie a nabíječka, dálkový ovladač a nabíjecí baterie. Vše uloženo v plastovém přenosném boxu. Mozek robota s černobílým LCD displej, se 4 ovládacími tlačítky a 12 I/O univerzálními porty pro připojení senzorů a/nebo motorů. Součástí dodávky je sw stažitelný ze stránek výrobce.</w:t>
            </w:r>
          </w:p>
        </w:tc>
        <w:tc>
          <w:tcPr>
            <w:tcW w:w="709" w:type="dxa"/>
          </w:tcPr>
          <w:p w14:paraId="463B66F3" w14:textId="637B1F5B" w:rsidR="0006698B" w:rsidRDefault="0006698B" w:rsidP="000D4E67">
            <w:pPr>
              <w:rPr>
                <w:iCs/>
                <w:sz w:val="22"/>
                <w:szCs w:val="22"/>
              </w:rPr>
            </w:pPr>
            <w:r>
              <w:rPr>
                <w:iCs/>
                <w:sz w:val="22"/>
                <w:szCs w:val="22"/>
              </w:rPr>
              <w:t>1 ks</w:t>
            </w:r>
          </w:p>
        </w:tc>
        <w:tc>
          <w:tcPr>
            <w:tcW w:w="992" w:type="dxa"/>
          </w:tcPr>
          <w:p w14:paraId="4A571AFC" w14:textId="77777777" w:rsidR="0006698B" w:rsidRDefault="0006698B" w:rsidP="000D4E67">
            <w:pPr>
              <w:rPr>
                <w:iCs/>
                <w:sz w:val="22"/>
                <w:szCs w:val="22"/>
              </w:rPr>
            </w:pPr>
          </w:p>
        </w:tc>
        <w:tc>
          <w:tcPr>
            <w:tcW w:w="851" w:type="dxa"/>
          </w:tcPr>
          <w:p w14:paraId="10934126" w14:textId="77777777" w:rsidR="0006698B" w:rsidRDefault="0006698B" w:rsidP="000D4E67">
            <w:pPr>
              <w:rPr>
                <w:iCs/>
                <w:sz w:val="22"/>
                <w:szCs w:val="22"/>
              </w:rPr>
            </w:pPr>
          </w:p>
        </w:tc>
      </w:tr>
      <w:tr w:rsidR="0006698B" w14:paraId="4F13E5FE" w14:textId="7C371130" w:rsidTr="0006698B">
        <w:tc>
          <w:tcPr>
            <w:tcW w:w="1522" w:type="dxa"/>
          </w:tcPr>
          <w:p w14:paraId="480E187E" w14:textId="7FD96D81" w:rsidR="0006698B" w:rsidRDefault="0006698B" w:rsidP="000D4E67">
            <w:pPr>
              <w:rPr>
                <w:b/>
                <w:iCs/>
                <w:sz w:val="22"/>
                <w:szCs w:val="22"/>
              </w:rPr>
            </w:pPr>
            <w:r>
              <w:rPr>
                <w:b/>
                <w:iCs/>
                <w:sz w:val="22"/>
                <w:szCs w:val="22"/>
              </w:rPr>
              <w:t>notebook</w:t>
            </w:r>
          </w:p>
        </w:tc>
        <w:tc>
          <w:tcPr>
            <w:tcW w:w="6700" w:type="dxa"/>
          </w:tcPr>
          <w:p w14:paraId="2A3036A9" w14:textId="77777777" w:rsidR="0006698B" w:rsidRPr="00A40EDA" w:rsidRDefault="0006698B" w:rsidP="00A40EDA">
            <w:pPr>
              <w:rPr>
                <w:iCs/>
                <w:sz w:val="22"/>
                <w:szCs w:val="22"/>
              </w:rPr>
            </w:pPr>
            <w:r w:rsidRPr="00A40EDA">
              <w:rPr>
                <w:iCs/>
                <w:sz w:val="22"/>
                <w:szCs w:val="22"/>
              </w:rPr>
              <w:t>notebook s FullHD displayem 15,6" a LED podsvícením a web kamerou HD 720p, výkon CPU min. 3600 bodu dle nezávislého testu cpubenchmark.net, operační paměť 8GB DDR4, SSD disk M.2 s kapacitou 256GB, min. USB-C, USB 3.1, WiFi ac, Bluetooth 5.0, LAN, HDMI, touchpad, čtečka SD karet, numerická klávesnice, hmotnost max. 1.85kg, 3-článková lithium-iontová baterie, operační systém kompatibilní se stávající platformou Microsoft s podporu AD (domény).</w:t>
            </w:r>
          </w:p>
          <w:p w14:paraId="16ADBBF3" w14:textId="77777777" w:rsidR="0006698B" w:rsidRPr="00A40EDA" w:rsidRDefault="0006698B" w:rsidP="00A40EDA">
            <w:pPr>
              <w:rPr>
                <w:iCs/>
                <w:sz w:val="22"/>
                <w:szCs w:val="22"/>
              </w:rPr>
            </w:pPr>
            <w:r w:rsidRPr="00A40EDA">
              <w:rPr>
                <w:iCs/>
                <w:sz w:val="22"/>
                <w:szCs w:val="22"/>
              </w:rPr>
              <w:t>rozšiřující servisní služba na 3 roky - oprava u zákazníka s odezvou do následujícího pracovního dne od nahlášení servisní události</w:t>
            </w:r>
          </w:p>
          <w:p w14:paraId="5FCE800D" w14:textId="221028DA" w:rsidR="0006698B" w:rsidRPr="00A40EDA" w:rsidRDefault="0006698B" w:rsidP="00A40EDA">
            <w:pPr>
              <w:rPr>
                <w:iCs/>
                <w:sz w:val="22"/>
                <w:szCs w:val="22"/>
              </w:rPr>
            </w:pPr>
            <w:r w:rsidRPr="00A40EDA">
              <w:rPr>
                <w:iCs/>
                <w:sz w:val="22"/>
                <w:szCs w:val="22"/>
              </w:rPr>
              <w:t>odolná taška navržená a vyrobená z recyklované tkaniny, určena pro notebooky s úhlopříčkou až 39,6 cm (15,6")</w:t>
            </w:r>
          </w:p>
        </w:tc>
        <w:tc>
          <w:tcPr>
            <w:tcW w:w="709" w:type="dxa"/>
          </w:tcPr>
          <w:p w14:paraId="10134A3E" w14:textId="15515E55" w:rsidR="0006698B" w:rsidRDefault="0006698B" w:rsidP="000D4E67">
            <w:pPr>
              <w:rPr>
                <w:iCs/>
                <w:sz w:val="22"/>
                <w:szCs w:val="22"/>
              </w:rPr>
            </w:pPr>
            <w:r>
              <w:rPr>
                <w:iCs/>
                <w:sz w:val="22"/>
                <w:szCs w:val="22"/>
              </w:rPr>
              <w:t>6 ks</w:t>
            </w:r>
          </w:p>
        </w:tc>
        <w:tc>
          <w:tcPr>
            <w:tcW w:w="992" w:type="dxa"/>
          </w:tcPr>
          <w:p w14:paraId="15AC54BF" w14:textId="77777777" w:rsidR="0006698B" w:rsidRDefault="0006698B" w:rsidP="000D4E67">
            <w:pPr>
              <w:rPr>
                <w:iCs/>
                <w:sz w:val="22"/>
                <w:szCs w:val="22"/>
              </w:rPr>
            </w:pPr>
          </w:p>
        </w:tc>
        <w:tc>
          <w:tcPr>
            <w:tcW w:w="851" w:type="dxa"/>
          </w:tcPr>
          <w:p w14:paraId="679B5C17" w14:textId="77777777" w:rsidR="0006698B" w:rsidRDefault="0006698B" w:rsidP="000D4E67">
            <w:pPr>
              <w:rPr>
                <w:iCs/>
                <w:sz w:val="22"/>
                <w:szCs w:val="22"/>
              </w:rPr>
            </w:pPr>
          </w:p>
        </w:tc>
      </w:tr>
      <w:tr w:rsidR="0006698B" w14:paraId="6E2B514F" w14:textId="77777777" w:rsidTr="0006698B">
        <w:tc>
          <w:tcPr>
            <w:tcW w:w="1522" w:type="dxa"/>
          </w:tcPr>
          <w:p w14:paraId="04700B58" w14:textId="77777777" w:rsidR="0006698B" w:rsidRDefault="0006698B" w:rsidP="000D4E67">
            <w:pPr>
              <w:rPr>
                <w:b/>
                <w:iCs/>
                <w:sz w:val="22"/>
                <w:szCs w:val="22"/>
              </w:rPr>
            </w:pPr>
          </w:p>
        </w:tc>
        <w:tc>
          <w:tcPr>
            <w:tcW w:w="6700" w:type="dxa"/>
          </w:tcPr>
          <w:p w14:paraId="596FEB49" w14:textId="11DB8299" w:rsidR="0006698B" w:rsidRPr="0006698B" w:rsidRDefault="0006698B" w:rsidP="0006698B">
            <w:pPr>
              <w:jc w:val="right"/>
              <w:rPr>
                <w:b/>
                <w:iCs/>
                <w:sz w:val="22"/>
                <w:szCs w:val="22"/>
              </w:rPr>
            </w:pPr>
            <w:r w:rsidRPr="0006698B">
              <w:rPr>
                <w:b/>
                <w:iCs/>
                <w:sz w:val="22"/>
                <w:szCs w:val="22"/>
              </w:rPr>
              <w:t>celkem</w:t>
            </w:r>
          </w:p>
        </w:tc>
        <w:tc>
          <w:tcPr>
            <w:tcW w:w="709" w:type="dxa"/>
          </w:tcPr>
          <w:p w14:paraId="35A231D4" w14:textId="77777777" w:rsidR="0006698B" w:rsidRDefault="0006698B" w:rsidP="000D4E67">
            <w:pPr>
              <w:rPr>
                <w:iCs/>
                <w:sz w:val="22"/>
                <w:szCs w:val="22"/>
              </w:rPr>
            </w:pPr>
          </w:p>
        </w:tc>
        <w:tc>
          <w:tcPr>
            <w:tcW w:w="992" w:type="dxa"/>
            <w:shd w:val="clear" w:color="auto" w:fill="FFFF00"/>
          </w:tcPr>
          <w:p w14:paraId="2A5E517B" w14:textId="77777777" w:rsidR="0006698B" w:rsidRPr="0006698B" w:rsidRDefault="0006698B" w:rsidP="000D4E67">
            <w:pPr>
              <w:rPr>
                <w:iCs/>
                <w:color w:val="FFFF00"/>
                <w:sz w:val="22"/>
                <w:szCs w:val="22"/>
              </w:rPr>
            </w:pPr>
          </w:p>
        </w:tc>
        <w:tc>
          <w:tcPr>
            <w:tcW w:w="851" w:type="dxa"/>
            <w:shd w:val="clear" w:color="auto" w:fill="FFFF00"/>
          </w:tcPr>
          <w:p w14:paraId="7F68AFC0" w14:textId="77777777" w:rsidR="0006698B" w:rsidRPr="0006698B" w:rsidRDefault="0006698B" w:rsidP="000D4E67">
            <w:pPr>
              <w:rPr>
                <w:iCs/>
                <w:color w:val="FFFF00"/>
                <w:sz w:val="22"/>
                <w:szCs w:val="22"/>
              </w:rPr>
            </w:pPr>
          </w:p>
        </w:tc>
      </w:tr>
    </w:tbl>
    <w:p w14:paraId="5C818C54" w14:textId="01E59FDD" w:rsidR="00A71477" w:rsidRPr="00FB193E" w:rsidRDefault="00A71477" w:rsidP="00FB193E">
      <w:pPr>
        <w:rPr>
          <w:sz w:val="22"/>
          <w:szCs w:val="22"/>
        </w:rPr>
      </w:pPr>
      <w:bookmarkStart w:id="0" w:name="_GoBack"/>
      <w:bookmarkEnd w:id="0"/>
    </w:p>
    <w:sectPr w:rsidR="00A71477" w:rsidRPr="00FB193E" w:rsidSect="008A1D38">
      <w:headerReference w:type="even" r:id="rId8"/>
      <w:headerReference w:type="default" r:id="rId9"/>
      <w:footerReference w:type="even" r:id="rId10"/>
      <w:footerReference w:type="default" r:id="rId11"/>
      <w:headerReference w:type="first" r:id="rId12"/>
      <w:footerReference w:type="first" r:id="rId13"/>
      <w:pgSz w:w="11906" w:h="16838"/>
      <w:pgMar w:top="709"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6BAFE" w14:textId="77777777" w:rsidR="00387F9F" w:rsidRDefault="00387F9F" w:rsidP="00D942D1">
      <w:r>
        <w:separator/>
      </w:r>
    </w:p>
  </w:endnote>
  <w:endnote w:type="continuationSeparator" w:id="0">
    <w:p w14:paraId="5FB3D8DD" w14:textId="77777777" w:rsidR="00387F9F" w:rsidRDefault="00387F9F" w:rsidP="00D9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tarSymbol">
    <w:altName w:val="Times New Roman"/>
    <w:panose1 w:val="020B0604020202020204"/>
    <w:charset w:val="80"/>
    <w:family w:val="auto"/>
    <w:pitch w:val="default"/>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7F2F0" w14:textId="77777777" w:rsidR="00254540" w:rsidRDefault="002545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33A0E" w14:textId="42A64E1E" w:rsidR="00254540" w:rsidRDefault="00254540" w:rsidP="00254540">
    <w:pPr>
      <w:pStyle w:val="Zpat"/>
      <w:pBdr>
        <w:top w:val="single" w:sz="4" w:space="1" w:color="auto"/>
      </w:pBdr>
      <w:rPr>
        <w:rFonts w:ascii="Arial" w:hAnsi="Arial" w:cs="Arial"/>
      </w:rPr>
    </w:pPr>
    <w:r>
      <w:t xml:space="preserve">Registrační č.: </w:t>
    </w:r>
    <w:r w:rsidRPr="002D7EE5">
      <w:rPr>
        <w:rFonts w:ascii="Arial" w:hAnsi="Arial" w:cs="Arial"/>
      </w:rPr>
      <w:t>CZ.07.4.67/0.0/0.0/19_073/0002251</w:t>
    </w:r>
  </w:p>
  <w:p w14:paraId="010FAFB7" w14:textId="3B33188E" w:rsidR="00254540" w:rsidRDefault="00254540">
    <w:pPr>
      <w:pStyle w:val="Zpat"/>
    </w:pPr>
    <w:r>
      <w:t xml:space="preserve">Název projektu: </w:t>
    </w:r>
    <w:r w:rsidRPr="002D7EE5">
      <w:rPr>
        <w:rFonts w:ascii="Arial" w:hAnsi="Arial" w:cs="Arial"/>
      </w:rPr>
      <w:t>Rozvíjení kreativity v polytechnickém a přírodovědném vzdělávání</w:t>
    </w:r>
  </w:p>
  <w:p w14:paraId="29B6B05E" w14:textId="006B442E" w:rsidR="00D8300A" w:rsidRDefault="00D8300A" w:rsidP="00D942D1">
    <w:pPr>
      <w:pStyle w:val="Zpat"/>
      <w:tabs>
        <w:tab w:val="clear" w:pos="4153"/>
        <w:tab w:val="center" w:pos="7513"/>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A47E5" w14:textId="77777777" w:rsidR="00254540" w:rsidRDefault="002545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16BB1" w14:textId="77777777" w:rsidR="00387F9F" w:rsidRDefault="00387F9F" w:rsidP="00D942D1">
      <w:r>
        <w:separator/>
      </w:r>
    </w:p>
  </w:footnote>
  <w:footnote w:type="continuationSeparator" w:id="0">
    <w:p w14:paraId="3D2602FD" w14:textId="77777777" w:rsidR="00387F9F" w:rsidRDefault="00387F9F" w:rsidP="00D94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E308" w14:textId="77777777" w:rsidR="00254540" w:rsidRDefault="002545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46B9C" w14:textId="77777777" w:rsidR="00254540" w:rsidRDefault="0025454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AB03F" w14:textId="77777777" w:rsidR="00254540" w:rsidRDefault="002545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4270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5DB46AE"/>
    <w:multiLevelType w:val="hybridMultilevel"/>
    <w:tmpl w:val="836AF5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806E1C"/>
    <w:multiLevelType w:val="multilevel"/>
    <w:tmpl w:val="EF7A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652A5"/>
    <w:multiLevelType w:val="multilevel"/>
    <w:tmpl w:val="BB428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65085A"/>
    <w:multiLevelType w:val="hybridMultilevel"/>
    <w:tmpl w:val="0764E4B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5F9718D"/>
    <w:multiLevelType w:val="hybridMultilevel"/>
    <w:tmpl w:val="1A4E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F0105"/>
    <w:multiLevelType w:val="hybridMultilevel"/>
    <w:tmpl w:val="1EE0B7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7"/>
  </w:num>
  <w:num w:numId="5">
    <w:abstractNumId w:val="1"/>
  </w:num>
  <w:num w:numId="6">
    <w:abstractNumId w:val="2"/>
  </w:num>
  <w:num w:numId="7">
    <w:abstractNumId w:val="3"/>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62"/>
    <w:rsid w:val="000353F5"/>
    <w:rsid w:val="00051DC9"/>
    <w:rsid w:val="0006698B"/>
    <w:rsid w:val="00092829"/>
    <w:rsid w:val="000A7B79"/>
    <w:rsid w:val="000D4E67"/>
    <w:rsid w:val="00103AC4"/>
    <w:rsid w:val="00110B11"/>
    <w:rsid w:val="00163D77"/>
    <w:rsid w:val="00166C45"/>
    <w:rsid w:val="001B7F94"/>
    <w:rsid w:val="001E1267"/>
    <w:rsid w:val="001F1377"/>
    <w:rsid w:val="00254540"/>
    <w:rsid w:val="002902FC"/>
    <w:rsid w:val="002A76AE"/>
    <w:rsid w:val="002B2509"/>
    <w:rsid w:val="002D38CC"/>
    <w:rsid w:val="002E42BD"/>
    <w:rsid w:val="002F073F"/>
    <w:rsid w:val="00322B6D"/>
    <w:rsid w:val="00345EA1"/>
    <w:rsid w:val="003479F1"/>
    <w:rsid w:val="00387F9F"/>
    <w:rsid w:val="004326A9"/>
    <w:rsid w:val="00442934"/>
    <w:rsid w:val="004561D6"/>
    <w:rsid w:val="004937D0"/>
    <w:rsid w:val="004D130D"/>
    <w:rsid w:val="005171A4"/>
    <w:rsid w:val="00546AE7"/>
    <w:rsid w:val="00590D8A"/>
    <w:rsid w:val="005A4BA7"/>
    <w:rsid w:val="005C1DE8"/>
    <w:rsid w:val="00670477"/>
    <w:rsid w:val="006A764D"/>
    <w:rsid w:val="006C483C"/>
    <w:rsid w:val="00701BDD"/>
    <w:rsid w:val="00731BC9"/>
    <w:rsid w:val="00732D9F"/>
    <w:rsid w:val="00763861"/>
    <w:rsid w:val="007639C9"/>
    <w:rsid w:val="007D6046"/>
    <w:rsid w:val="007E765B"/>
    <w:rsid w:val="007F1231"/>
    <w:rsid w:val="007F4A72"/>
    <w:rsid w:val="008404A9"/>
    <w:rsid w:val="00863F62"/>
    <w:rsid w:val="008745B3"/>
    <w:rsid w:val="008A1D38"/>
    <w:rsid w:val="008B731C"/>
    <w:rsid w:val="008D1778"/>
    <w:rsid w:val="00924412"/>
    <w:rsid w:val="009675C9"/>
    <w:rsid w:val="009709D8"/>
    <w:rsid w:val="00971A11"/>
    <w:rsid w:val="00980A60"/>
    <w:rsid w:val="00A24053"/>
    <w:rsid w:val="00A40EDA"/>
    <w:rsid w:val="00A47E4B"/>
    <w:rsid w:val="00A71477"/>
    <w:rsid w:val="00A83AA8"/>
    <w:rsid w:val="00AB4557"/>
    <w:rsid w:val="00B539D4"/>
    <w:rsid w:val="00C22738"/>
    <w:rsid w:val="00C70F1A"/>
    <w:rsid w:val="00C80026"/>
    <w:rsid w:val="00CD6FF3"/>
    <w:rsid w:val="00D8300A"/>
    <w:rsid w:val="00D942D1"/>
    <w:rsid w:val="00DC2BFA"/>
    <w:rsid w:val="00DC4971"/>
    <w:rsid w:val="00E0110B"/>
    <w:rsid w:val="00E16565"/>
    <w:rsid w:val="00E62D71"/>
    <w:rsid w:val="00E66ACF"/>
    <w:rsid w:val="00EA2EE8"/>
    <w:rsid w:val="00EB2848"/>
    <w:rsid w:val="00F25647"/>
    <w:rsid w:val="00F47045"/>
    <w:rsid w:val="00F67100"/>
    <w:rsid w:val="00F772A7"/>
    <w:rsid w:val="00F87B23"/>
    <w:rsid w:val="00FB193E"/>
    <w:rsid w:val="00FD68D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BA75AD"/>
  <w14:defaultImageDpi w14:val="300"/>
  <w15:docId w15:val="{D680D844-A69F-9E4E-A877-EF784F9C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47045"/>
    <w:rPr>
      <w:rFonts w:ascii="Times New Roman" w:hAnsi="Times New Roman"/>
      <w:sz w:val="24"/>
      <w:szCs w:val="24"/>
      <w:lang w:eastAsia="cs-CZ"/>
    </w:rPr>
  </w:style>
  <w:style w:type="paragraph" w:styleId="Nadpis2">
    <w:name w:val="heading 2"/>
    <w:basedOn w:val="Normln"/>
    <w:next w:val="Normln"/>
    <w:link w:val="Nadpis2Char"/>
    <w:uiPriority w:val="9"/>
    <w:unhideWhenUsed/>
    <w:qFormat/>
    <w:rsid w:val="00863F62"/>
    <w:pPr>
      <w:keepNext/>
      <w:keepLines/>
      <w:spacing w:before="200" w:line="276" w:lineRule="auto"/>
      <w:outlineLvl w:val="1"/>
    </w:pPr>
    <w:rPr>
      <w:rFonts w:ascii="Cambria" w:hAnsi="Cambria"/>
      <w:b/>
      <w:bCs/>
      <w:color w:val="4F81BD"/>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63F62"/>
    <w:pPr>
      <w:jc w:val="both"/>
    </w:pPr>
    <w:rPr>
      <w:rFonts w:ascii="Tahoma" w:hAnsi="Tahoma" w:cs="Tahoma"/>
      <w:sz w:val="16"/>
      <w:szCs w:val="16"/>
    </w:rPr>
  </w:style>
  <w:style w:type="character" w:customStyle="1" w:styleId="TextbublinyChar">
    <w:name w:val="Text bubliny Char"/>
    <w:link w:val="Textbubliny"/>
    <w:uiPriority w:val="99"/>
    <w:semiHidden/>
    <w:rsid w:val="00863F62"/>
    <w:rPr>
      <w:rFonts w:ascii="Tahoma" w:hAnsi="Tahoma" w:cs="Tahoma"/>
      <w:sz w:val="16"/>
      <w:szCs w:val="16"/>
      <w:lang w:eastAsia="cs-CZ"/>
    </w:rPr>
  </w:style>
  <w:style w:type="character" w:customStyle="1" w:styleId="Nadpis2Char">
    <w:name w:val="Nadpis 2 Char"/>
    <w:link w:val="Nadpis2"/>
    <w:uiPriority w:val="9"/>
    <w:rsid w:val="00863F62"/>
    <w:rPr>
      <w:rFonts w:ascii="Cambria" w:eastAsia="Times New Roman" w:hAnsi="Cambria" w:cs="Times New Roman"/>
      <w:b/>
      <w:bCs/>
      <w:color w:val="4F81BD"/>
      <w:sz w:val="26"/>
      <w:szCs w:val="26"/>
    </w:rPr>
  </w:style>
  <w:style w:type="character" w:styleId="Hypertextovodkaz">
    <w:name w:val="Hyperlink"/>
    <w:uiPriority w:val="99"/>
    <w:unhideWhenUsed/>
    <w:rsid w:val="00863F62"/>
    <w:rPr>
      <w:color w:val="0000FF"/>
      <w:u w:val="single"/>
    </w:rPr>
  </w:style>
  <w:style w:type="paragraph" w:styleId="Zhlav">
    <w:name w:val="header"/>
    <w:basedOn w:val="Normln"/>
    <w:link w:val="ZhlavChar"/>
    <w:uiPriority w:val="99"/>
    <w:unhideWhenUsed/>
    <w:rsid w:val="00D942D1"/>
    <w:pPr>
      <w:tabs>
        <w:tab w:val="center" w:pos="4153"/>
        <w:tab w:val="right" w:pos="8306"/>
      </w:tabs>
      <w:spacing w:before="120" w:after="120"/>
      <w:jc w:val="both"/>
    </w:pPr>
    <w:rPr>
      <w:sz w:val="22"/>
    </w:rPr>
  </w:style>
  <w:style w:type="character" w:customStyle="1" w:styleId="ZhlavChar">
    <w:name w:val="Záhlaví Char"/>
    <w:link w:val="Zhlav"/>
    <w:uiPriority w:val="99"/>
    <w:rsid w:val="00D942D1"/>
    <w:rPr>
      <w:rFonts w:ascii="Times New Roman" w:hAnsi="Times New Roman"/>
      <w:sz w:val="22"/>
      <w:szCs w:val="24"/>
      <w:lang w:eastAsia="cs-CZ"/>
    </w:rPr>
  </w:style>
  <w:style w:type="paragraph" w:styleId="Zpat">
    <w:name w:val="footer"/>
    <w:basedOn w:val="Normln"/>
    <w:link w:val="ZpatChar"/>
    <w:uiPriority w:val="99"/>
    <w:unhideWhenUsed/>
    <w:rsid w:val="00D942D1"/>
    <w:pPr>
      <w:tabs>
        <w:tab w:val="center" w:pos="4153"/>
        <w:tab w:val="right" w:pos="8306"/>
      </w:tabs>
      <w:spacing w:before="120" w:after="120"/>
      <w:jc w:val="both"/>
    </w:pPr>
    <w:rPr>
      <w:sz w:val="22"/>
    </w:rPr>
  </w:style>
  <w:style w:type="character" w:customStyle="1" w:styleId="ZpatChar">
    <w:name w:val="Zápatí Char"/>
    <w:link w:val="Zpat"/>
    <w:uiPriority w:val="99"/>
    <w:rsid w:val="00D942D1"/>
    <w:rPr>
      <w:rFonts w:ascii="Times New Roman" w:hAnsi="Times New Roman"/>
      <w:sz w:val="22"/>
      <w:szCs w:val="24"/>
      <w:lang w:eastAsia="cs-CZ"/>
    </w:rPr>
  </w:style>
  <w:style w:type="table" w:styleId="Svtlstnovnzvraznn1">
    <w:name w:val="Light Shading Accent 1"/>
    <w:basedOn w:val="Normlntabulka"/>
    <w:uiPriority w:val="60"/>
    <w:rsid w:val="00D942D1"/>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katabulky">
    <w:name w:val="Table Grid"/>
    <w:basedOn w:val="Normlntabulka"/>
    <w:uiPriority w:val="59"/>
    <w:rsid w:val="00FD68D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D1778"/>
    <w:pPr>
      <w:spacing w:after="200" w:line="276" w:lineRule="auto"/>
      <w:ind w:left="720"/>
      <w:contextualSpacing/>
    </w:pPr>
    <w:rPr>
      <w:rFonts w:ascii="Calibri" w:eastAsia="Calibri" w:hAnsi="Calibri"/>
      <w:sz w:val="22"/>
      <w:szCs w:val="22"/>
      <w:lang w:eastAsia="en-US"/>
    </w:rPr>
  </w:style>
  <w:style w:type="character" w:styleId="Zdraznn">
    <w:name w:val="Emphasis"/>
    <w:basedOn w:val="Standardnpsmoodstavce"/>
    <w:uiPriority w:val="20"/>
    <w:qFormat/>
    <w:rsid w:val="00F470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650069">
      <w:bodyDiv w:val="1"/>
      <w:marLeft w:val="0"/>
      <w:marRight w:val="0"/>
      <w:marTop w:val="0"/>
      <w:marBottom w:val="0"/>
      <w:divBdr>
        <w:top w:val="none" w:sz="0" w:space="0" w:color="auto"/>
        <w:left w:val="none" w:sz="0" w:space="0" w:color="auto"/>
        <w:bottom w:val="none" w:sz="0" w:space="0" w:color="auto"/>
        <w:right w:val="none" w:sz="0" w:space="0" w:color="auto"/>
      </w:divBdr>
    </w:div>
    <w:div w:id="1416972801">
      <w:bodyDiv w:val="1"/>
      <w:marLeft w:val="0"/>
      <w:marRight w:val="0"/>
      <w:marTop w:val="0"/>
      <w:marBottom w:val="0"/>
      <w:divBdr>
        <w:top w:val="none" w:sz="0" w:space="0" w:color="auto"/>
        <w:left w:val="none" w:sz="0" w:space="0" w:color="auto"/>
        <w:bottom w:val="none" w:sz="0" w:space="0" w:color="auto"/>
        <w:right w:val="none" w:sz="0" w:space="0" w:color="auto"/>
      </w:divBdr>
    </w:div>
    <w:div w:id="1587500161">
      <w:bodyDiv w:val="1"/>
      <w:marLeft w:val="0"/>
      <w:marRight w:val="0"/>
      <w:marTop w:val="0"/>
      <w:marBottom w:val="0"/>
      <w:divBdr>
        <w:top w:val="none" w:sz="0" w:space="0" w:color="auto"/>
        <w:left w:val="none" w:sz="0" w:space="0" w:color="auto"/>
        <w:bottom w:val="none" w:sz="0" w:space="0" w:color="auto"/>
        <w:right w:val="none" w:sz="0" w:space="0" w:color="auto"/>
      </w:divBdr>
    </w:div>
    <w:div w:id="1978073193">
      <w:bodyDiv w:val="1"/>
      <w:marLeft w:val="0"/>
      <w:marRight w:val="0"/>
      <w:marTop w:val="0"/>
      <w:marBottom w:val="0"/>
      <w:divBdr>
        <w:top w:val="none" w:sz="0" w:space="0" w:color="auto"/>
        <w:left w:val="none" w:sz="0" w:space="0" w:color="auto"/>
        <w:bottom w:val="none" w:sz="0" w:space="0" w:color="auto"/>
        <w:right w:val="none" w:sz="0" w:space="0" w:color="auto"/>
      </w:divBdr>
    </w:div>
    <w:div w:id="1987931747">
      <w:bodyDiv w:val="1"/>
      <w:marLeft w:val="0"/>
      <w:marRight w:val="0"/>
      <w:marTop w:val="0"/>
      <w:marBottom w:val="0"/>
      <w:divBdr>
        <w:top w:val="none" w:sz="0" w:space="0" w:color="auto"/>
        <w:left w:val="none" w:sz="0" w:space="0" w:color="auto"/>
        <w:bottom w:val="none" w:sz="0" w:space="0" w:color="auto"/>
        <w:right w:val="none" w:sz="0" w:space="0" w:color="auto"/>
      </w:divBdr>
    </w:div>
    <w:div w:id="2055305762">
      <w:bodyDiv w:val="1"/>
      <w:marLeft w:val="0"/>
      <w:marRight w:val="0"/>
      <w:marTop w:val="0"/>
      <w:marBottom w:val="0"/>
      <w:divBdr>
        <w:top w:val="none" w:sz="0" w:space="0" w:color="auto"/>
        <w:left w:val="none" w:sz="0" w:space="0" w:color="auto"/>
        <w:bottom w:val="none" w:sz="0" w:space="0" w:color="auto"/>
        <w:right w:val="none" w:sz="0" w:space="0" w:color="auto"/>
      </w:divBdr>
      <w:divsChild>
        <w:div w:id="13149872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286A9-21DC-4A41-BC55-31622935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940</Words>
  <Characters>5546</Characters>
  <Application>Microsoft Office Word</Application>
  <DocSecurity>0</DocSecurity>
  <Lines>46</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6474</CharactersWithSpaces>
  <SharedDoc>false</SharedDoc>
  <HLinks>
    <vt:vector size="12" baseType="variant">
      <vt:variant>
        <vt:i4>7536685</vt:i4>
      </vt:variant>
      <vt:variant>
        <vt:i4>3</vt:i4>
      </vt:variant>
      <vt:variant>
        <vt:i4>0</vt:i4>
      </vt:variant>
      <vt:variant>
        <vt:i4>5</vt:i4>
      </vt:variant>
      <vt:variant>
        <vt:lpwstr>http://www.skolabulovka.cz</vt:lpwstr>
      </vt:variant>
      <vt:variant>
        <vt:lpwstr/>
      </vt:variant>
      <vt:variant>
        <vt:i4>7536685</vt:i4>
      </vt:variant>
      <vt:variant>
        <vt:i4>0</vt:i4>
      </vt:variant>
      <vt:variant>
        <vt:i4>0</vt:i4>
      </vt:variant>
      <vt:variant>
        <vt:i4>5</vt:i4>
      </vt:variant>
      <vt:variant>
        <vt:lpwstr>http://www.skolabulovka.cz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Radislava Jiřičková</dc:creator>
  <cp:keywords/>
  <cp:lastModifiedBy>Radislava Jiřičková</cp:lastModifiedBy>
  <cp:revision>3</cp:revision>
  <cp:lastPrinted>2021-04-19T06:39:00Z</cp:lastPrinted>
  <dcterms:created xsi:type="dcterms:W3CDTF">2022-07-18T10:22:00Z</dcterms:created>
  <dcterms:modified xsi:type="dcterms:W3CDTF">2022-07-18T10:29:00Z</dcterms:modified>
</cp:coreProperties>
</file>