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3129" w:right="315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7211100082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spacing w:before="0"/>
        <w:ind w:left="102"/>
        <w:jc w:val="left"/>
      </w:pPr>
      <w:r>
        <w:rPr/>
        <w:t>VELOBEL,</w:t>
      </w:r>
      <w:r>
        <w:rPr>
          <w:spacing w:val="-3"/>
        </w:rPr>
        <w:t> </w:t>
      </w:r>
      <w:r>
        <w:rPr/>
        <w:t>s.r.o.</w:t>
      </w:r>
    </w:p>
    <w:p>
      <w:pPr>
        <w:pStyle w:val="BodyText"/>
        <w:ind w:left="102"/>
      </w:pPr>
      <w:r>
        <w:rPr/>
        <w:t>obchodní</w:t>
      </w:r>
      <w:r>
        <w:rPr>
          <w:spacing w:val="54"/>
        </w:rPr>
        <w:t> </w:t>
      </w:r>
      <w:r>
        <w:rPr/>
        <w:t>společnost</w:t>
      </w:r>
      <w:r>
        <w:rPr>
          <w:spacing w:val="54"/>
        </w:rPr>
        <w:t> </w:t>
      </w:r>
      <w:r>
        <w:rPr/>
        <w:t>zapsaná</w:t>
      </w:r>
      <w:r>
        <w:rPr>
          <w:spacing w:val="54"/>
        </w:rPr>
        <w:t> </w:t>
      </w:r>
      <w:r>
        <w:rPr/>
        <w:t>v</w:t>
      </w:r>
      <w:r>
        <w:rPr>
          <w:spacing w:val="1"/>
        </w:rPr>
        <w:t> </w:t>
      </w:r>
      <w:r>
        <w:rPr/>
        <w:t>obchodním</w:t>
      </w:r>
      <w:r>
        <w:rPr>
          <w:spacing w:val="56"/>
        </w:rPr>
        <w:t> </w:t>
      </w:r>
      <w:r>
        <w:rPr/>
        <w:t>rejstříku</w:t>
      </w:r>
      <w:r>
        <w:rPr>
          <w:spacing w:val="55"/>
        </w:rPr>
        <w:t> </w:t>
      </w:r>
      <w:r>
        <w:rPr/>
        <w:t>vedeném</w:t>
      </w:r>
      <w:r>
        <w:rPr>
          <w:spacing w:val="56"/>
        </w:rPr>
        <w:t> </w:t>
      </w:r>
      <w:r>
        <w:rPr/>
        <w:t>Krajským</w:t>
      </w:r>
      <w:r>
        <w:rPr>
          <w:spacing w:val="55"/>
        </w:rPr>
        <w:t> </w:t>
      </w:r>
      <w:r>
        <w:rPr/>
        <w:t>soudem</w:t>
      </w:r>
      <w:r>
        <w:rPr>
          <w:spacing w:val="55"/>
        </w:rPr>
        <w:t> </w:t>
      </w:r>
      <w:r>
        <w:rPr/>
        <w:t>v</w:t>
      </w:r>
      <w:r>
        <w:rPr>
          <w:spacing w:val="64"/>
        </w:rPr>
        <w:t> </w:t>
      </w:r>
      <w:r>
        <w:rPr/>
        <w:t>Ostravě,</w:t>
      </w:r>
      <w:r>
        <w:rPr>
          <w:spacing w:val="56"/>
        </w:rPr>
        <w:t> </w:t>
      </w:r>
      <w:r>
        <w:rPr/>
        <w:t>oddíl</w:t>
      </w:r>
      <w:r>
        <w:rPr>
          <w:spacing w:val="58"/>
        </w:rPr>
        <w:t> </w:t>
      </w:r>
      <w:r>
        <w:rPr/>
        <w:t>C,</w:t>
      </w:r>
    </w:p>
    <w:p>
      <w:pPr>
        <w:pStyle w:val="BodyText"/>
        <w:spacing w:line="265" w:lineRule="exact"/>
        <w:ind w:left="102"/>
      </w:pPr>
      <w:r>
        <w:rPr/>
        <w:t>vložka</w:t>
      </w:r>
      <w:r>
        <w:rPr>
          <w:spacing w:val="-2"/>
        </w:rPr>
        <w:t> </w:t>
      </w:r>
      <w:r>
        <w:rPr/>
        <w:t>9551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Polská</w:t>
      </w:r>
      <w:r>
        <w:rPr>
          <w:spacing w:val="-3"/>
        </w:rPr>
        <w:t> </w:t>
      </w:r>
      <w:r>
        <w:rPr/>
        <w:t>497,</w:t>
      </w:r>
      <w:r>
        <w:rPr>
          <w:spacing w:val="-3"/>
        </w:rPr>
        <w:t> </w:t>
      </w:r>
      <w:r>
        <w:rPr/>
        <w:t>793 76</w:t>
      </w:r>
      <w:r>
        <w:rPr>
          <w:spacing w:val="-3"/>
        </w:rPr>
        <w:t> </w:t>
      </w:r>
      <w:r>
        <w:rPr/>
        <w:t>Zlaté</w:t>
      </w:r>
      <w:r>
        <w:rPr>
          <w:spacing w:val="-3"/>
        </w:rPr>
        <w:t> </w:t>
      </w:r>
      <w:r>
        <w:rPr/>
        <w:t>Hory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25351729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Stanislavou</w:t>
      </w:r>
      <w:r>
        <w:rPr>
          <w:spacing w:val="52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e,</w:t>
      </w:r>
      <w:r>
        <w:rPr>
          <w:spacing w:val="-3"/>
        </w:rPr>
        <w:t> </w:t>
      </w:r>
      <w:r>
        <w:rPr/>
        <w:t>jednatelkou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ČSOB,</w:t>
      </w:r>
      <w:r>
        <w:rPr>
          <w:spacing w:val="-4"/>
        </w:rPr>
        <w:t> </w:t>
      </w:r>
      <w:r>
        <w:rPr/>
        <w:t>a.,s.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277898773/0300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3124" w:right="3153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29"/>
        <w:jc w:val="both"/>
      </w:pPr>
      <w:r>
        <w:rPr/>
        <w:t>„Smlouva“) se uzavírá na základě Rozhodnutí ministra životního prostředí č. 7211100082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102"/>
        <w:jc w:val="left"/>
      </w:pPr>
      <w:r>
        <w:rPr/>
        <w:t>„FVE</w:t>
      </w:r>
      <w:r>
        <w:rPr>
          <w:spacing w:val="-2"/>
        </w:rPr>
        <w:t> </w:t>
      </w:r>
      <w:r>
        <w:rPr/>
        <w:t>Velobel</w:t>
      </w:r>
      <w:r>
        <w:rPr>
          <w:spacing w:val="-3"/>
        </w:rPr>
        <w:t> </w:t>
      </w:r>
      <w:r>
        <w:rPr/>
        <w:t>2“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609" w:space="357"/>
            <w:col w:w="5674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7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7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  <w:ind w:right="693"/>
      </w:pPr>
      <w:r>
        <w:rPr/>
        <w:t>II.</w:t>
      </w:r>
    </w:p>
    <w:p>
      <w:pPr>
        <w:pStyle w:val="Heading2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784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043,72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tři</w:t>
      </w:r>
      <w:r>
        <w:rPr>
          <w:spacing w:val="-3"/>
        </w:rPr>
        <w:t> </w:t>
      </w:r>
      <w:r>
        <w:rPr/>
        <w:t>miliony</w:t>
      </w:r>
      <w:r>
        <w:rPr>
          <w:spacing w:val="-3"/>
        </w:rPr>
        <w:t> </w:t>
      </w:r>
      <w:r>
        <w:rPr/>
        <w:t>sedm</w:t>
      </w:r>
      <w:r>
        <w:rPr>
          <w:spacing w:val="-1"/>
        </w:rPr>
        <w:t> </w:t>
      </w:r>
      <w:r>
        <w:rPr/>
        <w:t>set</w:t>
      </w:r>
      <w:r>
        <w:rPr>
          <w:spacing w:val="-3"/>
        </w:rPr>
        <w:t> </w:t>
      </w:r>
      <w:r>
        <w:rPr/>
        <w:t>osmdesát</w:t>
      </w:r>
      <w:r>
        <w:rPr>
          <w:spacing w:val="-3"/>
        </w:rPr>
        <w:t> </w:t>
      </w:r>
      <w:r>
        <w:rPr/>
        <w:t>čtyři</w:t>
      </w:r>
      <w:r>
        <w:rPr>
          <w:spacing w:val="-1"/>
        </w:rPr>
        <w:t> </w:t>
      </w:r>
      <w:r>
        <w:rPr/>
        <w:t>tisíce čtyřicet</w:t>
      </w:r>
      <w:r>
        <w:rPr>
          <w:spacing w:val="-2"/>
        </w:rPr>
        <w:t> </w:t>
      </w:r>
      <w:r>
        <w:rPr/>
        <w:t>tři</w:t>
      </w:r>
      <w:r>
        <w:rPr>
          <w:spacing w:val="-2"/>
        </w:rPr>
        <w:t> </w:t>
      </w:r>
      <w:r>
        <w:rPr/>
        <w:t>koruny</w:t>
      </w:r>
      <w:r>
        <w:rPr>
          <w:spacing w:val="-2"/>
        </w:rPr>
        <w:t> </w:t>
      </w:r>
      <w:r>
        <w:rPr/>
        <w:t>české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sedmdesát</w:t>
      </w:r>
      <w:r>
        <w:rPr>
          <w:spacing w:val="-3"/>
        </w:rPr>
        <w:t> </w:t>
      </w:r>
      <w:r>
        <w:rPr/>
        <w:t>dva</w:t>
      </w:r>
      <w:r>
        <w:rPr>
          <w:spacing w:val="-3"/>
        </w:rPr>
        <w:t> </w:t>
      </w:r>
      <w:r>
        <w:rPr/>
        <w:t>haléře).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171</w:t>
      </w:r>
      <w:r>
        <w:rPr>
          <w:spacing w:val="1"/>
          <w:sz w:val="20"/>
        </w:rPr>
        <w:t> </w:t>
      </w:r>
      <w:r>
        <w:rPr>
          <w:sz w:val="20"/>
        </w:rPr>
        <w:t>002,92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37,20 %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39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4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práce,</w:t>
      </w:r>
      <w:r>
        <w:rPr>
          <w:spacing w:val="35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385" w:right="13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1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0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9" w:after="0"/>
        <w:ind w:left="385" w:right="131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9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 platbu</w:t>
      </w:r>
      <w:r>
        <w:rPr>
          <w:spacing w:val="9"/>
          <w:sz w:val="20"/>
        </w:rPr>
        <w:t> </w:t>
      </w:r>
      <w:r>
        <w:rPr>
          <w:sz w:val="20"/>
        </w:rPr>
        <w:t>musí</w:t>
      </w:r>
      <w:r>
        <w:rPr>
          <w:spacing w:val="8"/>
          <w:sz w:val="20"/>
        </w:rPr>
        <w:t> </w:t>
      </w:r>
      <w:r>
        <w:rPr>
          <w:sz w:val="20"/>
        </w:rPr>
        <w:t>obsahovat</w:t>
      </w:r>
      <w:r>
        <w:rPr>
          <w:spacing w:val="9"/>
          <w:sz w:val="20"/>
        </w:rPr>
        <w:t> </w:t>
      </w:r>
      <w:r>
        <w:rPr>
          <w:sz w:val="20"/>
        </w:rPr>
        <w:t>náležitosti</w:t>
      </w:r>
      <w:r>
        <w:rPr>
          <w:spacing w:val="8"/>
          <w:sz w:val="20"/>
        </w:rPr>
        <w:t> </w:t>
      </w:r>
      <w:r>
        <w:rPr>
          <w:sz w:val="20"/>
        </w:rPr>
        <w:t>stanovené</w:t>
      </w:r>
      <w:r>
        <w:rPr>
          <w:spacing w:val="8"/>
          <w:sz w:val="20"/>
        </w:rPr>
        <w:t> </w:t>
      </w:r>
      <w:r>
        <w:rPr>
          <w:sz w:val="20"/>
        </w:rPr>
        <w:t>Výzvou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Rozhodnutím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3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</w:t>
      </w:r>
      <w:r>
        <w:rPr>
          <w:spacing w:val="-11"/>
          <w:sz w:val="20"/>
        </w:rPr>
        <w:t> </w:t>
      </w:r>
      <w:r>
        <w:rPr>
          <w:sz w:val="20"/>
        </w:rPr>
        <w:t>tj.,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součástí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0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umístěn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 příjemce</w:t>
      </w:r>
      <w:r>
        <w:rPr>
          <w:spacing w:val="-2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4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8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3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8"/>
      </w:pPr>
      <w:r>
        <w:rPr/>
        <w:t>IV.</w:t>
      </w:r>
    </w:p>
    <w:p>
      <w:pPr>
        <w:pStyle w:val="Heading2"/>
        <w:spacing w:line="265" w:lineRule="exact" w:before="0"/>
        <w:ind w:right="1050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601" w:val="left" w:leader="none"/>
        </w:tabs>
        <w:spacing w:line="240" w:lineRule="auto" w:before="121" w:after="0"/>
        <w:ind w:left="668" w:right="132" w:hanging="284"/>
        <w:jc w:val="left"/>
        <w:rPr>
          <w:sz w:val="20"/>
        </w:rPr>
      </w:pPr>
      <w:r>
        <w:rPr>
          <w:sz w:val="20"/>
        </w:rPr>
        <w:t>splní účel akce „FVE Velobel 2“ tím, že akce bude provedena v souladu s Výzvou, žádostí o podporu a</w:t>
      </w:r>
      <w:r>
        <w:rPr>
          <w:spacing w:val="-52"/>
          <w:sz w:val="20"/>
        </w:rPr>
        <w:t> </w:t>
      </w:r>
      <w:r>
        <w:rPr>
          <w:sz w:val="20"/>
        </w:rPr>
        <w:t>jejími</w:t>
      </w:r>
      <w:r>
        <w:rPr>
          <w:spacing w:val="-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88" w:val="left" w:leader="none"/>
          <w:tab w:pos="789" w:val="left" w:leader="none"/>
          <w:tab w:pos="1716" w:val="left" w:leader="none"/>
          <w:tab w:pos="2675" w:val="left" w:leader="none"/>
          <w:tab w:pos="3406" w:val="left" w:leader="none"/>
          <w:tab w:pos="4552" w:val="left" w:leader="none"/>
          <w:tab w:pos="5206" w:val="left" w:leader="none"/>
          <w:tab w:pos="6569" w:val="left" w:leader="none"/>
          <w:tab w:pos="7672" w:val="left" w:leader="none"/>
          <w:tab w:pos="8802" w:val="left" w:leader="none"/>
        </w:tabs>
        <w:spacing w:line="265" w:lineRule="exact" w:before="120" w:after="0"/>
        <w:ind w:left="788" w:right="0" w:hanging="404"/>
        <w:jc w:val="left"/>
        <w:rPr>
          <w:sz w:val="20"/>
        </w:rPr>
      </w:pPr>
      <w:r>
        <w:rPr>
          <w:sz w:val="20"/>
        </w:rPr>
        <w:t>realizací</w:t>
        <w:tab/>
        <w:t>projektu</w:t>
        <w:tab/>
        <w:t>dojde</w:t>
        <w:tab/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  <w:tab/>
        <w:t>nové</w:t>
        <w:tab/>
        <w:t>fotovoltaické</w:t>
        <w:tab/>
        <w:t>elektrárny</w:t>
        <w:tab/>
        <w:t>s</w:t>
      </w:r>
      <w:r>
        <w:rPr>
          <w:spacing w:val="2"/>
          <w:sz w:val="20"/>
        </w:rPr>
        <w:t> </w:t>
      </w:r>
      <w:r>
        <w:rPr>
          <w:sz w:val="20"/>
        </w:rPr>
        <w:t>pozemní</w:t>
        <w:tab/>
        <w:t>instalací</w:t>
      </w:r>
    </w:p>
    <w:p>
      <w:pPr>
        <w:pStyle w:val="BodyText"/>
        <w:spacing w:line="265" w:lineRule="exact"/>
        <w:ind w:left="668"/>
      </w:pPr>
      <w:r>
        <w:rPr/>
        <w:t>s</w:t>
      </w:r>
      <w:r>
        <w:rPr>
          <w:spacing w:val="-4"/>
        </w:rPr>
        <w:t> </w:t>
      </w:r>
      <w:r>
        <w:rPr/>
        <w:t>předpokládaným</w:t>
      </w:r>
      <w:r>
        <w:rPr>
          <w:spacing w:val="-2"/>
        </w:rPr>
        <w:t> </w:t>
      </w:r>
      <w:r>
        <w:rPr/>
        <w:t>výkonem</w:t>
      </w:r>
      <w:r>
        <w:rPr>
          <w:spacing w:val="-2"/>
        </w:rPr>
        <w:t> </w:t>
      </w:r>
      <w:r>
        <w:rPr/>
        <w:t>532</w:t>
      </w:r>
      <w:r>
        <w:rPr>
          <w:spacing w:val="-2"/>
        </w:rPr>
        <w:t> </w:t>
      </w:r>
      <w:r>
        <w:rPr/>
        <w:t>kWp.</w:t>
      </w:r>
    </w:p>
    <w:p>
      <w:pPr>
        <w:spacing w:after="0" w:line="265" w:lineRule="exact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671" w:val="left" w:leader="none"/>
        </w:tabs>
        <w:spacing w:line="240" w:lineRule="auto" w:before="99" w:after="0"/>
        <w:ind w:left="670" w:right="0" w:hanging="286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závěrečné</w:t>
      </w:r>
      <w:r>
        <w:rPr>
          <w:spacing w:val="-7"/>
          <w:sz w:val="20"/>
        </w:rPr>
        <w:t> </w:t>
      </w:r>
      <w:r>
        <w:rPr>
          <w:sz w:val="20"/>
        </w:rPr>
        <w:t>vyhodnocení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písmene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plnit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2199"/>
        <w:gridCol w:w="2191"/>
        <w:gridCol w:w="2192"/>
      </w:tblGrid>
      <w:tr>
        <w:trPr>
          <w:trHeight w:val="506" w:hRule="atLeast"/>
        </w:trPr>
        <w:tc>
          <w:tcPr>
            <w:tcW w:w="224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2199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219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796" w:hRule="atLeast"/>
        </w:trPr>
        <w:tc>
          <w:tcPr>
            <w:tcW w:w="2247" w:type="dxa"/>
          </w:tcPr>
          <w:p>
            <w:pPr>
              <w:pStyle w:val="TableParagraph"/>
              <w:spacing w:line="237" w:lineRule="auto" w:before="2"/>
              <w:ind w:left="105" w:right="664"/>
              <w:rPr>
                <w:sz w:val="20"/>
              </w:rPr>
            </w:pPr>
            <w:r>
              <w:rPr>
                <w:spacing w:val="-1"/>
                <w:sz w:val="20"/>
              </w:rPr>
              <w:t>Snížení </w:t>
            </w:r>
            <w:r>
              <w:rPr>
                <w:sz w:val="20"/>
              </w:rPr>
              <w:t>spotřeby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</w:p>
          <w:p>
            <w:pPr>
              <w:pStyle w:val="TableParagraph"/>
              <w:spacing w:line="246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neobnovitelné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2199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2191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175.40</w:t>
            </w:r>
          </w:p>
        </w:tc>
      </w:tr>
      <w:tr>
        <w:trPr>
          <w:trHeight w:val="506" w:hRule="atLeast"/>
        </w:trPr>
        <w:tc>
          <w:tcPr>
            <w:tcW w:w="2247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2199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2191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974.73</w:t>
            </w:r>
          </w:p>
        </w:tc>
      </w:tr>
      <w:tr>
        <w:trPr>
          <w:trHeight w:val="533" w:hRule="atLeast"/>
        </w:trPr>
        <w:tc>
          <w:tcPr>
            <w:tcW w:w="2247" w:type="dxa"/>
          </w:tcPr>
          <w:p>
            <w:pPr>
              <w:pStyle w:val="TableParagraph"/>
              <w:spacing w:line="266" w:lineRule="exact"/>
              <w:ind w:left="105" w:right="605"/>
              <w:rPr>
                <w:sz w:val="20"/>
              </w:rPr>
            </w:pPr>
            <w:r>
              <w:rPr>
                <w:spacing w:val="-1"/>
                <w:sz w:val="20"/>
              </w:rPr>
              <w:t>Nově </w:t>
            </w:r>
            <w:r>
              <w:rPr>
                <w:sz w:val="20"/>
              </w:rPr>
              <w:t>instalovaný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2199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MWp</w:t>
            </w:r>
          </w:p>
        </w:tc>
        <w:tc>
          <w:tcPr>
            <w:tcW w:w="2191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0.53</w:t>
            </w:r>
          </w:p>
        </w:tc>
      </w:tr>
      <w:tr>
        <w:trPr>
          <w:trHeight w:val="505" w:hRule="atLeast"/>
        </w:trPr>
        <w:tc>
          <w:tcPr>
            <w:tcW w:w="2247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2199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2191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574.36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671" w:val="left" w:leader="none"/>
        </w:tabs>
        <w:spacing w:line="276" w:lineRule="auto" w:before="0" w:after="0"/>
        <w:ind w:left="670" w:right="13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podávat</w:t>
      </w:r>
      <w:r>
        <w:rPr>
          <w:spacing w:val="54"/>
          <w:sz w:val="20"/>
        </w:rPr>
        <w:t> </w:t>
      </w:r>
      <w:r>
        <w:rPr>
          <w:sz w:val="20"/>
        </w:rPr>
        <w:t>průběžnou</w:t>
      </w:r>
      <w:r>
        <w:rPr>
          <w:spacing w:val="55"/>
          <w:sz w:val="20"/>
        </w:rPr>
        <w:t> </w:t>
      </w:r>
      <w:r>
        <w:rPr>
          <w:sz w:val="20"/>
        </w:rPr>
        <w:t>monitorovací</w:t>
      </w:r>
      <w:r>
        <w:rPr>
          <w:spacing w:val="55"/>
          <w:sz w:val="20"/>
        </w:rPr>
        <w:t> </w:t>
      </w:r>
      <w:r>
        <w:rPr>
          <w:sz w:val="20"/>
        </w:rPr>
        <w:t>zprávu</w:t>
      </w:r>
      <w:r>
        <w:rPr>
          <w:spacing w:val="55"/>
          <w:sz w:val="20"/>
        </w:rPr>
        <w:t> </w:t>
      </w:r>
      <w:r>
        <w:rPr>
          <w:sz w:val="20"/>
        </w:rPr>
        <w:t>každý</w:t>
      </w:r>
      <w:r>
        <w:rPr>
          <w:spacing w:val="54"/>
          <w:sz w:val="20"/>
        </w:rPr>
        <w:t> </w:t>
      </w:r>
      <w:r>
        <w:rPr>
          <w:sz w:val="20"/>
        </w:rPr>
        <w:t>rok</w:t>
      </w:r>
      <w:r>
        <w:rPr>
          <w:spacing w:val="55"/>
          <w:sz w:val="20"/>
        </w:rPr>
        <w:t> </w:t>
      </w:r>
      <w:r>
        <w:rPr>
          <w:sz w:val="20"/>
        </w:rPr>
        <w:t>během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projektu,</w:t>
      </w:r>
      <w:r>
        <w:rPr>
          <w:spacing w:val="5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671" w:val="left" w:leader="none"/>
        </w:tabs>
        <w:spacing w:line="276" w:lineRule="auto" w:before="119" w:after="0"/>
        <w:ind w:left="670" w:right="129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   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užívání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3"/>
          <w:sz w:val="20"/>
        </w:rPr>
        <w:t> </w:t>
      </w:r>
      <w:r>
        <w:rPr>
          <w:sz w:val="20"/>
        </w:rPr>
        <w:t>příslušných</w:t>
      </w:r>
      <w:r>
        <w:rPr>
          <w:spacing w:val="34"/>
          <w:sz w:val="20"/>
        </w:rPr>
        <w:t> </w:t>
      </w:r>
      <w:r>
        <w:rPr>
          <w:sz w:val="20"/>
        </w:rPr>
        <w:t>ustanovení</w:t>
      </w:r>
      <w:r>
        <w:rPr>
          <w:spacing w:val="34"/>
          <w:sz w:val="20"/>
        </w:rPr>
        <w:t> </w:t>
      </w:r>
      <w:r>
        <w:rPr>
          <w:sz w:val="20"/>
        </w:rPr>
        <w:t>zákona</w:t>
      </w:r>
      <w:r>
        <w:rPr>
          <w:spacing w:val="34"/>
          <w:sz w:val="20"/>
        </w:rPr>
        <w:t> </w:t>
      </w:r>
      <w:r>
        <w:rPr>
          <w:sz w:val="20"/>
        </w:rPr>
        <w:t>č.</w:t>
      </w:r>
      <w:r>
        <w:rPr>
          <w:spacing w:val="34"/>
          <w:sz w:val="20"/>
        </w:rPr>
        <w:t> </w:t>
      </w:r>
      <w:r>
        <w:rPr>
          <w:sz w:val="20"/>
        </w:rPr>
        <w:t>183/2006</w:t>
      </w:r>
      <w:r>
        <w:rPr>
          <w:spacing w:val="35"/>
          <w:sz w:val="20"/>
        </w:rPr>
        <w:t> </w:t>
      </w:r>
      <w:r>
        <w:rPr>
          <w:sz w:val="20"/>
        </w:rPr>
        <w:t>Sb.,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územním</w:t>
      </w:r>
      <w:r>
        <w:rPr>
          <w:spacing w:val="35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6"/>
          <w:sz w:val="20"/>
        </w:rPr>
        <w:t> </w:t>
      </w:r>
      <w:r>
        <w:rPr>
          <w:sz w:val="20"/>
        </w:rPr>
        <w:t>(stavební</w:t>
      </w:r>
      <w:r>
        <w:rPr>
          <w:spacing w:val="18"/>
          <w:sz w:val="20"/>
        </w:rPr>
        <w:t> </w:t>
      </w:r>
      <w:r>
        <w:rPr>
          <w:sz w:val="20"/>
        </w:rPr>
        <w:t>zákon),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znění</w:t>
      </w:r>
      <w:r>
        <w:rPr>
          <w:spacing w:val="19"/>
          <w:sz w:val="20"/>
        </w:rPr>
        <w:t> </w:t>
      </w:r>
      <w:r>
        <w:rPr>
          <w:sz w:val="20"/>
        </w:rPr>
        <w:t>pozdějších</w:t>
      </w:r>
      <w:r>
        <w:rPr>
          <w:spacing w:val="18"/>
          <w:sz w:val="20"/>
        </w:rPr>
        <w:t> </w:t>
      </w:r>
      <w:r>
        <w:rPr>
          <w:sz w:val="20"/>
        </w:rPr>
        <w:t>předpisů,</w:t>
      </w:r>
      <w:r>
        <w:rPr>
          <w:spacing w:val="16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termín</w:t>
      </w:r>
      <w:r>
        <w:rPr>
          <w:spacing w:val="17"/>
          <w:sz w:val="20"/>
        </w:rPr>
        <w:t> </w:t>
      </w:r>
      <w:r>
        <w:rPr>
          <w:sz w:val="20"/>
        </w:rPr>
        <w:t>schválení</w:t>
      </w:r>
      <w:r>
        <w:rPr>
          <w:spacing w:val="16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předání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převzetí</w:t>
      </w:r>
      <w:r>
        <w:rPr>
          <w:spacing w:val="-10"/>
          <w:sz w:val="20"/>
        </w:rPr>
        <w:t> </w:t>
      </w:r>
      <w:r>
        <w:rPr>
          <w:sz w:val="20"/>
        </w:rPr>
        <w:t>díla,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jiný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0"/>
          <w:sz w:val="20"/>
        </w:rPr>
        <w:t> </w:t>
      </w:r>
      <w:r>
        <w:rPr>
          <w:sz w:val="20"/>
        </w:rPr>
        <w:t>dle</w:t>
      </w:r>
      <w:r>
        <w:rPr>
          <w:spacing w:val="-10"/>
          <w:sz w:val="20"/>
        </w:rPr>
        <w:t> </w:t>
      </w:r>
      <w:r>
        <w:rPr>
          <w:sz w:val="20"/>
        </w:rPr>
        <w:t>charakteru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10"/>
          <w:sz w:val="20"/>
        </w:rPr>
        <w:t> </w:t>
      </w:r>
      <w:r>
        <w:rPr>
          <w:sz w:val="20"/>
        </w:rPr>
        <w:t>(v</w:t>
      </w:r>
      <w:r>
        <w:rPr>
          <w:spacing w:val="-9"/>
          <w:sz w:val="20"/>
        </w:rPr>
        <w:t> </w:t>
      </w:r>
      <w:r>
        <w:rPr>
          <w:sz w:val="20"/>
        </w:rPr>
        <w:t>případech,</w:t>
      </w:r>
      <w:r>
        <w:rPr>
          <w:spacing w:val="-7"/>
          <w:sz w:val="20"/>
        </w:rPr>
        <w:t> </w:t>
      </w:r>
      <w:r>
        <w:rPr>
          <w:sz w:val="20"/>
        </w:rPr>
        <w:t>kde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projektu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nevyžaduje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stavební</w:t>
      </w:r>
      <w:r>
        <w:rPr>
          <w:spacing w:val="-11"/>
          <w:sz w:val="20"/>
        </w:rPr>
        <w:t> </w:t>
      </w:r>
      <w:r>
        <w:rPr>
          <w:sz w:val="20"/>
        </w:rPr>
        <w:t>povolení).</w:t>
      </w:r>
      <w:r>
        <w:rPr>
          <w:spacing w:val="-12"/>
          <w:sz w:val="20"/>
        </w:rPr>
        <w:t> </w:t>
      </w:r>
      <w:r>
        <w:rPr>
          <w:sz w:val="20"/>
        </w:rPr>
        <w:t>Bude-li</w:t>
      </w:r>
      <w:r>
        <w:rPr>
          <w:spacing w:val="-12"/>
          <w:sz w:val="20"/>
        </w:rPr>
        <w:t> </w:t>
      </w:r>
      <w:r>
        <w:rPr>
          <w:sz w:val="20"/>
        </w:rPr>
        <w:t>vydán</w:t>
      </w:r>
      <w:r>
        <w:rPr>
          <w:spacing w:val="-11"/>
          <w:sz w:val="20"/>
        </w:rPr>
        <w:t> </w:t>
      </w:r>
      <w:r>
        <w:rPr>
          <w:sz w:val="20"/>
        </w:rPr>
        <w:t>jak</w:t>
      </w:r>
      <w:r>
        <w:rPr>
          <w:spacing w:val="-13"/>
          <w:sz w:val="20"/>
        </w:rPr>
        <w:t> </w:t>
      </w:r>
      <w:r>
        <w:rPr>
          <w:sz w:val="20"/>
        </w:rPr>
        <w:t>Kolaudační</w:t>
      </w:r>
      <w:r>
        <w:rPr>
          <w:spacing w:val="-11"/>
          <w:sz w:val="20"/>
        </w:rPr>
        <w:t> </w:t>
      </w:r>
      <w:r>
        <w:rPr>
          <w:sz w:val="20"/>
        </w:rPr>
        <w:t>souhlas,</w:t>
      </w:r>
      <w:r>
        <w:rPr>
          <w:spacing w:val="-12"/>
          <w:sz w:val="20"/>
        </w:rPr>
        <w:t> </w:t>
      </w:r>
      <w:r>
        <w:rPr>
          <w:sz w:val="20"/>
        </w:rPr>
        <w:t>tak</w:t>
      </w:r>
      <w:r>
        <w:rPr>
          <w:spacing w:val="-12"/>
          <w:sz w:val="20"/>
        </w:rPr>
        <w:t> </w:t>
      </w:r>
      <w:r>
        <w:rPr>
          <w:sz w:val="20"/>
        </w:rPr>
        <w:t>oznámení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užívání,</w:t>
      </w:r>
      <w:r>
        <w:rPr>
          <w:spacing w:val="-52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1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671" w:val="left" w:leader="none"/>
        </w:tabs>
        <w:spacing w:line="240" w:lineRule="auto" w:before="122" w:after="0"/>
        <w:ind w:left="670" w:right="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současně</w:t>
      </w:r>
      <w:r>
        <w:rPr>
          <w:spacing w:val="2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žádostí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platbu,</w:t>
      </w:r>
      <w:r>
        <w:rPr>
          <w:spacing w:val="26"/>
          <w:sz w:val="20"/>
        </w:rPr>
        <w:t> </w:t>
      </w:r>
      <w:r>
        <w:rPr>
          <w:sz w:val="20"/>
        </w:rPr>
        <w:t>nejpozději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4"/>
          <w:sz w:val="20"/>
        </w:rPr>
        <w:t> </w:t>
      </w:r>
      <w:r>
        <w:rPr>
          <w:sz w:val="20"/>
        </w:rPr>
        <w:t>3</w:t>
      </w:r>
      <w:r>
        <w:rPr>
          <w:spacing w:val="24"/>
          <w:sz w:val="20"/>
        </w:rPr>
        <w:t> </w:t>
      </w:r>
      <w:r>
        <w:rPr>
          <w:sz w:val="20"/>
        </w:rPr>
        <w:t>měsíců</w:t>
      </w:r>
      <w:r>
        <w:rPr>
          <w:spacing w:val="24"/>
          <w:sz w:val="20"/>
        </w:rPr>
        <w:t> </w:t>
      </w:r>
      <w:r>
        <w:rPr>
          <w:sz w:val="20"/>
        </w:rPr>
        <w:t>od</w:t>
      </w:r>
      <w:r>
        <w:rPr>
          <w:spacing w:val="24"/>
          <w:sz w:val="20"/>
        </w:rPr>
        <w:t> </w:t>
      </w:r>
      <w:r>
        <w:rPr>
          <w:sz w:val="20"/>
        </w:rPr>
        <w:t>termínu</w:t>
      </w:r>
      <w:r>
        <w:rPr>
          <w:spacing w:val="23"/>
          <w:sz w:val="20"/>
        </w:rPr>
        <w:t> </w:t>
      </w:r>
      <w:r>
        <w:rPr>
          <w:sz w:val="20"/>
        </w:rPr>
        <w:t>stanoveného</w:t>
      </w:r>
      <w:r>
        <w:rPr>
          <w:spacing w:val="25"/>
          <w:sz w:val="20"/>
        </w:rPr>
        <w:t> </w:t>
      </w:r>
      <w:r>
        <w:rPr>
          <w:sz w:val="20"/>
        </w:rPr>
        <w:t>dle</w:t>
      </w:r>
    </w:p>
    <w:p>
      <w:pPr>
        <w:pStyle w:val="BodyText"/>
        <w:ind w:left="670"/>
        <w:jc w:val="both"/>
      </w:pPr>
      <w:r>
        <w:rPr/>
        <w:t>písmene</w:t>
      </w:r>
      <w:r>
        <w:rPr>
          <w:spacing w:val="-3"/>
        </w:rPr>
        <w:t> </w:t>
      </w:r>
      <w:r>
        <w:rPr/>
        <w:t>e),</w:t>
      </w:r>
      <w:r>
        <w:rPr>
          <w:spacing w:val="-2"/>
        </w:rPr>
        <w:t> </w:t>
      </w:r>
      <w:r>
        <w:rPr/>
        <w:t>podklady k</w:t>
      </w:r>
      <w:r>
        <w:rPr>
          <w:spacing w:val="-1"/>
        </w:rPr>
        <w:t> </w:t>
      </w:r>
      <w:r>
        <w:rPr/>
        <w:t>ZVA podle</w:t>
      </w:r>
      <w:r>
        <w:rPr>
          <w:spacing w:val="-3"/>
        </w:rPr>
        <w:t> </w:t>
      </w:r>
      <w:r>
        <w:rPr/>
        <w:t>čl.</w:t>
      </w:r>
      <w:r>
        <w:rPr>
          <w:spacing w:val="-2"/>
        </w:rPr>
        <w:t> </w:t>
      </w:r>
      <w:r>
        <w:rPr/>
        <w:t>14.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0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není)</w:t>
      </w:r>
      <w:r>
        <w:rPr>
          <w:spacing w:val="-10"/>
          <w:sz w:val="20"/>
        </w:rPr>
        <w:t> </w:t>
      </w:r>
      <w:r>
        <w:rPr>
          <w:sz w:val="20"/>
        </w:rPr>
        <w:t>vlastníkem</w:t>
      </w:r>
      <w:r>
        <w:rPr>
          <w:spacing w:val="-9"/>
          <w:sz w:val="20"/>
        </w:rPr>
        <w:t> </w:t>
      </w:r>
      <w:r>
        <w:rPr>
          <w:sz w:val="20"/>
        </w:rPr>
        <w:t>předmětu</w:t>
      </w:r>
      <w:r>
        <w:rPr>
          <w:spacing w:val="-9"/>
          <w:sz w:val="20"/>
        </w:rPr>
        <w:t> </w:t>
      </w:r>
      <w:r>
        <w:rPr>
          <w:sz w:val="20"/>
        </w:rPr>
        <w:t>podpory.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tento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předmětem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rozumí</w:t>
      </w:r>
      <w:r>
        <w:rPr>
          <w:spacing w:val="-11"/>
          <w:sz w:val="20"/>
        </w:rPr>
        <w:t> </w:t>
      </w:r>
      <w:r>
        <w:rPr>
          <w:sz w:val="20"/>
        </w:rPr>
        <w:t>věci</w:t>
      </w:r>
      <w:r>
        <w:rPr>
          <w:spacing w:val="-52"/>
          <w:sz w:val="20"/>
        </w:rPr>
        <w:t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jakož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nemovité</w:t>
      </w:r>
      <w:r>
        <w:rPr>
          <w:spacing w:val="-11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(na</w:t>
      </w:r>
      <w:r>
        <w:rPr>
          <w:spacing w:val="-11"/>
          <w:sz w:val="20"/>
        </w:rPr>
        <w:t> </w:t>
      </w:r>
      <w:r>
        <w:rPr>
          <w:sz w:val="20"/>
        </w:rPr>
        <w:t>kterých)</w:t>
      </w:r>
      <w:r>
        <w:rPr>
          <w:spacing w:val="-7"/>
          <w:sz w:val="20"/>
        </w:rPr>
        <w:t> </w:t>
      </w:r>
      <w:r>
        <w:rPr>
          <w:sz w:val="20"/>
        </w:rPr>
        <w:t>mají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umístěny</w:t>
      </w:r>
      <w:r>
        <w:rPr>
          <w:spacing w:val="-10"/>
          <w:sz w:val="20"/>
        </w:rPr>
        <w:t> </w:t>
      </w:r>
      <w:r>
        <w:rPr>
          <w:sz w:val="20"/>
        </w:rPr>
        <w:t>(s výjimkou</w:t>
      </w:r>
      <w:r>
        <w:rPr>
          <w:spacing w:val="-9"/>
          <w:sz w:val="20"/>
        </w:rPr>
        <w:t> </w:t>
      </w:r>
      <w:r>
        <w:rPr>
          <w:sz w:val="20"/>
        </w:rPr>
        <w:t>nemovitých</w:t>
      </w:r>
      <w:r>
        <w:rPr>
          <w:spacing w:val="-10"/>
          <w:sz w:val="20"/>
        </w:rPr>
        <w:t> </w:t>
      </w:r>
      <w:r>
        <w:rPr>
          <w:sz w:val="20"/>
        </w:rPr>
        <w:t>věcí,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kterými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pouze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vedena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liniová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stavba).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zabezpečit,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nebude</w:t>
      </w:r>
      <w:r>
        <w:rPr>
          <w:spacing w:val="23"/>
          <w:sz w:val="20"/>
        </w:rPr>
        <w:t> </w:t>
      </w:r>
      <w:r>
        <w:rPr>
          <w:sz w:val="20"/>
        </w:rPr>
        <w:t>převeden</w:t>
      </w:r>
      <w:r>
        <w:rPr>
          <w:spacing w:val="25"/>
          <w:sz w:val="20"/>
        </w:rPr>
        <w:t> </w:t>
      </w:r>
      <w:r>
        <w:rPr>
          <w:sz w:val="20"/>
        </w:rPr>
        <w:t>bez</w:t>
      </w:r>
      <w:r>
        <w:rPr>
          <w:spacing w:val="25"/>
          <w:sz w:val="20"/>
        </w:rPr>
        <w:t> </w:t>
      </w:r>
      <w:r>
        <w:rPr>
          <w:sz w:val="20"/>
        </w:rPr>
        <w:t>souhlasu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jinou</w:t>
      </w:r>
      <w:r>
        <w:rPr>
          <w:spacing w:val="24"/>
          <w:sz w:val="20"/>
        </w:rPr>
        <w:t> </w:t>
      </w:r>
      <w:r>
        <w:rPr>
          <w:sz w:val="20"/>
        </w:rPr>
        <w:t>osobu</w:t>
      </w:r>
      <w:r>
        <w:rPr>
          <w:spacing w:val="25"/>
          <w:sz w:val="20"/>
        </w:rPr>
        <w:t> </w:t>
      </w:r>
      <w:r>
        <w:rPr>
          <w:sz w:val="20"/>
        </w:rPr>
        <w:t>nejméně</w:t>
      </w:r>
      <w:r>
        <w:rPr>
          <w:spacing w:val="24"/>
          <w:sz w:val="20"/>
        </w:rPr>
        <w:t> </w:t>
      </w:r>
      <w:r>
        <w:rPr>
          <w:sz w:val="20"/>
        </w:rPr>
        <w:t>po</w:t>
      </w:r>
      <w:r>
        <w:rPr>
          <w:spacing w:val="25"/>
          <w:sz w:val="20"/>
        </w:rPr>
        <w:t> </w:t>
      </w:r>
      <w:r>
        <w:rPr>
          <w:sz w:val="20"/>
        </w:rPr>
        <w:t>dobu</w:t>
      </w:r>
      <w:r>
        <w:rPr>
          <w:spacing w:val="25"/>
          <w:sz w:val="20"/>
        </w:rPr>
        <w:t> </w:t>
      </w:r>
      <w:r>
        <w:rPr>
          <w:sz w:val="20"/>
        </w:rPr>
        <w:t>udržitelnosti.</w:t>
      </w:r>
      <w:r>
        <w:rPr>
          <w:spacing w:val="2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případě,</w:t>
      </w:r>
      <w:r>
        <w:rPr>
          <w:spacing w:val="-53"/>
          <w:sz w:val="20"/>
        </w:rPr>
        <w:t> </w:t>
      </w:r>
      <w:r>
        <w:rPr>
          <w:sz w:val="20"/>
        </w:rPr>
        <w:t>že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3"/>
          <w:sz w:val="20"/>
        </w:rPr>
        <w:t> </w:t>
      </w:r>
      <w:r>
        <w:rPr>
          <w:sz w:val="20"/>
        </w:rPr>
        <w:t>převod</w:t>
      </w:r>
      <w:r>
        <w:rPr>
          <w:spacing w:val="43"/>
          <w:sz w:val="20"/>
        </w:rPr>
        <w:t> </w:t>
      </w:r>
      <w:r>
        <w:rPr>
          <w:sz w:val="20"/>
        </w:rPr>
        <w:t>předmětu</w:t>
      </w:r>
      <w:r>
        <w:rPr>
          <w:spacing w:val="44"/>
          <w:sz w:val="20"/>
        </w:rPr>
        <w:t> </w:t>
      </w:r>
      <w:r>
        <w:rPr>
          <w:sz w:val="20"/>
        </w:rPr>
        <w:t>podpory</w:t>
      </w:r>
      <w:r>
        <w:rPr>
          <w:spacing w:val="42"/>
          <w:sz w:val="20"/>
        </w:rPr>
        <w:t> </w:t>
      </w:r>
      <w:r>
        <w:rPr>
          <w:sz w:val="20"/>
        </w:rPr>
        <w:t>odsouhlasí,</w:t>
      </w:r>
      <w:r>
        <w:rPr>
          <w:spacing w:val="43"/>
          <w:sz w:val="20"/>
        </w:rPr>
        <w:t> </w:t>
      </w:r>
      <w:r>
        <w:rPr>
          <w:sz w:val="20"/>
        </w:rPr>
        <w:t>příjemce</w:t>
      </w:r>
      <w:r>
        <w:rPr>
          <w:spacing w:val="42"/>
          <w:sz w:val="20"/>
        </w:rPr>
        <w:t> </w:t>
      </w:r>
      <w:r>
        <w:rPr>
          <w:sz w:val="20"/>
        </w:rPr>
        <w:t>podpory</w:t>
      </w:r>
      <w:r>
        <w:rPr>
          <w:spacing w:val="42"/>
          <w:sz w:val="20"/>
        </w:rPr>
        <w:t> </w:t>
      </w:r>
      <w:r>
        <w:rPr>
          <w:sz w:val="20"/>
        </w:rPr>
        <w:t>zabezpečí,</w:t>
      </w:r>
      <w:r>
        <w:rPr>
          <w:spacing w:val="41"/>
          <w:sz w:val="20"/>
        </w:rPr>
        <w:t> </w:t>
      </w:r>
      <w:r>
        <w:rPr>
          <w:sz w:val="20"/>
        </w:rPr>
        <w:t>že</w:t>
      </w:r>
      <w:r>
        <w:rPr>
          <w:spacing w:val="42"/>
          <w:sz w:val="20"/>
        </w:rPr>
        <w:t> </w:t>
      </w:r>
      <w:r>
        <w:rPr>
          <w:sz w:val="20"/>
        </w:rPr>
        <w:t>účel,</w:t>
      </w:r>
      <w:r>
        <w:rPr>
          <w:spacing w:val="42"/>
          <w:sz w:val="20"/>
        </w:rPr>
        <w:t> </w:t>
      </w:r>
      <w:r>
        <w:rPr>
          <w:sz w:val="20"/>
        </w:rPr>
        <w:t>pro</w:t>
      </w:r>
      <w:r>
        <w:rPr>
          <w:spacing w:val="43"/>
          <w:sz w:val="20"/>
        </w:rPr>
        <w:t> </w:t>
      </w:r>
      <w:r>
        <w:rPr>
          <w:sz w:val="20"/>
        </w:rPr>
        <w:t>který</w:t>
      </w:r>
      <w:r>
        <w:rPr>
          <w:spacing w:val="-53"/>
          <w:sz w:val="20"/>
        </w:rPr>
        <w:t> </w:t>
      </w:r>
      <w:r>
        <w:rPr>
          <w:sz w:val="20"/>
        </w:rPr>
        <w:t>je poskytnuta podpora podle této Smlouvy, bude řádně plněn po stanovenou dobu. Po tutéž dobu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zabezpečí</w:t>
      </w:r>
      <w:r>
        <w:rPr>
          <w:spacing w:val="-1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93"/>
          <w:sz w:val="20"/>
        </w:rPr>
        <w:t> </w:t>
      </w:r>
      <w:r>
        <w:rPr>
          <w:sz w:val="20"/>
        </w:rPr>
        <w:t>zatížení</w:t>
      </w:r>
      <w:r>
        <w:rPr>
          <w:spacing w:val="93"/>
          <w:sz w:val="20"/>
        </w:rPr>
        <w:t> </w:t>
      </w:r>
      <w:r>
        <w:rPr>
          <w:sz w:val="20"/>
        </w:rPr>
        <w:t>předmětu</w:t>
      </w:r>
      <w:r>
        <w:rPr>
          <w:spacing w:val="93"/>
          <w:sz w:val="20"/>
        </w:rPr>
        <w:t> </w:t>
      </w:r>
      <w:r>
        <w:rPr>
          <w:sz w:val="20"/>
        </w:rPr>
        <w:t>podpory</w:t>
      </w:r>
      <w:r>
        <w:rPr>
          <w:spacing w:val="93"/>
          <w:sz w:val="20"/>
        </w:rPr>
        <w:t> </w:t>
      </w:r>
      <w:r>
        <w:rPr>
          <w:sz w:val="20"/>
        </w:rPr>
        <w:t>po</w:t>
      </w:r>
      <w:r>
        <w:rPr>
          <w:spacing w:val="95"/>
          <w:sz w:val="20"/>
        </w:rPr>
        <w:t> </w:t>
      </w:r>
      <w:r>
        <w:rPr>
          <w:sz w:val="20"/>
        </w:rPr>
        <w:t>dobu</w:t>
      </w:r>
      <w:r>
        <w:rPr>
          <w:spacing w:val="94"/>
          <w:sz w:val="20"/>
        </w:rPr>
        <w:t> </w:t>
      </w:r>
      <w:r>
        <w:rPr>
          <w:sz w:val="20"/>
        </w:rPr>
        <w:t>udržitelnosti,</w:t>
      </w:r>
      <w:r>
        <w:rPr>
          <w:spacing w:val="95"/>
          <w:sz w:val="20"/>
        </w:rPr>
        <w:t> </w:t>
      </w:r>
      <w:r>
        <w:rPr>
          <w:sz w:val="20"/>
        </w:rPr>
        <w:t>zejména</w:t>
      </w:r>
      <w:r>
        <w:rPr>
          <w:spacing w:val="93"/>
          <w:sz w:val="20"/>
        </w:rPr>
        <w:t> </w:t>
      </w:r>
      <w:r>
        <w:rPr>
          <w:sz w:val="20"/>
        </w:rPr>
        <w:t>zastavení</w:t>
      </w:r>
      <w:r>
        <w:rPr>
          <w:spacing w:val="-53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</w:t>
      </w:r>
      <w:r>
        <w:rPr>
          <w:spacing w:val="-10"/>
          <w:sz w:val="20"/>
        </w:rPr>
        <w:t> </w:t>
      </w:r>
      <w:r>
        <w:rPr>
          <w:sz w:val="20"/>
        </w:rPr>
        <w:t>souhlasu</w:t>
      </w:r>
      <w:r>
        <w:rPr>
          <w:spacing w:val="-9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zaslané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> </w:t>
      </w:r>
      <w:r>
        <w:rPr>
          <w:sz w:val="20"/>
        </w:rPr>
        <w:t>posoudí.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právnímu</w:t>
      </w:r>
      <w:r>
        <w:rPr>
          <w:spacing w:val="-13"/>
          <w:sz w:val="20"/>
        </w:rPr>
        <w:t> </w:t>
      </w:r>
      <w:r>
        <w:rPr>
          <w:sz w:val="20"/>
        </w:rPr>
        <w:t>zatížení</w:t>
      </w:r>
      <w:r>
        <w:rPr>
          <w:spacing w:val="-12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vydán</w:t>
      </w:r>
      <w:r>
        <w:rPr>
          <w:spacing w:val="-12"/>
          <w:sz w:val="20"/>
        </w:rPr>
        <w:t> </w:t>
      </w:r>
      <w:r>
        <w:rPr>
          <w:sz w:val="20"/>
        </w:rPr>
        <w:t>souhlas,</w:t>
      </w:r>
      <w:r>
        <w:rPr>
          <w:spacing w:val="-13"/>
          <w:sz w:val="20"/>
        </w:rPr>
        <w:t> </w:t>
      </w:r>
      <w:r>
        <w:rPr>
          <w:sz w:val="20"/>
        </w:rPr>
        <w:t>platí,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99" w:after="0"/>
        <w:ind w:left="668" w:right="130" w:hanging="284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nejméně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ukončení,</w:t>
      </w:r>
      <w:r>
        <w:rPr>
          <w:spacing w:val="-6"/>
          <w:sz w:val="20"/>
        </w:rPr>
        <w:t> </w:t>
      </w:r>
      <w:r>
        <w:rPr>
          <w:sz w:val="20"/>
        </w:rPr>
        <w:t>tj.</w:t>
      </w:r>
      <w:r>
        <w:rPr>
          <w:spacing w:val="-6"/>
          <w:sz w:val="20"/>
        </w:rPr>
        <w:t> </w:t>
      </w: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účel,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2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řádně</w:t>
      </w:r>
      <w:r>
        <w:rPr>
          <w:spacing w:val="-5"/>
          <w:sz w:val="20"/>
        </w:rPr>
        <w:t> </w:t>
      </w:r>
      <w:r>
        <w:rPr>
          <w:sz w:val="20"/>
        </w:rPr>
        <w:t>plněn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uvedenou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(ukončením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se rozumí datum uvedení předmětu podpory k trvalému provozu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55"/>
          <w:sz w:val="20"/>
        </w:rPr>
        <w:t> </w:t>
      </w:r>
      <w:r>
        <w:rPr>
          <w:sz w:val="20"/>
        </w:rPr>
        <w:t>Fond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písemnou   žádost   příjemce   podpory   posoudit   tuto   situaci   a   rozhodnout</w:t>
      </w:r>
      <w:r>
        <w:rPr>
          <w:spacing w:val="1"/>
          <w:sz w:val="20"/>
        </w:rPr>
        <w:t> </w:t>
      </w:r>
      <w:r>
        <w:rPr>
          <w:sz w:val="20"/>
        </w:rPr>
        <w:t>tak o</w:t>
      </w:r>
      <w:r>
        <w:rPr>
          <w:spacing w:val="1"/>
          <w:sz w:val="20"/>
        </w:rPr>
        <w:t> </w:t>
      </w:r>
      <w:r>
        <w:rPr>
          <w:sz w:val="20"/>
        </w:rPr>
        <w:t>případném</w:t>
      </w:r>
      <w:r>
        <w:rPr>
          <w:spacing w:val="1"/>
          <w:sz w:val="20"/>
        </w:rPr>
        <w:t> </w:t>
      </w:r>
      <w:r>
        <w:rPr>
          <w:sz w:val="20"/>
        </w:rPr>
        <w:t>stavění</w:t>
      </w:r>
      <w:r>
        <w:rPr>
          <w:spacing w:val="1"/>
          <w:sz w:val="20"/>
        </w:rPr>
        <w:t> </w:t>
      </w:r>
      <w:r>
        <w:rPr>
          <w:sz w:val="20"/>
        </w:rPr>
        <w:t>uvedené lhůty.</w:t>
      </w:r>
      <w:r>
        <w:rPr>
          <w:spacing w:val="1"/>
          <w:sz w:val="20"/>
        </w:rPr>
        <w:t> </w:t>
      </w:r>
      <w:r>
        <w:rPr>
          <w:sz w:val="20"/>
        </w:rPr>
        <w:t>Příjemce podpory</w:t>
      </w:r>
      <w:r>
        <w:rPr>
          <w:spacing w:val="54"/>
          <w:sz w:val="20"/>
        </w:rPr>
        <w:t> </w:t>
      </w:r>
      <w:r>
        <w:rPr>
          <w:sz w:val="20"/>
        </w:rPr>
        <w:t>je v takovém</w:t>
      </w:r>
      <w:r>
        <w:rPr>
          <w:spacing w:val="55"/>
          <w:sz w:val="20"/>
        </w:rPr>
        <w:t> </w:t>
      </w:r>
      <w:r>
        <w:rPr>
          <w:sz w:val="20"/>
        </w:rPr>
        <w:t>případě povinen zajistit,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došlo k</w:t>
      </w:r>
      <w:r>
        <w:rPr>
          <w:spacing w:val="-2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</w:t>
      </w:r>
      <w:r>
        <w:rPr>
          <w:spacing w:val="1"/>
          <w:sz w:val="20"/>
        </w:rPr>
        <w:t> </w:t>
      </w:r>
      <w:r>
        <w:rPr>
          <w:sz w:val="20"/>
        </w:rPr>
        <w:t>stavu.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ponechá</w:t>
      </w:r>
      <w:r>
        <w:rPr>
          <w:spacing w:val="35"/>
          <w:sz w:val="20"/>
        </w:rPr>
        <w:t> </w:t>
      </w:r>
      <w:r>
        <w:rPr>
          <w:sz w:val="20"/>
        </w:rPr>
        <w:t>předmět</w:t>
      </w:r>
      <w:r>
        <w:rPr>
          <w:spacing w:val="34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svém</w:t>
      </w:r>
      <w:r>
        <w:rPr>
          <w:spacing w:val="34"/>
          <w:sz w:val="20"/>
        </w:rPr>
        <w:t> </w:t>
      </w:r>
      <w:r>
        <w:rPr>
          <w:sz w:val="20"/>
        </w:rPr>
        <w:t>vlastnictví</w:t>
      </w:r>
      <w:r>
        <w:rPr>
          <w:spacing w:val="34"/>
          <w:sz w:val="20"/>
        </w:rPr>
        <w:t> </w:t>
      </w:r>
      <w:r>
        <w:rPr>
          <w:sz w:val="20"/>
        </w:rPr>
        <w:t>alespoň</w:t>
      </w:r>
      <w:r>
        <w:rPr>
          <w:spacing w:val="33"/>
          <w:sz w:val="20"/>
        </w:rPr>
        <w:t> </w:t>
      </w:r>
      <w:r>
        <w:rPr>
          <w:sz w:val="20"/>
        </w:rPr>
        <w:t>po</w:t>
      </w:r>
      <w:r>
        <w:rPr>
          <w:spacing w:val="36"/>
          <w:sz w:val="20"/>
        </w:rPr>
        <w:t> </w:t>
      </w:r>
      <w:r>
        <w:rPr>
          <w:sz w:val="20"/>
        </w:rPr>
        <w:t>dobu</w:t>
      </w:r>
      <w:r>
        <w:rPr>
          <w:spacing w:val="34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1"/>
          <w:sz w:val="20"/>
        </w:rPr>
        <w:t> </w:t>
      </w:r>
      <w:r>
        <w:rPr>
          <w:sz w:val="20"/>
        </w:rPr>
        <w:t>transakce</w:t>
      </w:r>
      <w:r>
        <w:rPr>
          <w:spacing w:val="-10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 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8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8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 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 akci,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40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5"/>
          <w:sz w:val="20"/>
        </w:rPr>
        <w:t> </w:t>
      </w:r>
      <w:r>
        <w:rPr>
          <w:sz w:val="20"/>
        </w:rPr>
        <w:t>osobám   pověřeným   Fondem   případně   jiným   příslušným   kontrolním   orgánům,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9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99" w:after="0"/>
        <w:ind w:left="668"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3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výši,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1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V.</w:t>
      </w:r>
    </w:p>
    <w:p>
      <w:pPr>
        <w:pStyle w:val="Heading2"/>
        <w:spacing w:before="0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5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 bodů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 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1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ListParagraph"/>
        <w:numPr>
          <w:ilvl w:val="1"/>
          <w:numId w:val="4"/>
        </w:numPr>
        <w:tabs>
          <w:tab w:pos="549" w:val="left" w:leader="none"/>
        </w:tabs>
        <w:spacing w:line="240" w:lineRule="auto" w:before="1" w:after="0"/>
        <w:ind w:left="548" w:right="0" w:hanging="16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neoprávněně</w:t>
      </w:r>
      <w:r>
        <w:rPr>
          <w:spacing w:val="-3"/>
          <w:sz w:val="20"/>
        </w:rPr>
        <w:t> </w:t>
      </w:r>
      <w:r>
        <w:rPr>
          <w:sz w:val="20"/>
        </w:rPr>
        <w:t>použitým</w:t>
      </w:r>
      <w:r>
        <w:rPr>
          <w:spacing w:val="-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7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1"/>
        </w:rPr>
        <w:t> </w:t>
      </w:r>
      <w:r>
        <w:rPr/>
        <w:t>IV</w:t>
      </w:r>
      <w:r>
        <w:rPr>
          <w:spacing w:val="54"/>
        </w:rPr>
        <w:t> </w:t>
      </w:r>
      <w:r>
        <w:rPr/>
        <w:t>bodu.</w:t>
      </w:r>
      <w:r>
        <w:rPr>
          <w:spacing w:val="55"/>
        </w:rPr>
        <w:t> </w:t>
      </w:r>
      <w:r>
        <w:rPr/>
        <w:t>1</w:t>
      </w:r>
      <w:r>
        <w:rPr>
          <w:spacing w:val="55"/>
        </w:rPr>
        <w:t> </w:t>
      </w:r>
      <w:r>
        <w:rPr/>
        <w:t>písm.</w:t>
      </w:r>
      <w:r>
        <w:rPr>
          <w:spacing w:val="55"/>
        </w:rPr>
        <w:t> </w:t>
      </w:r>
      <w:r>
        <w:rPr/>
        <w:t>c)</w:t>
      </w:r>
      <w:r>
        <w:rPr>
          <w:spacing w:val="54"/>
        </w:rPr>
        <w:t> </w:t>
      </w:r>
      <w:r>
        <w:rPr/>
        <w:t>bude odvod</w:t>
      </w:r>
      <w:r>
        <w:rPr>
          <w:spacing w:val="55"/>
        </w:rPr>
        <w:t> </w:t>
      </w:r>
      <w:r>
        <w:rPr/>
        <w:t>uplatněn</w:t>
      </w:r>
      <w:r>
        <w:rPr>
          <w:spacing w:val="55"/>
        </w:rPr>
        <w:t> </w:t>
      </w:r>
      <w:r>
        <w:rPr/>
        <w:t>pouze v</w:t>
      </w:r>
      <w:r>
        <w:rPr>
          <w:spacing w:val="55"/>
        </w:rPr>
        <w:t> </w:t>
      </w:r>
      <w:r>
        <w:rPr/>
        <w:t>sazbě podle</w:t>
      </w:r>
      <w:r>
        <w:rPr>
          <w:spacing w:val="55"/>
        </w:rPr>
        <w:t> </w:t>
      </w:r>
      <w:r>
        <w:rPr/>
        <w:t>indikátoru,</w:t>
      </w:r>
      <w:r>
        <w:rPr>
          <w:spacing w:val="54"/>
        </w:rPr>
        <w:t> </w:t>
      </w:r>
      <w:r>
        <w:rPr/>
        <w:t>u</w:t>
      </w:r>
      <w:r>
        <w:rPr>
          <w:spacing w:val="55"/>
        </w:rPr>
        <w:t> </w:t>
      </w:r>
      <w:r>
        <w:rPr/>
        <w:t>něhož</w:t>
      </w:r>
      <w:r>
        <w:rPr>
          <w:spacing w:val="55"/>
        </w:rPr>
        <w:t> </w:t>
      </w:r>
      <w:r>
        <w:rPr/>
        <w:t>došlo</w:t>
      </w:r>
      <w:r>
        <w:rPr>
          <w:spacing w:val="-52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Porušení lhůt realizace podle článku IV bodu 1 písm. e) odrážky první nebo lhůty podle písm. f) bude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6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0" w:hanging="284"/>
        <w:jc w:val="left"/>
        <w:rPr>
          <w:sz w:val="20"/>
        </w:rPr>
      </w:pPr>
      <w:r>
        <w:rPr>
          <w:w w:val="95"/>
          <w:sz w:val="20"/>
        </w:rPr>
        <w:t>V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případě,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k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uvedených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IV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2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i),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-49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ind w:left="385"/>
      </w:pPr>
      <w:r>
        <w:rPr/>
        <w:t>podpory.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3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8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5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5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5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6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4" w:val="left" w:leader="none"/>
        </w:tabs>
        <w:spacing w:line="261" w:lineRule="auto"/>
        <w:ind w:left="102"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i)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3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odvodu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vypočte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částky,</w:t>
      </w:r>
      <w:r>
        <w:rPr>
          <w:spacing w:val="2"/>
          <w:sz w:val="20"/>
        </w:rPr>
        <w:t> </w:t>
      </w:r>
      <w:r>
        <w:rPr>
          <w:sz w:val="20"/>
        </w:rPr>
        <w:t>která</w:t>
      </w:r>
      <w:r>
        <w:rPr>
          <w:spacing w:val="2"/>
          <w:sz w:val="20"/>
        </w:rPr>
        <w:t> </w:t>
      </w:r>
      <w:r>
        <w:rPr>
          <w:sz w:val="20"/>
        </w:rPr>
        <w:t>byla</w:t>
      </w:r>
      <w:r>
        <w:rPr>
          <w:spacing w:val="2"/>
          <w:sz w:val="20"/>
        </w:rPr>
        <w:t> </w:t>
      </w:r>
      <w:r>
        <w:rPr>
          <w:sz w:val="20"/>
        </w:rPr>
        <w:t>nebo</w:t>
      </w:r>
      <w:r>
        <w:rPr>
          <w:spacing w:val="5"/>
          <w:sz w:val="20"/>
        </w:rPr>
        <w:t> </w:t>
      </w:r>
      <w:r>
        <w:rPr>
          <w:sz w:val="20"/>
        </w:rPr>
        <w:t>má</w:t>
      </w:r>
      <w:r>
        <w:rPr>
          <w:spacing w:val="2"/>
          <w:sz w:val="20"/>
        </w:rPr>
        <w:t> </w:t>
      </w:r>
      <w:r>
        <w:rPr>
          <w:sz w:val="20"/>
        </w:rPr>
        <w:t>být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2"/>
          <w:sz w:val="20"/>
        </w:rPr>
        <w:t> </w:t>
      </w:r>
      <w:r>
        <w:rPr>
          <w:sz w:val="20"/>
        </w:rPr>
        <w:t>Fondu</w:t>
      </w:r>
      <w:r>
        <w:rPr>
          <w:spacing w:val="4"/>
          <w:sz w:val="20"/>
        </w:rPr>
        <w:t> </w:t>
      </w:r>
      <w:r>
        <w:rPr>
          <w:sz w:val="20"/>
        </w:rPr>
        <w:t>poskytnuta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souvislosti</w:t>
      </w:r>
    </w:p>
    <w:p>
      <w:pPr>
        <w:pStyle w:val="BodyText"/>
        <w:spacing w:before="1"/>
        <w:ind w:left="668"/>
      </w:pPr>
      <w:r>
        <w:rPr/>
        <w:t>s</w:t>
      </w:r>
      <w:r>
        <w:rPr>
          <w:spacing w:val="-3"/>
        </w:rPr>
        <w:t> </w:t>
      </w:r>
      <w:r>
        <w:rPr/>
        <w:t>veřejnou</w:t>
      </w:r>
      <w:r>
        <w:rPr>
          <w:spacing w:val="-2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28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54"/>
          <w:sz w:val="20"/>
        </w:rPr>
        <w:t> </w:t>
      </w:r>
      <w:r>
        <w:rPr>
          <w:sz w:val="20"/>
        </w:rPr>
        <w:t>u</w:t>
      </w:r>
      <w:r>
        <w:rPr>
          <w:spacing w:val="55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identifikováno</w:t>
      </w:r>
      <w:r>
        <w:rPr>
          <w:spacing w:val="55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4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1"/>
          <w:sz w:val="20"/>
        </w:rPr>
        <w:t> </w:t>
      </w:r>
      <w:r>
        <w:rPr>
          <w:sz w:val="20"/>
        </w:rPr>
        <w:t>míry</w:t>
      </w:r>
      <w:r>
        <w:rPr>
          <w:spacing w:val="81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1"/>
          <w:sz w:val="20"/>
        </w:rPr>
        <w:t> </w:t>
      </w:r>
      <w:r>
        <w:rPr>
          <w:sz w:val="20"/>
        </w:rPr>
        <w:t>hospodárnosti,</w:t>
      </w:r>
      <w:r>
        <w:rPr>
          <w:spacing w:val="81"/>
          <w:sz w:val="20"/>
        </w:rPr>
        <w:t> </w:t>
      </w:r>
      <w:r>
        <w:rPr>
          <w:sz w:val="20"/>
        </w:rPr>
        <w:t>efektivity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-53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1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i) 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94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651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8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21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2022-07-27T08:15:01Z</dcterms:created>
  <dcterms:modified xsi:type="dcterms:W3CDTF">2022-07-27T08:15:01Z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2022-07-27T00:00:00Z</vt:filetime>
  </property>
</Properties>
</file>