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C79" w:rsidRDefault="0069489A">
      <w:pPr>
        <w:pStyle w:val="Nzev1"/>
        <w:framePr w:wrap="auto"/>
        <w:rPr>
          <w:rFonts w:ascii="Tahoma Bold" w:eastAsia="Tahoma Bold" w:hAnsi="Tahoma Bold" w:cs="Tahoma Bold"/>
          <w:b w:val="0"/>
          <w:bCs w:val="0"/>
          <w:sz w:val="21"/>
          <w:szCs w:val="21"/>
        </w:rPr>
      </w:pPr>
      <w:r>
        <w:rPr>
          <w:rFonts w:ascii="Tahoma Bold" w:hAnsi="Tahoma Bold"/>
          <w:b w:val="0"/>
          <w:bCs w:val="0"/>
          <w:sz w:val="21"/>
          <w:szCs w:val="21"/>
        </w:rPr>
        <w:t>SMLOUVA O DÍLO</w:t>
      </w:r>
    </w:p>
    <w:p w:rsidR="00717C79" w:rsidRDefault="0069489A">
      <w:pPr>
        <w:pStyle w:val="Nzev1"/>
        <w:framePr w:wrap="auto"/>
        <w:rPr>
          <w:rFonts w:ascii="Tahoma" w:eastAsia="Tahoma" w:hAnsi="Tahoma" w:cs="Tahoma"/>
          <w:b w:val="0"/>
          <w:bCs w:val="0"/>
          <w:sz w:val="21"/>
          <w:szCs w:val="21"/>
        </w:rPr>
      </w:pPr>
      <w:r>
        <w:rPr>
          <w:rFonts w:ascii="Tahoma Bold" w:hAnsi="Tahoma Bold"/>
          <w:b w:val="0"/>
          <w:bCs w:val="0"/>
          <w:sz w:val="21"/>
          <w:szCs w:val="21"/>
        </w:rPr>
        <w:t>(dle § 2586 a násl. zákona č. 89/2012 Sb., občanský zákoník, v platném znění)</w:t>
      </w:r>
    </w:p>
    <w:p w:rsidR="00717C79" w:rsidRDefault="00717C79">
      <w:pPr>
        <w:pStyle w:val="Nzev1"/>
        <w:framePr w:wrap="auto"/>
        <w:rPr>
          <w:rFonts w:ascii="Tahoma" w:eastAsia="Tahoma" w:hAnsi="Tahoma" w:cs="Tahoma"/>
          <w:b w:val="0"/>
          <w:bCs w:val="0"/>
          <w:sz w:val="21"/>
          <w:szCs w:val="21"/>
        </w:rPr>
      </w:pPr>
    </w:p>
    <w:p w:rsidR="00717C79" w:rsidRDefault="00717C79">
      <w:pPr>
        <w:pStyle w:val="Nzev1"/>
        <w:framePr w:wrap="auto"/>
        <w:jc w:val="left"/>
        <w:rPr>
          <w:rFonts w:ascii="Tahoma" w:eastAsia="Tahoma" w:hAnsi="Tahoma" w:cs="Tahoma"/>
          <w:b w:val="0"/>
          <w:bCs w:val="0"/>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Smluvní strany:</w:t>
      </w:r>
    </w:p>
    <w:p w:rsidR="00717C79" w:rsidRDefault="00717C79">
      <w:pPr>
        <w:pStyle w:val="Normln1"/>
        <w:framePr w:wrap="auto"/>
        <w:rPr>
          <w:rFonts w:ascii="Tahoma" w:eastAsia="Tahoma" w:hAnsi="Tahoma" w:cs="Tahoma"/>
          <w:sz w:val="21"/>
          <w:szCs w:val="21"/>
        </w:rPr>
      </w:pPr>
    </w:p>
    <w:p w:rsidR="00717C79" w:rsidRDefault="0069489A">
      <w:pPr>
        <w:pStyle w:val="Zkladntext1"/>
        <w:framePr w:wrap="auto"/>
        <w:numPr>
          <w:ilvl w:val="0"/>
          <w:numId w:val="1"/>
        </w:numPr>
        <w:rPr>
          <w:rFonts w:ascii="Tahoma Bold" w:hAnsi="Tahoma Bold" w:hint="eastAsia"/>
          <w:sz w:val="21"/>
          <w:szCs w:val="21"/>
        </w:rPr>
      </w:pPr>
      <w:r>
        <w:rPr>
          <w:rFonts w:ascii="Tahoma Bold" w:hAnsi="Tahoma Bold"/>
          <w:sz w:val="21"/>
          <w:szCs w:val="21"/>
        </w:rPr>
        <w:t>Technická univerzita v Liberci</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Se sídlem v: Studentská 2, Liberec 1, 46117</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IČ: 46747885</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DIČ: CZ46747885</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 xml:space="preserve">Bankovní spojení: </w:t>
      </w:r>
      <w:r w:rsidR="008B7E91">
        <w:rPr>
          <w:rFonts w:ascii="Tahoma" w:hAnsi="Tahoma"/>
          <w:sz w:val="21"/>
          <w:szCs w:val="21"/>
        </w:rPr>
        <w:t>XXXXXXXXXXXXXXXXXXXXXXXXXXXXX</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 xml:space="preserve">Účet číslo: </w:t>
      </w:r>
      <w:r>
        <w:rPr>
          <w:rFonts w:ascii="Tahoma" w:hAnsi="Tahoma"/>
          <w:sz w:val="21"/>
          <w:szCs w:val="21"/>
        </w:rPr>
        <w:t> </w:t>
      </w:r>
      <w:r w:rsidR="008B7E91">
        <w:rPr>
          <w:rFonts w:ascii="Tahoma" w:hAnsi="Tahoma"/>
          <w:sz w:val="21"/>
          <w:szCs w:val="21"/>
        </w:rPr>
        <w:t>XXXXXXXXXXXXXXXX</w:t>
      </w:r>
      <w:r>
        <w:rPr>
          <w:rFonts w:ascii="Tahoma" w:hAnsi="Tahoma"/>
          <w:sz w:val="21"/>
          <w:szCs w:val="21"/>
        </w:rPr>
        <w:t> </w:t>
      </w:r>
      <w:r>
        <w:rPr>
          <w:rFonts w:ascii="Tahoma" w:hAnsi="Tahoma"/>
          <w:sz w:val="21"/>
          <w:szCs w:val="21"/>
        </w:rPr>
        <w:t xml:space="preserve">  </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Zastoupená:</w:t>
      </w:r>
      <w:bookmarkStart w:id="0" w:name="Text2"/>
      <w:r>
        <w:rPr>
          <w:rFonts w:ascii="Tahoma" w:hAnsi="Tahoma"/>
          <w:sz w:val="21"/>
          <w:szCs w:val="21"/>
        </w:rPr>
        <w:t xml:space="preserve"> doc. Ing. Vladimírem </w:t>
      </w:r>
      <w:proofErr w:type="spellStart"/>
      <w:r>
        <w:rPr>
          <w:rFonts w:ascii="Tahoma" w:hAnsi="Tahoma"/>
          <w:sz w:val="21"/>
          <w:szCs w:val="21"/>
        </w:rPr>
        <w:t>Bajzíkem</w:t>
      </w:r>
      <w:proofErr w:type="spellEnd"/>
      <w:r>
        <w:rPr>
          <w:rFonts w:ascii="Tahoma" w:hAnsi="Tahoma"/>
          <w:sz w:val="21"/>
          <w:szCs w:val="21"/>
        </w:rPr>
        <w:t>, Ph.D. děkanem FT</w:t>
      </w:r>
      <w:bookmarkEnd w:id="0"/>
    </w:p>
    <w:p w:rsidR="00717C79" w:rsidRDefault="0069489A">
      <w:pPr>
        <w:pStyle w:val="Zkladntext1"/>
        <w:framePr w:wrap="auto"/>
        <w:ind w:left="720"/>
        <w:rPr>
          <w:rFonts w:ascii="Tahoma" w:eastAsia="Tahoma" w:hAnsi="Tahoma" w:cs="Tahoma"/>
          <w:sz w:val="21"/>
          <w:szCs w:val="21"/>
        </w:rPr>
      </w:pPr>
      <w:r>
        <w:rPr>
          <w:rFonts w:ascii="Tahoma" w:hAnsi="Tahoma"/>
          <w:sz w:val="21"/>
          <w:szCs w:val="21"/>
        </w:rPr>
        <w:t xml:space="preserve">Osoba zodpovědná za smluvní vztah: </w:t>
      </w:r>
      <w:r w:rsidR="008B7E91">
        <w:rPr>
          <w:rFonts w:ascii="Tahoma" w:hAnsi="Tahoma"/>
          <w:sz w:val="21"/>
          <w:szCs w:val="21"/>
        </w:rPr>
        <w:t>XXXXXXXXXXXXXXXXXXXXXXXX</w:t>
      </w:r>
      <w:r>
        <w:rPr>
          <w:rFonts w:ascii="Tahoma" w:hAnsi="Tahoma"/>
          <w:sz w:val="21"/>
          <w:szCs w:val="21"/>
        </w:rPr>
        <w:t xml:space="preserve"> </w:t>
      </w:r>
    </w:p>
    <w:p w:rsidR="00717C79" w:rsidRDefault="0069489A">
      <w:pPr>
        <w:pStyle w:val="Zkladntext1"/>
        <w:framePr w:wrap="auto"/>
        <w:ind w:left="720"/>
        <w:rPr>
          <w:rFonts w:ascii="Tahoma" w:eastAsia="Tahoma" w:hAnsi="Tahoma" w:cs="Tahoma"/>
          <w:sz w:val="21"/>
          <w:szCs w:val="21"/>
        </w:rPr>
      </w:pPr>
      <w:r>
        <w:rPr>
          <w:rFonts w:ascii="Tahoma" w:hAnsi="Tahoma"/>
          <w:sz w:val="21"/>
          <w:szCs w:val="21"/>
        </w:rPr>
        <w:t>Interní číslo smlouvy: S/FT/4290/2022/16</w:t>
      </w:r>
    </w:p>
    <w:p w:rsidR="00717C79" w:rsidRDefault="0069489A">
      <w:pPr>
        <w:pStyle w:val="Zkladntext1"/>
        <w:framePr w:wrap="auto"/>
        <w:ind w:left="720"/>
        <w:rPr>
          <w:rFonts w:ascii="Tahoma Bold" w:eastAsia="Tahoma Bold" w:hAnsi="Tahoma Bold" w:cs="Tahoma Bold"/>
          <w:sz w:val="21"/>
          <w:szCs w:val="21"/>
        </w:rPr>
      </w:pPr>
      <w:r>
        <w:rPr>
          <w:rFonts w:ascii="Tahoma" w:hAnsi="Tahoma"/>
          <w:sz w:val="21"/>
          <w:szCs w:val="21"/>
        </w:rPr>
        <w:t>(dále jen jako „</w:t>
      </w:r>
      <w:r>
        <w:rPr>
          <w:rFonts w:ascii="Tahoma Bold" w:hAnsi="Tahoma Bold"/>
          <w:sz w:val="21"/>
          <w:szCs w:val="21"/>
        </w:rPr>
        <w:t>zhotovitel“)</w:t>
      </w:r>
    </w:p>
    <w:p w:rsidR="00717C79" w:rsidRDefault="00717C79">
      <w:pPr>
        <w:pStyle w:val="Zkladntext1"/>
        <w:framePr w:wrap="auto"/>
        <w:ind w:left="720"/>
        <w:rPr>
          <w:rFonts w:ascii="Tahoma" w:eastAsia="Tahoma" w:hAnsi="Tahoma" w:cs="Tahoma"/>
          <w:sz w:val="21"/>
          <w:szCs w:val="21"/>
        </w:rPr>
      </w:pPr>
    </w:p>
    <w:p w:rsidR="00717C79" w:rsidRDefault="0069489A">
      <w:pPr>
        <w:pStyle w:val="Normln1"/>
        <w:framePr w:wrap="auto"/>
        <w:ind w:left="708"/>
        <w:jc w:val="center"/>
        <w:rPr>
          <w:rFonts w:ascii="Tahoma" w:eastAsia="Tahoma" w:hAnsi="Tahoma" w:cs="Tahoma"/>
          <w:sz w:val="21"/>
          <w:szCs w:val="21"/>
        </w:rPr>
      </w:pPr>
      <w:r>
        <w:rPr>
          <w:rFonts w:ascii="Tahoma" w:hAnsi="Tahoma"/>
          <w:sz w:val="21"/>
          <w:szCs w:val="21"/>
        </w:rPr>
        <w:t>a</w:t>
      </w:r>
    </w:p>
    <w:p w:rsidR="00717C79" w:rsidRDefault="00717C79">
      <w:pPr>
        <w:pStyle w:val="Normln1"/>
        <w:framePr w:wrap="auto"/>
        <w:ind w:left="708"/>
        <w:jc w:val="center"/>
        <w:rPr>
          <w:rFonts w:ascii="Tahoma" w:eastAsia="Tahoma" w:hAnsi="Tahoma" w:cs="Tahoma"/>
          <w:sz w:val="21"/>
          <w:szCs w:val="21"/>
        </w:rPr>
      </w:pPr>
    </w:p>
    <w:p w:rsidR="00717C79" w:rsidRDefault="00717C79">
      <w:pPr>
        <w:pStyle w:val="Zkladntext1"/>
        <w:framePr w:wrap="auto"/>
        <w:rPr>
          <w:rFonts w:ascii="Tahoma" w:eastAsia="Tahoma" w:hAnsi="Tahoma" w:cs="Tahoma"/>
          <w:sz w:val="21"/>
          <w:szCs w:val="21"/>
        </w:rPr>
      </w:pPr>
    </w:p>
    <w:p w:rsidR="00717C79" w:rsidRDefault="0069489A">
      <w:pPr>
        <w:pStyle w:val="Zkladntext1"/>
        <w:framePr w:wrap="auto"/>
        <w:numPr>
          <w:ilvl w:val="0"/>
          <w:numId w:val="2"/>
        </w:numPr>
        <w:rPr>
          <w:rFonts w:ascii="Tahoma" w:hAnsi="Tahoma"/>
          <w:sz w:val="21"/>
          <w:szCs w:val="21"/>
        </w:rPr>
      </w:pPr>
      <w:r>
        <w:rPr>
          <w:rFonts w:ascii="Tahoma" w:hAnsi="Tahoma"/>
          <w:sz w:val="21"/>
          <w:szCs w:val="21"/>
        </w:rPr>
        <w:t xml:space="preserve">Název/Firma: </w:t>
      </w:r>
      <w:proofErr w:type="spellStart"/>
      <w:r>
        <w:rPr>
          <w:rFonts w:ascii="Tahoma" w:hAnsi="Tahoma"/>
          <w:sz w:val="21"/>
          <w:szCs w:val="21"/>
        </w:rPr>
        <w:t>SaYu</w:t>
      </w:r>
      <w:proofErr w:type="spellEnd"/>
      <w:r>
        <w:rPr>
          <w:rFonts w:ascii="Tahoma" w:hAnsi="Tahoma"/>
          <w:sz w:val="21"/>
          <w:szCs w:val="21"/>
        </w:rPr>
        <w:t xml:space="preserve">, s.r.o. </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Se sídlem v: Červená Skála 338, Řež, 250 68 Husinec</w:t>
      </w:r>
    </w:p>
    <w:p w:rsidR="00717C79" w:rsidRDefault="0069489A">
      <w:pPr>
        <w:pStyle w:val="Zkladntext1"/>
        <w:framePr w:wrap="auto"/>
        <w:ind w:firstLine="720"/>
        <w:rPr>
          <w:rFonts w:ascii="Tahoma" w:eastAsia="Tahoma" w:hAnsi="Tahoma" w:cs="Tahoma"/>
          <w:sz w:val="21"/>
          <w:szCs w:val="21"/>
        </w:rPr>
      </w:pPr>
      <w:proofErr w:type="spellStart"/>
      <w:r>
        <w:rPr>
          <w:rFonts w:ascii="Tahoma" w:hAnsi="Tahoma"/>
          <w:sz w:val="21"/>
          <w:szCs w:val="21"/>
        </w:rPr>
        <w:t>Zapsaná:v</w:t>
      </w:r>
      <w:proofErr w:type="spellEnd"/>
      <w:r>
        <w:rPr>
          <w:rFonts w:ascii="Tahoma" w:hAnsi="Tahoma"/>
          <w:sz w:val="21"/>
          <w:szCs w:val="21"/>
        </w:rPr>
        <w:t xml:space="preserve"> Obchodním rejstříku vedeném Městským soudem v Praze </w:t>
      </w:r>
      <w:proofErr w:type="spellStart"/>
      <w:r>
        <w:rPr>
          <w:rFonts w:ascii="Tahoma" w:hAnsi="Tahoma"/>
          <w:sz w:val="21"/>
          <w:szCs w:val="21"/>
        </w:rPr>
        <w:t>sp</w:t>
      </w:r>
      <w:proofErr w:type="spellEnd"/>
      <w:r>
        <w:rPr>
          <w:rFonts w:ascii="Tahoma" w:hAnsi="Tahoma"/>
          <w:sz w:val="21"/>
          <w:szCs w:val="21"/>
        </w:rPr>
        <w:t>. zn. C 315779     </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IČ: 08320497</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DIČ: CZ08320497</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 xml:space="preserve">Bankovní spojení: </w:t>
      </w:r>
      <w:r w:rsidR="008B7E91">
        <w:rPr>
          <w:rFonts w:ascii="Tahoma" w:hAnsi="Tahoma"/>
          <w:sz w:val="21"/>
          <w:szCs w:val="21"/>
        </w:rPr>
        <w:t>XXXXXXXXXXXXXXXX</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 xml:space="preserve">Účet číslo: </w:t>
      </w:r>
      <w:r w:rsidR="008B7E91">
        <w:rPr>
          <w:rFonts w:ascii="Tahoma" w:hAnsi="Tahoma"/>
          <w:sz w:val="21"/>
          <w:szCs w:val="21"/>
        </w:rPr>
        <w:t>XXXXXXXXXXXXXXX</w:t>
      </w: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Zastoupená:</w:t>
      </w:r>
      <w:r w:rsidR="00F46218">
        <w:rPr>
          <w:rFonts w:ascii="Tahoma" w:hAnsi="Tahoma"/>
          <w:sz w:val="21"/>
          <w:szCs w:val="21"/>
        </w:rPr>
        <w:t xml:space="preserve"> </w:t>
      </w:r>
      <w:r>
        <w:rPr>
          <w:rFonts w:ascii="Tahoma" w:hAnsi="Tahoma"/>
          <w:sz w:val="21"/>
          <w:szCs w:val="21"/>
        </w:rPr>
        <w:t xml:space="preserve">Janou </w:t>
      </w:r>
      <w:proofErr w:type="spellStart"/>
      <w:r>
        <w:rPr>
          <w:rFonts w:ascii="Tahoma" w:hAnsi="Tahoma"/>
          <w:sz w:val="21"/>
          <w:szCs w:val="21"/>
        </w:rPr>
        <w:t>Mohlovou</w:t>
      </w:r>
      <w:proofErr w:type="spellEnd"/>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(dále jen jako „</w:t>
      </w:r>
      <w:r>
        <w:rPr>
          <w:rFonts w:ascii="Tahoma Bold" w:hAnsi="Tahoma Bold"/>
          <w:sz w:val="21"/>
          <w:szCs w:val="21"/>
        </w:rPr>
        <w:t>objednatel“)</w:t>
      </w:r>
    </w:p>
    <w:p w:rsidR="00717C79" w:rsidRDefault="00717C79">
      <w:pPr>
        <w:pStyle w:val="Zkladntext1"/>
        <w:framePr w:wrap="auto"/>
        <w:rPr>
          <w:rFonts w:ascii="Tahoma" w:eastAsia="Tahoma" w:hAnsi="Tahoma" w:cs="Tahoma"/>
          <w:sz w:val="21"/>
          <w:szCs w:val="21"/>
        </w:rPr>
      </w:pPr>
    </w:p>
    <w:p w:rsidR="00717C79" w:rsidRDefault="0069489A">
      <w:pPr>
        <w:pStyle w:val="Zkladntext1"/>
        <w:framePr w:wrap="auto"/>
        <w:ind w:firstLine="720"/>
        <w:rPr>
          <w:rFonts w:ascii="Tahoma" w:eastAsia="Tahoma" w:hAnsi="Tahoma" w:cs="Tahoma"/>
          <w:sz w:val="21"/>
          <w:szCs w:val="21"/>
        </w:rPr>
      </w:pPr>
      <w:r>
        <w:rPr>
          <w:rFonts w:ascii="Tahoma" w:hAnsi="Tahoma"/>
          <w:sz w:val="21"/>
          <w:szCs w:val="21"/>
        </w:rPr>
        <w:t>mezi sebou uzavírají následující smlouvu o dílo (dále jen „</w:t>
      </w:r>
      <w:r>
        <w:rPr>
          <w:rFonts w:ascii="Tahoma Bold" w:hAnsi="Tahoma Bold"/>
          <w:sz w:val="21"/>
          <w:szCs w:val="21"/>
        </w:rPr>
        <w:t>smlouva</w:t>
      </w:r>
      <w:r>
        <w:rPr>
          <w:rFonts w:ascii="Tahoma" w:hAnsi="Tahoma"/>
          <w:sz w:val="21"/>
          <w:szCs w:val="21"/>
        </w:rPr>
        <w:t>“):</w:t>
      </w:r>
    </w:p>
    <w:p w:rsidR="00717C79" w:rsidRDefault="00717C79">
      <w:pPr>
        <w:pStyle w:val="Normln1"/>
        <w:framePr w:wrap="auto"/>
        <w:rPr>
          <w:rFonts w:ascii="Tahoma" w:eastAsia="Tahoma" w:hAnsi="Tahoma" w:cs="Tahoma"/>
          <w:sz w:val="21"/>
          <w:szCs w:val="21"/>
        </w:rPr>
      </w:pPr>
    </w:p>
    <w:p w:rsidR="00717C79" w:rsidRDefault="00717C79">
      <w:pPr>
        <w:pStyle w:val="Normln1"/>
        <w:framePr w:wrap="auto"/>
        <w:jc w:val="center"/>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I.</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Předmět smlouvy</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Zkladntextodsazen1"/>
        <w:framePr w:wrap="auto"/>
        <w:numPr>
          <w:ilvl w:val="0"/>
          <w:numId w:val="3"/>
        </w:numPr>
        <w:rPr>
          <w:rFonts w:ascii="Tahoma" w:hAnsi="Tahoma"/>
          <w:sz w:val="21"/>
          <w:szCs w:val="21"/>
        </w:rPr>
      </w:pPr>
      <w:r>
        <w:rPr>
          <w:rFonts w:ascii="Tahoma" w:hAnsi="Tahoma"/>
          <w:sz w:val="21"/>
          <w:szCs w:val="21"/>
        </w:rPr>
        <w:t xml:space="preserve">Zhotovitel se touto smlouvou zavazuje provést pro objednatele na svůj náklad a na své nebezpečí ve sjednané době toto dílo: </w:t>
      </w:r>
      <w:bookmarkStart w:id="1" w:name="Text11"/>
      <w:r>
        <w:rPr>
          <w:rFonts w:ascii="Tahoma" w:hAnsi="Tahoma"/>
          <w:sz w:val="21"/>
          <w:szCs w:val="21"/>
        </w:rPr>
        <w:t xml:space="preserve">měření </w:t>
      </w:r>
      <w:proofErr w:type="spellStart"/>
      <w:r>
        <w:rPr>
          <w:rFonts w:ascii="Tahoma" w:hAnsi="Tahoma"/>
          <w:sz w:val="21"/>
          <w:szCs w:val="21"/>
        </w:rPr>
        <w:t>termofyziologických</w:t>
      </w:r>
      <w:proofErr w:type="spellEnd"/>
      <w:r>
        <w:rPr>
          <w:rFonts w:ascii="Tahoma" w:hAnsi="Tahoma"/>
          <w:sz w:val="21"/>
          <w:szCs w:val="21"/>
        </w:rPr>
        <w:t xml:space="preserve"> vlastností textilních materiálů dodaných objednatelem, příprava závěrečné zprávy, vyhodnocení a nalezení nejlepší savé textilní vrstvy a sledování směrového šíření vlhkosti kalhotkách</w:t>
      </w:r>
      <w:bookmarkEnd w:id="1"/>
      <w:r>
        <w:rPr>
          <w:rFonts w:ascii="Tahoma" w:hAnsi="Tahoma"/>
          <w:sz w:val="21"/>
          <w:szCs w:val="21"/>
        </w:rPr>
        <w:t>, v kvalitě a rozsahu stanoveném touto smlouvou</w:t>
      </w:r>
      <w:r>
        <w:rPr>
          <w:rFonts w:ascii="Tahoma Bold" w:hAnsi="Tahoma Bold"/>
          <w:sz w:val="21"/>
          <w:szCs w:val="21"/>
        </w:rPr>
        <w:t xml:space="preserve"> </w:t>
      </w:r>
      <w:r>
        <w:rPr>
          <w:rFonts w:ascii="Tahoma" w:hAnsi="Tahoma"/>
          <w:sz w:val="21"/>
          <w:szCs w:val="21"/>
        </w:rPr>
        <w:t>(dále jen „</w:t>
      </w:r>
      <w:r>
        <w:rPr>
          <w:rFonts w:ascii="Tahoma Bold" w:hAnsi="Tahoma Bold"/>
          <w:sz w:val="21"/>
          <w:szCs w:val="21"/>
        </w:rPr>
        <w:t>dílo</w:t>
      </w:r>
      <w:r>
        <w:rPr>
          <w:rFonts w:ascii="Tahoma" w:hAnsi="Tahoma"/>
          <w:sz w:val="21"/>
          <w:szCs w:val="21"/>
        </w:rPr>
        <w:t xml:space="preserve">“). Účelem díla je: </w:t>
      </w:r>
      <w:bookmarkStart w:id="2" w:name="Text46"/>
      <w:r>
        <w:rPr>
          <w:rFonts w:ascii="Tahoma" w:hAnsi="Tahoma"/>
          <w:sz w:val="21"/>
          <w:szCs w:val="21"/>
        </w:rPr>
        <w:t>poznatky ze závěrečné zprávy budou objednatelem použity při inovaci savé vrstvy v menstruačních kalhotkách</w:t>
      </w:r>
      <w:bookmarkEnd w:id="2"/>
      <w:r>
        <w:rPr>
          <w:rFonts w:ascii="Tahoma" w:hAnsi="Tahoma"/>
          <w:sz w:val="21"/>
          <w:szCs w:val="21"/>
        </w:rPr>
        <w:t xml:space="preserve"> a podobných výrobcích. </w:t>
      </w:r>
    </w:p>
    <w:p w:rsidR="00717C79" w:rsidRDefault="0069489A">
      <w:pPr>
        <w:pStyle w:val="Zkladntextodsazen1"/>
        <w:framePr w:wrap="auto"/>
        <w:numPr>
          <w:ilvl w:val="0"/>
          <w:numId w:val="3"/>
        </w:numPr>
        <w:rPr>
          <w:rFonts w:ascii="Tahoma" w:hAnsi="Tahoma"/>
          <w:sz w:val="21"/>
          <w:szCs w:val="21"/>
        </w:rPr>
      </w:pPr>
      <w:r>
        <w:rPr>
          <w:rFonts w:ascii="Tahoma" w:hAnsi="Tahoma"/>
          <w:sz w:val="21"/>
          <w:szCs w:val="21"/>
        </w:rPr>
        <w:t>Objednatel se zavazuje zaplatit zhotoviteli za provedení díla níže stanovenou cenu.</w:t>
      </w:r>
    </w:p>
    <w:p w:rsidR="00717C79" w:rsidRDefault="0069489A">
      <w:pPr>
        <w:pStyle w:val="Normln1"/>
        <w:framePr w:wrap="auto"/>
        <w:numPr>
          <w:ilvl w:val="0"/>
          <w:numId w:val="3"/>
        </w:numPr>
        <w:jc w:val="both"/>
        <w:rPr>
          <w:rFonts w:ascii="Tahoma" w:hAnsi="Tahoma"/>
          <w:sz w:val="21"/>
          <w:szCs w:val="21"/>
        </w:rPr>
      </w:pPr>
      <w:r>
        <w:rPr>
          <w:rFonts w:ascii="Tahoma" w:hAnsi="Tahoma"/>
          <w:sz w:val="21"/>
          <w:szCs w:val="21"/>
        </w:rPr>
        <w:t>Strany si tímto ujednaly, že vlastnické právo k předmětu díla přechází ze zhotovitele na objednatele dnem úplného zaplacení ceny díla.</w:t>
      </w:r>
    </w:p>
    <w:p w:rsidR="00717C79" w:rsidRDefault="0069489A">
      <w:pPr>
        <w:pStyle w:val="Normln1"/>
        <w:framePr w:wrap="auto"/>
        <w:numPr>
          <w:ilvl w:val="0"/>
          <w:numId w:val="3"/>
        </w:numPr>
        <w:jc w:val="both"/>
        <w:rPr>
          <w:rFonts w:ascii="Tahoma" w:hAnsi="Tahoma"/>
          <w:sz w:val="21"/>
          <w:szCs w:val="21"/>
        </w:rPr>
      </w:pPr>
      <w:r>
        <w:rPr>
          <w:rFonts w:ascii="Tahoma" w:hAnsi="Tahoma"/>
          <w:sz w:val="21"/>
          <w:szCs w:val="21"/>
        </w:rPr>
        <w:t xml:space="preserve">Vznikne-li v rámci zadaného díla řešení </w:t>
      </w:r>
      <w:proofErr w:type="spellStart"/>
      <w:r>
        <w:rPr>
          <w:rFonts w:ascii="Tahoma" w:hAnsi="Tahoma"/>
          <w:sz w:val="21"/>
          <w:szCs w:val="21"/>
        </w:rPr>
        <w:t>chránitelné</w:t>
      </w:r>
      <w:proofErr w:type="spellEnd"/>
      <w:r>
        <w:rPr>
          <w:rFonts w:ascii="Tahoma" w:hAnsi="Tahoma"/>
          <w:sz w:val="21"/>
          <w:szCs w:val="21"/>
        </w:rPr>
        <w:t xml:space="preserve"> </w:t>
      </w:r>
      <w:proofErr w:type="spellStart"/>
      <w:r>
        <w:rPr>
          <w:rFonts w:ascii="Tahoma" w:hAnsi="Tahoma"/>
          <w:sz w:val="21"/>
          <w:szCs w:val="21"/>
        </w:rPr>
        <w:t>průmyslověprávní</w:t>
      </w:r>
      <w:proofErr w:type="spellEnd"/>
      <w:r>
        <w:rPr>
          <w:rFonts w:ascii="Tahoma" w:hAnsi="Tahoma"/>
          <w:sz w:val="21"/>
          <w:szCs w:val="21"/>
        </w:rPr>
        <w:t xml:space="preserve"> ochranou (dále jen „řešení“), bude u podání přihlášky řešení u příslušného </w:t>
      </w:r>
      <w:proofErr w:type="spellStart"/>
      <w:r>
        <w:rPr>
          <w:rFonts w:ascii="Tahoma" w:hAnsi="Tahoma"/>
          <w:sz w:val="21"/>
          <w:szCs w:val="21"/>
        </w:rPr>
        <w:t>průmyslověprávního</w:t>
      </w:r>
      <w:proofErr w:type="spellEnd"/>
      <w:r>
        <w:rPr>
          <w:rFonts w:ascii="Tahoma" w:hAnsi="Tahoma"/>
          <w:sz w:val="21"/>
          <w:szCs w:val="21"/>
        </w:rPr>
        <w:t xml:space="preserve"> orgánu postupováno podle Smlouvy o spolupráci ze dne 4. 3. 2022 uzavřené mezi Smluvními stranami, a to formou Nového duševního vlastnictví formou Spoluvlastnictví, jak jsou definovány touto Smlouvou o spolupráci.</w:t>
      </w:r>
    </w:p>
    <w:p w:rsidR="00717C79" w:rsidRDefault="0069489A">
      <w:pPr>
        <w:pStyle w:val="Normln1"/>
        <w:framePr w:wrap="auto"/>
        <w:numPr>
          <w:ilvl w:val="0"/>
          <w:numId w:val="3"/>
        </w:numPr>
        <w:jc w:val="both"/>
        <w:rPr>
          <w:rFonts w:ascii="Tahoma" w:hAnsi="Tahoma"/>
          <w:sz w:val="21"/>
          <w:szCs w:val="21"/>
        </w:rPr>
      </w:pPr>
      <w:r>
        <w:rPr>
          <w:rFonts w:ascii="Tahoma" w:hAnsi="Tahoma"/>
          <w:sz w:val="21"/>
          <w:szCs w:val="21"/>
        </w:rPr>
        <w:t xml:space="preserve">Objednatel je oprávněn toto řešení užívat v souladu a k účelům stanovým touto smlouvou. Zhotovitel je oprávněn řešení poskytnout i jiným osobám než objednateli, resp. sám jej dále užívat k výukovým, vědeckým a hospodářským účelům,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Zhotovitel má vždy nevýlučné bezplatné právo řešení </w:t>
      </w:r>
      <w:r>
        <w:rPr>
          <w:rFonts w:ascii="Tahoma" w:hAnsi="Tahoma"/>
          <w:sz w:val="21"/>
          <w:szCs w:val="21"/>
        </w:rPr>
        <w:lastRenderedPageBreak/>
        <w:t xml:space="preserve">využívat v rámci výzkumných, vědeckých a pedagogických aktivit a užít řešení pro předání do Rejstříku informací o výsledcích (RIV). </w:t>
      </w:r>
    </w:p>
    <w:p w:rsidR="00717C79" w:rsidRDefault="002524DC">
      <w:pPr>
        <w:pStyle w:val="Normln1"/>
        <w:framePr w:wrap="auto"/>
        <w:jc w:val="center"/>
        <w:rPr>
          <w:rFonts w:ascii="Tahoma" w:eastAsia="Tahoma" w:hAnsi="Tahoma" w:cs="Tahoma"/>
          <w:sz w:val="21"/>
          <w:szCs w:val="21"/>
        </w:rPr>
      </w:pPr>
      <w:r>
        <w:rPr>
          <w:rFonts w:ascii="Tahoma" w:eastAsia="Tahoma" w:hAnsi="Tahoma" w:cs="Tahoma"/>
          <w:sz w:val="21"/>
          <w:szCs w:val="21"/>
        </w:rPr>
        <w:t>II.</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Cena díla a platební podmínky</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Zkladntextodsazen1"/>
        <w:framePr w:wrap="auto"/>
        <w:numPr>
          <w:ilvl w:val="0"/>
          <w:numId w:val="4"/>
        </w:numPr>
        <w:spacing w:line="240" w:lineRule="auto"/>
        <w:rPr>
          <w:rFonts w:ascii="Tahoma" w:hAnsi="Tahoma"/>
          <w:sz w:val="21"/>
          <w:szCs w:val="21"/>
        </w:rPr>
      </w:pPr>
      <w:r>
        <w:rPr>
          <w:rFonts w:ascii="Tahoma" w:hAnsi="Tahoma"/>
          <w:sz w:val="21"/>
          <w:szCs w:val="21"/>
        </w:rPr>
        <w:t xml:space="preserve">Objednatel je povinen zhotoviteli zaplatit cenu díla ve výši </w:t>
      </w:r>
      <w:bookmarkStart w:id="3" w:name="Text12"/>
      <w:r>
        <w:rPr>
          <w:rFonts w:ascii="Tahoma" w:hAnsi="Tahoma"/>
          <w:sz w:val="21"/>
          <w:szCs w:val="21"/>
        </w:rPr>
        <w:t>400 000,00</w:t>
      </w:r>
      <w:bookmarkEnd w:id="3"/>
      <w:r>
        <w:rPr>
          <w:rFonts w:ascii="Tahoma" w:hAnsi="Tahoma"/>
          <w:sz w:val="21"/>
          <w:szCs w:val="21"/>
        </w:rPr>
        <w:t xml:space="preserve"> Kč (slovy: </w:t>
      </w:r>
      <w:bookmarkStart w:id="4" w:name="Text13"/>
      <w:proofErr w:type="spellStart"/>
      <w:r>
        <w:rPr>
          <w:rFonts w:ascii="Tahoma" w:hAnsi="Tahoma"/>
          <w:sz w:val="21"/>
          <w:szCs w:val="21"/>
        </w:rPr>
        <w:t>čtyřistatisíc</w:t>
      </w:r>
      <w:bookmarkEnd w:id="4"/>
      <w:proofErr w:type="spellEnd"/>
      <w:r>
        <w:rPr>
          <w:rFonts w:ascii="Tahoma" w:hAnsi="Tahoma"/>
          <w:sz w:val="21"/>
          <w:szCs w:val="21"/>
        </w:rPr>
        <w:t xml:space="preserve"> korun českých) bez DPH. DPH činí 84 000,00 Kč. Cena za dílo s DPH činí 4</w:t>
      </w:r>
      <w:r w:rsidR="00F35706">
        <w:rPr>
          <w:rFonts w:ascii="Tahoma" w:hAnsi="Tahoma"/>
          <w:sz w:val="21"/>
          <w:szCs w:val="21"/>
        </w:rPr>
        <w:t>84</w:t>
      </w:r>
      <w:r>
        <w:rPr>
          <w:rFonts w:ascii="Tahoma" w:hAnsi="Tahoma"/>
          <w:sz w:val="21"/>
          <w:szCs w:val="21"/>
        </w:rPr>
        <w:t xml:space="preserve"> 000,00 Kč. DPH bude účtována v souladu s účinnými právními předpisy. </w:t>
      </w:r>
    </w:p>
    <w:p w:rsidR="00717C79" w:rsidRDefault="0069489A">
      <w:pPr>
        <w:pStyle w:val="Zkladntextodsazen1"/>
        <w:framePr w:wrap="auto"/>
        <w:numPr>
          <w:ilvl w:val="0"/>
          <w:numId w:val="4"/>
        </w:numPr>
        <w:spacing w:line="240" w:lineRule="auto"/>
        <w:rPr>
          <w:rFonts w:ascii="Tahoma" w:hAnsi="Tahoma"/>
          <w:sz w:val="21"/>
          <w:szCs w:val="21"/>
        </w:rPr>
      </w:pPr>
      <w:r>
        <w:rPr>
          <w:rFonts w:ascii="Tahoma" w:hAnsi="Tahoma"/>
          <w:sz w:val="21"/>
          <w:szCs w:val="21"/>
        </w:rPr>
        <w:t xml:space="preserve">Platba ceny za dílo bude objednatelem provedena bezhotovostně na účet zhotovitele ve dvou platbách. První platba ve výši 100.000 Kč (slovy </w:t>
      </w:r>
      <w:proofErr w:type="spellStart"/>
      <w:r>
        <w:rPr>
          <w:rFonts w:ascii="Tahoma" w:hAnsi="Tahoma"/>
          <w:sz w:val="21"/>
          <w:szCs w:val="21"/>
        </w:rPr>
        <w:t>jednostotisíc</w:t>
      </w:r>
      <w:proofErr w:type="spellEnd"/>
      <w:r>
        <w:rPr>
          <w:rFonts w:ascii="Tahoma" w:hAnsi="Tahoma"/>
          <w:sz w:val="21"/>
          <w:szCs w:val="21"/>
        </w:rPr>
        <w:t xml:space="preserve"> korun českých) bez DPH bude provedena na základě zálohové faktury vystavené zhotovitelem se splatností 30. 8. 2022. Zálohová faktura bude vystavena nejméně třicet (30) kalendářních dnů před splatností. Druhá platba ve výši 300.000 Kč (slovy </w:t>
      </w:r>
      <w:proofErr w:type="spellStart"/>
      <w:r>
        <w:rPr>
          <w:rFonts w:ascii="Tahoma" w:hAnsi="Tahoma"/>
          <w:sz w:val="21"/>
          <w:szCs w:val="21"/>
        </w:rPr>
        <w:t>třistatisíc</w:t>
      </w:r>
      <w:proofErr w:type="spellEnd"/>
      <w:r>
        <w:rPr>
          <w:rFonts w:ascii="Tahoma" w:hAnsi="Tahoma"/>
          <w:sz w:val="21"/>
          <w:szCs w:val="21"/>
        </w:rPr>
        <w:t xml:space="preserve"> korun českých) bez DPH bude provedena na základě vyúčtovací faktury vystavené zhotovitelem po předání díla, nejpozději 15. 12. 2022 se splatností třicet (30) kalendářních dnů ode dne vystavení vyúčtovací faktury. </w:t>
      </w:r>
    </w:p>
    <w:p w:rsidR="00717C79" w:rsidRDefault="00717C79">
      <w:pPr>
        <w:pStyle w:val="Zkladntextodsazen1"/>
        <w:framePr w:wrap="auto"/>
        <w:spacing w:line="240" w:lineRule="auto"/>
        <w:ind w:left="426" w:firstLine="0"/>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III.</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Doba plnění</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Normln1"/>
        <w:framePr w:wrap="auto"/>
        <w:ind w:firstLine="426"/>
        <w:jc w:val="both"/>
        <w:rPr>
          <w:rFonts w:ascii="Tahoma" w:eastAsia="Tahoma" w:hAnsi="Tahoma" w:cs="Tahoma"/>
          <w:sz w:val="21"/>
          <w:szCs w:val="21"/>
        </w:rPr>
      </w:pPr>
      <w:r>
        <w:rPr>
          <w:rFonts w:ascii="Tahoma" w:hAnsi="Tahoma"/>
          <w:sz w:val="21"/>
          <w:szCs w:val="21"/>
        </w:rPr>
        <w:t>Zhotovitel se zavazuje provést dílo do 30. 11. 2022.</w:t>
      </w:r>
    </w:p>
    <w:p w:rsidR="00717C79" w:rsidRDefault="00717C79">
      <w:pPr>
        <w:pStyle w:val="Normln1"/>
        <w:framePr w:wrap="auto"/>
        <w:rPr>
          <w:rFonts w:ascii="Tahoma" w:eastAsia="Tahoma" w:hAnsi="Tahoma" w:cs="Tahoma"/>
          <w:sz w:val="21"/>
          <w:szCs w:val="21"/>
        </w:rPr>
      </w:pPr>
    </w:p>
    <w:p w:rsidR="00717C79" w:rsidRDefault="00717C79">
      <w:pPr>
        <w:pStyle w:val="Normln1"/>
        <w:framePr w:wrap="auto"/>
        <w:jc w:val="center"/>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IV.</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Předání a splnění díla</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Normln1"/>
        <w:framePr w:wrap="auto"/>
        <w:numPr>
          <w:ilvl w:val="0"/>
          <w:numId w:val="5"/>
        </w:numPr>
        <w:rPr>
          <w:rFonts w:ascii="Tahoma" w:hAnsi="Tahoma"/>
          <w:sz w:val="21"/>
          <w:szCs w:val="21"/>
        </w:rPr>
      </w:pPr>
      <w:r>
        <w:rPr>
          <w:rFonts w:ascii="Tahoma" w:hAnsi="Tahoma"/>
          <w:sz w:val="21"/>
          <w:szCs w:val="21"/>
        </w:rPr>
        <w:t>Zhotovitel splní svou povinnost provést dílo předáním díla objednateli v místě předání:</w:t>
      </w:r>
      <w:bookmarkStart w:id="5" w:name="Text18"/>
      <w:r>
        <w:rPr>
          <w:rFonts w:ascii="Tahoma" w:hAnsi="Tahoma"/>
          <w:sz w:val="21"/>
          <w:szCs w:val="21"/>
        </w:rPr>
        <w:t xml:space="preserve"> </w:t>
      </w:r>
      <w:bookmarkEnd w:id="5"/>
      <w:r>
        <w:rPr>
          <w:rFonts w:ascii="Tahoma" w:hAnsi="Tahoma"/>
          <w:sz w:val="21"/>
          <w:szCs w:val="21"/>
        </w:rPr>
        <w:t>Katedra hodnocení textilií.</w:t>
      </w:r>
    </w:p>
    <w:p w:rsidR="00717C79" w:rsidRDefault="0069489A">
      <w:pPr>
        <w:pStyle w:val="Normln1"/>
        <w:framePr w:wrap="auto"/>
        <w:numPr>
          <w:ilvl w:val="0"/>
          <w:numId w:val="5"/>
        </w:numPr>
        <w:rPr>
          <w:rFonts w:ascii="Tahoma" w:hAnsi="Tahoma"/>
          <w:sz w:val="21"/>
          <w:szCs w:val="21"/>
        </w:rPr>
      </w:pPr>
      <w:r>
        <w:rPr>
          <w:rFonts w:ascii="Tahoma" w:hAnsi="Tahoma"/>
          <w:sz w:val="21"/>
          <w:szCs w:val="21"/>
        </w:rPr>
        <w:t>Zhotovitel oznámí objednateli předání díla písemně nejpozději pět (5) pracovních dní předem. Převzetí zhotoviteli potvrdí objednatel v předávacím protokolu.</w:t>
      </w:r>
    </w:p>
    <w:p w:rsidR="00717C79" w:rsidRDefault="0069489A">
      <w:pPr>
        <w:pStyle w:val="Normln1"/>
        <w:framePr w:wrap="auto"/>
        <w:numPr>
          <w:ilvl w:val="0"/>
          <w:numId w:val="5"/>
        </w:numPr>
        <w:rPr>
          <w:rFonts w:ascii="Tahoma" w:hAnsi="Tahoma"/>
          <w:sz w:val="21"/>
          <w:szCs w:val="21"/>
        </w:rPr>
      </w:pPr>
      <w:r>
        <w:rPr>
          <w:rFonts w:ascii="Tahoma" w:hAnsi="Tahoma"/>
          <w:sz w:val="21"/>
          <w:szCs w:val="21"/>
        </w:rPr>
        <w:t>Nebezpečí škody na předmětu díla přechází na objednatele okamžikem podpisu předávacího protokolu.</w:t>
      </w:r>
    </w:p>
    <w:p w:rsidR="00717C79" w:rsidRDefault="00717C79">
      <w:pPr>
        <w:pStyle w:val="Normln1"/>
        <w:framePr w:wrap="auto"/>
        <w:jc w:val="center"/>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V.</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Způsob provádění díla, povinnosti zhotovitele</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Normln1"/>
        <w:framePr w:wrap="auto"/>
        <w:numPr>
          <w:ilvl w:val="0"/>
          <w:numId w:val="6"/>
        </w:numPr>
        <w:rPr>
          <w:rFonts w:ascii="Tahoma" w:hAnsi="Tahoma"/>
          <w:sz w:val="21"/>
          <w:szCs w:val="21"/>
        </w:rPr>
      </w:pPr>
      <w:r>
        <w:rPr>
          <w:rFonts w:ascii="Tahoma" w:hAnsi="Tahoma"/>
          <w:sz w:val="21"/>
          <w:szCs w:val="21"/>
        </w:rPr>
        <w:t xml:space="preserve">Způsob provádění díla se řídí </w:t>
      </w:r>
      <w:proofErr w:type="spellStart"/>
      <w:r>
        <w:rPr>
          <w:rFonts w:ascii="Tahoma" w:hAnsi="Tahoma"/>
          <w:sz w:val="21"/>
          <w:szCs w:val="21"/>
        </w:rPr>
        <w:t>ust</w:t>
      </w:r>
      <w:proofErr w:type="spellEnd"/>
      <w:r>
        <w:rPr>
          <w:rFonts w:ascii="Tahoma" w:hAnsi="Tahoma"/>
          <w:sz w:val="21"/>
          <w:szCs w:val="21"/>
        </w:rPr>
        <w:t xml:space="preserve">. </w:t>
      </w:r>
      <w:bookmarkStart w:id="6" w:name="Text32"/>
      <w:r>
        <w:rPr>
          <w:rFonts w:ascii="Tahoma" w:hAnsi="Tahoma"/>
          <w:sz w:val="21"/>
          <w:szCs w:val="21"/>
        </w:rPr>
        <w:t>§ 2589 a násl. zákona č. 89/2012 Sb. občanského zákoníku ve znění pozdějších předpisů (dále jen „</w:t>
      </w:r>
      <w:r>
        <w:rPr>
          <w:rFonts w:ascii="Tahoma Bold" w:hAnsi="Tahoma Bold"/>
          <w:sz w:val="21"/>
          <w:szCs w:val="21"/>
        </w:rPr>
        <w:t>NOZ</w:t>
      </w:r>
      <w:r>
        <w:rPr>
          <w:rFonts w:ascii="Tahoma" w:hAnsi="Tahoma"/>
          <w:sz w:val="21"/>
          <w:szCs w:val="21"/>
        </w:rPr>
        <w:t>“)      </w:t>
      </w:r>
      <w:bookmarkEnd w:id="6"/>
      <w:r>
        <w:rPr>
          <w:rFonts w:ascii="Tahoma" w:hAnsi="Tahoma"/>
          <w:sz w:val="21"/>
          <w:szCs w:val="21"/>
        </w:rPr>
        <w:t>.</w:t>
      </w:r>
    </w:p>
    <w:p w:rsidR="00717C79" w:rsidRDefault="0069489A">
      <w:pPr>
        <w:pStyle w:val="Normln1"/>
        <w:framePr w:wrap="auto"/>
        <w:numPr>
          <w:ilvl w:val="0"/>
          <w:numId w:val="6"/>
        </w:numPr>
        <w:rPr>
          <w:rFonts w:ascii="Tahoma" w:hAnsi="Tahoma"/>
          <w:sz w:val="21"/>
          <w:szCs w:val="21"/>
        </w:rPr>
      </w:pPr>
      <w:r>
        <w:rPr>
          <w:rFonts w:ascii="Tahoma" w:hAnsi="Tahoma"/>
          <w:sz w:val="21"/>
          <w:szCs w:val="21"/>
        </w:rPr>
        <w:t>Zhotovitel je povinen dodat dílo v kvalitě a rozsahu, jež je určen charakterem díla</w:t>
      </w:r>
      <w:r>
        <w:rPr>
          <w:rFonts w:ascii="Tahoma Bold" w:hAnsi="Tahoma Bold"/>
          <w:sz w:val="21"/>
          <w:szCs w:val="21"/>
        </w:rPr>
        <w:t xml:space="preserve"> </w:t>
      </w:r>
      <w:r>
        <w:rPr>
          <w:rFonts w:ascii="Tahoma" w:hAnsi="Tahoma"/>
          <w:sz w:val="21"/>
          <w:szCs w:val="21"/>
        </w:rPr>
        <w:t>a touto smlouvou.</w:t>
      </w:r>
    </w:p>
    <w:p w:rsidR="00717C79" w:rsidRDefault="00717C79">
      <w:pPr>
        <w:pStyle w:val="Normln1"/>
        <w:framePr w:wrap="auto"/>
        <w:ind w:left="426"/>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VI.</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Součinnost objednatele</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Normln1"/>
        <w:framePr w:wrap="auto"/>
        <w:numPr>
          <w:ilvl w:val="0"/>
          <w:numId w:val="7"/>
        </w:numPr>
        <w:jc w:val="both"/>
        <w:rPr>
          <w:rFonts w:ascii="Tahoma" w:hAnsi="Tahoma"/>
          <w:sz w:val="21"/>
          <w:szCs w:val="21"/>
        </w:rPr>
      </w:pPr>
      <w:r>
        <w:rPr>
          <w:rFonts w:ascii="Tahoma" w:hAnsi="Tahoma"/>
          <w:sz w:val="21"/>
          <w:szCs w:val="21"/>
        </w:rPr>
        <w:t>Objednatel se zavazuje poskytnout zhotoviteli následující součinnost:</w:t>
      </w:r>
    </w:p>
    <w:p w:rsidR="00717C79" w:rsidRDefault="0069489A">
      <w:pPr>
        <w:pStyle w:val="Normln1"/>
        <w:framePr w:wrap="auto"/>
        <w:ind w:left="426"/>
        <w:jc w:val="both"/>
        <w:rPr>
          <w:rFonts w:ascii="Tahoma" w:eastAsia="Tahoma" w:hAnsi="Tahoma" w:cs="Tahoma"/>
          <w:sz w:val="21"/>
          <w:szCs w:val="21"/>
        </w:rPr>
      </w:pPr>
      <w:bookmarkStart w:id="7" w:name="Text19"/>
      <w:r>
        <w:rPr>
          <w:rFonts w:ascii="Tahoma" w:hAnsi="Tahoma"/>
          <w:sz w:val="21"/>
          <w:szCs w:val="21"/>
        </w:rPr>
        <w:t>textilní materiál.</w:t>
      </w:r>
      <w:bookmarkEnd w:id="7"/>
    </w:p>
    <w:p w:rsidR="00717C79" w:rsidRDefault="00717C79">
      <w:pPr>
        <w:pStyle w:val="Zkladntext1"/>
        <w:framePr w:wrap="auto"/>
        <w:jc w:val="left"/>
        <w:rPr>
          <w:rFonts w:ascii="Tahoma" w:eastAsia="Tahoma" w:hAnsi="Tahoma" w:cs="Tahoma"/>
          <w:sz w:val="21"/>
          <w:szCs w:val="21"/>
        </w:rPr>
      </w:pPr>
    </w:p>
    <w:p w:rsidR="00717C79" w:rsidRDefault="0069489A">
      <w:pPr>
        <w:pStyle w:val="Zkladntext1"/>
        <w:framePr w:wrap="auto"/>
        <w:jc w:val="center"/>
        <w:rPr>
          <w:rFonts w:ascii="Tahoma" w:eastAsia="Tahoma" w:hAnsi="Tahoma" w:cs="Tahoma"/>
          <w:sz w:val="21"/>
          <w:szCs w:val="21"/>
        </w:rPr>
      </w:pPr>
      <w:r>
        <w:rPr>
          <w:rFonts w:ascii="Tahoma" w:hAnsi="Tahoma"/>
          <w:sz w:val="21"/>
          <w:szCs w:val="21"/>
        </w:rPr>
        <w:t>VII.</w:t>
      </w:r>
    </w:p>
    <w:p w:rsidR="00717C79" w:rsidRDefault="0069489A">
      <w:pPr>
        <w:pStyle w:val="Zkladntext1"/>
        <w:framePr w:wrap="auto"/>
        <w:jc w:val="center"/>
        <w:rPr>
          <w:rFonts w:ascii="Tahoma Bold" w:eastAsia="Tahoma Bold" w:hAnsi="Tahoma Bold" w:cs="Tahoma Bold"/>
          <w:sz w:val="21"/>
          <w:szCs w:val="21"/>
        </w:rPr>
      </w:pPr>
      <w:r>
        <w:rPr>
          <w:rFonts w:ascii="Tahoma Bold" w:hAnsi="Tahoma Bold"/>
          <w:sz w:val="21"/>
          <w:szCs w:val="21"/>
        </w:rPr>
        <w:t>Záruka za jakost</w:t>
      </w:r>
    </w:p>
    <w:p w:rsidR="00717C79" w:rsidRDefault="00717C79">
      <w:pPr>
        <w:pStyle w:val="Zkladntext1"/>
        <w:framePr w:wrap="auto"/>
        <w:jc w:val="center"/>
        <w:rPr>
          <w:rFonts w:ascii="Tahoma Bold" w:eastAsia="Tahoma Bold" w:hAnsi="Tahoma Bold" w:cs="Tahoma Bold"/>
          <w:sz w:val="21"/>
          <w:szCs w:val="21"/>
        </w:rPr>
      </w:pPr>
    </w:p>
    <w:p w:rsidR="00717C79" w:rsidRDefault="0069489A">
      <w:pPr>
        <w:pStyle w:val="Zkladntext1"/>
        <w:framePr w:wrap="auto"/>
        <w:numPr>
          <w:ilvl w:val="0"/>
          <w:numId w:val="8"/>
        </w:numPr>
        <w:rPr>
          <w:rFonts w:ascii="Tahoma" w:hAnsi="Tahoma"/>
          <w:sz w:val="21"/>
          <w:szCs w:val="21"/>
        </w:rPr>
      </w:pPr>
      <w:r>
        <w:rPr>
          <w:rFonts w:ascii="Tahoma" w:hAnsi="Tahoma"/>
          <w:sz w:val="21"/>
          <w:szCs w:val="21"/>
        </w:rPr>
        <w:t>Zhotovitel poskytuje objednateli záruku za jakost na dílo v délce trvání 12 měsíců ode dne podpisu předávacího protokolu. Záruční doba neběží po dobu, po kterou objednatel nemohl předmět díla užívat pro vady díla, za které zhotovitel odpovídá.</w:t>
      </w:r>
    </w:p>
    <w:p w:rsidR="00717C79" w:rsidRDefault="0069489A">
      <w:pPr>
        <w:pStyle w:val="Zkladntext1"/>
        <w:framePr w:wrap="auto"/>
        <w:numPr>
          <w:ilvl w:val="0"/>
          <w:numId w:val="8"/>
        </w:numPr>
        <w:rPr>
          <w:rFonts w:ascii="Tahoma" w:hAnsi="Tahoma"/>
          <w:sz w:val="21"/>
          <w:szCs w:val="21"/>
        </w:rPr>
      </w:pPr>
      <w:r>
        <w:rPr>
          <w:rFonts w:ascii="Tahoma" w:hAnsi="Tahoma"/>
          <w:sz w:val="21"/>
          <w:szCs w:val="21"/>
        </w:rPr>
        <w:t xml:space="preserve">Objednatel je povinen zjištěnou vadu písemně oznámit zhotoviteli bez zbytečného odkladu. Za písemnou formu se považuje též doručení emailu s nárokem na adresu: </w:t>
      </w:r>
      <w:r w:rsidR="008B7E91">
        <w:rPr>
          <w:rFonts w:ascii="Tahoma" w:hAnsi="Tahoma"/>
          <w:sz w:val="21"/>
          <w:szCs w:val="21"/>
        </w:rPr>
        <w:t>XXXXXXXXXXXXXXXXXXX</w:t>
      </w:r>
      <w:r>
        <w:rPr>
          <w:rFonts w:ascii="Tahoma" w:hAnsi="Tahoma"/>
          <w:sz w:val="21"/>
          <w:szCs w:val="21"/>
        </w:rPr>
        <w:t xml:space="preserve">. </w:t>
      </w:r>
      <w:r>
        <w:rPr>
          <w:rFonts w:ascii="Tahoma" w:hAnsi="Tahoma"/>
          <w:sz w:val="21"/>
          <w:szCs w:val="21"/>
        </w:rPr>
        <w:lastRenderedPageBreak/>
        <w:t>Zhotovitel je povinen v průběhu záruční doby na základě oznámení vady objednatelem bezplatně vady odstranit.</w:t>
      </w:r>
    </w:p>
    <w:p w:rsidR="00717C79" w:rsidRDefault="00717C79">
      <w:pPr>
        <w:pStyle w:val="Normln1"/>
        <w:framePr w:wrap="auto"/>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VIII.</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Zajištění závazků zhotovitele a objednatele</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Zkladntextodsazen1"/>
        <w:framePr w:wrap="auto"/>
        <w:numPr>
          <w:ilvl w:val="0"/>
          <w:numId w:val="9"/>
        </w:numPr>
        <w:spacing w:line="240" w:lineRule="auto"/>
        <w:rPr>
          <w:rFonts w:ascii="Tahoma" w:hAnsi="Tahoma"/>
          <w:sz w:val="21"/>
          <w:szCs w:val="21"/>
        </w:rPr>
      </w:pPr>
      <w:r>
        <w:rPr>
          <w:rFonts w:ascii="Tahoma" w:hAnsi="Tahoma"/>
          <w:sz w:val="21"/>
          <w:szCs w:val="21"/>
        </w:rPr>
        <w:t xml:space="preserve">V případě prodlení objednatele se zaplacením ceny díla je objednatel povinen zaplatit zhotoviteli smluvní pokutu ve výši 0,05 % z ceny díla (bez DPH) za každý započatý den prodlení. </w:t>
      </w:r>
    </w:p>
    <w:p w:rsidR="00717C79" w:rsidRDefault="0069489A">
      <w:pPr>
        <w:pStyle w:val="Zkladntextodsazen1"/>
        <w:framePr w:wrap="auto"/>
        <w:numPr>
          <w:ilvl w:val="0"/>
          <w:numId w:val="9"/>
        </w:numPr>
        <w:spacing w:line="240" w:lineRule="auto"/>
        <w:rPr>
          <w:rFonts w:ascii="Tahoma" w:hAnsi="Tahoma"/>
          <w:sz w:val="21"/>
          <w:szCs w:val="21"/>
        </w:rPr>
      </w:pPr>
      <w:r>
        <w:rPr>
          <w:rFonts w:ascii="Tahoma" w:hAnsi="Tahoma"/>
          <w:sz w:val="21"/>
          <w:szCs w:val="21"/>
        </w:rPr>
        <w:t>V případě prodlení zhotovitele s předáním díla je zhotovitel povinen zaplatit objednateli smluvní pokutu ve výši 0,05 % z ceny díla (bez DPH) za každý započatý den prodlení.</w:t>
      </w:r>
    </w:p>
    <w:p w:rsidR="00717C79" w:rsidRDefault="0069489A">
      <w:pPr>
        <w:pStyle w:val="Normln1"/>
        <w:framePr w:wrap="auto"/>
        <w:numPr>
          <w:ilvl w:val="0"/>
          <w:numId w:val="9"/>
        </w:numPr>
        <w:rPr>
          <w:rFonts w:ascii="Tahoma" w:hAnsi="Tahoma"/>
          <w:sz w:val="21"/>
          <w:szCs w:val="21"/>
        </w:rPr>
      </w:pPr>
      <w:r>
        <w:rPr>
          <w:rFonts w:ascii="Tahoma" w:hAnsi="Tahoma"/>
          <w:sz w:val="21"/>
          <w:szCs w:val="21"/>
        </w:rPr>
        <w:t>Zaplacením smluvní pokuty není dotčeno právo na náhradu škody, která vznikla smluvní straně požadující smluvní pokutu v příčinné souvislosti s porušením této smlouvy.</w:t>
      </w:r>
    </w:p>
    <w:p w:rsidR="00717C79" w:rsidRDefault="0069489A">
      <w:pPr>
        <w:pStyle w:val="Zkladntext1"/>
        <w:framePr w:wrap="auto"/>
        <w:numPr>
          <w:ilvl w:val="0"/>
          <w:numId w:val="9"/>
        </w:numPr>
        <w:rPr>
          <w:rFonts w:ascii="Tahoma" w:hAnsi="Tahoma"/>
          <w:sz w:val="21"/>
          <w:szCs w:val="21"/>
        </w:rPr>
      </w:pPr>
      <w:r>
        <w:rPr>
          <w:rFonts w:ascii="Tahoma" w:hAnsi="Tahoma"/>
          <w:sz w:val="21"/>
          <w:szCs w:val="21"/>
        </w:rPr>
        <w:t>Zhotovitel je oprávněn, v případě neuhrazení vyúčtované smluvní pokuty objednatelem, smluvní pokuty započíst vůči jakémukoli finančnímu plnění poskytovanému objednateli, a to i v rámci jiného obchodního případu.</w:t>
      </w:r>
    </w:p>
    <w:p w:rsidR="00717C79" w:rsidRDefault="0069489A">
      <w:pPr>
        <w:pStyle w:val="Zkladntext1"/>
        <w:framePr w:wrap="auto"/>
        <w:numPr>
          <w:ilvl w:val="0"/>
          <w:numId w:val="9"/>
        </w:numPr>
        <w:rPr>
          <w:rFonts w:ascii="Tahoma" w:hAnsi="Tahoma"/>
          <w:sz w:val="21"/>
          <w:szCs w:val="21"/>
        </w:rPr>
      </w:pPr>
      <w:r>
        <w:rPr>
          <w:rFonts w:ascii="Tahoma" w:hAnsi="Tahoma"/>
          <w:sz w:val="21"/>
          <w:szCs w:val="21"/>
        </w:rPr>
        <w:t>Oprávněnost nároku na smluvní pokutu není podmíněna žádnými formálními úkony ze strany zhotovitele. Zaplacení smluvní pokuty objednatelem nezbavuje objednatele závazku splnit povinnosti dané mu touto smlouvou.</w:t>
      </w:r>
    </w:p>
    <w:p w:rsidR="00717C79" w:rsidRDefault="0069489A">
      <w:pPr>
        <w:pStyle w:val="Zkladntextodsazen1"/>
        <w:framePr w:wrap="auto"/>
        <w:numPr>
          <w:ilvl w:val="0"/>
          <w:numId w:val="9"/>
        </w:numPr>
        <w:spacing w:line="240" w:lineRule="auto"/>
        <w:rPr>
          <w:rFonts w:ascii="Tahoma" w:hAnsi="Tahoma"/>
          <w:sz w:val="21"/>
          <w:szCs w:val="21"/>
        </w:rPr>
      </w:pPr>
      <w:r>
        <w:rPr>
          <w:rFonts w:ascii="Tahoma" w:hAnsi="Tahoma"/>
          <w:sz w:val="21"/>
          <w:szCs w:val="21"/>
        </w:rPr>
        <w:t>Platba smluvní pokuty bude povinnou smluvní stranou provedena na základě penalizační faktury vystavené oprávněnou smluvní stranou. Splatnost se stanovuje na dvacet jedna (21) kalendářních dnů ode dne doručení faktury povinné smluvní straně.</w:t>
      </w:r>
    </w:p>
    <w:p w:rsidR="00717C79" w:rsidRDefault="00717C79">
      <w:pPr>
        <w:pStyle w:val="Normln1"/>
        <w:framePr w:wrap="auto"/>
        <w:rPr>
          <w:rFonts w:ascii="Tahoma" w:eastAsia="Tahoma" w:hAnsi="Tahoma" w:cs="Tahoma"/>
          <w:sz w:val="21"/>
          <w:szCs w:val="21"/>
        </w:rPr>
      </w:pPr>
    </w:p>
    <w:p w:rsidR="00717C79" w:rsidRDefault="0069489A">
      <w:pPr>
        <w:pStyle w:val="Normln1"/>
        <w:framePr w:wrap="auto"/>
        <w:jc w:val="center"/>
        <w:rPr>
          <w:rFonts w:ascii="Tahoma" w:eastAsia="Tahoma" w:hAnsi="Tahoma" w:cs="Tahoma"/>
          <w:sz w:val="21"/>
          <w:szCs w:val="21"/>
        </w:rPr>
      </w:pPr>
      <w:r>
        <w:rPr>
          <w:rFonts w:ascii="Tahoma" w:hAnsi="Tahoma"/>
          <w:sz w:val="21"/>
          <w:szCs w:val="21"/>
        </w:rPr>
        <w:t>IX.</w:t>
      </w:r>
    </w:p>
    <w:p w:rsidR="00717C79" w:rsidRDefault="0069489A">
      <w:pPr>
        <w:pStyle w:val="Normln1"/>
        <w:framePr w:wrap="auto"/>
        <w:jc w:val="center"/>
        <w:rPr>
          <w:rFonts w:ascii="Tahoma Bold" w:eastAsia="Tahoma Bold" w:hAnsi="Tahoma Bold" w:cs="Tahoma Bold"/>
          <w:sz w:val="21"/>
          <w:szCs w:val="21"/>
        </w:rPr>
      </w:pPr>
      <w:r>
        <w:rPr>
          <w:rFonts w:ascii="Tahoma Bold" w:hAnsi="Tahoma Bold"/>
          <w:sz w:val="21"/>
          <w:szCs w:val="21"/>
        </w:rPr>
        <w:t>Závěrečná ujednání</w:t>
      </w:r>
    </w:p>
    <w:p w:rsidR="00717C79" w:rsidRDefault="00717C79">
      <w:pPr>
        <w:pStyle w:val="Normln1"/>
        <w:framePr w:wrap="auto"/>
        <w:jc w:val="center"/>
        <w:rPr>
          <w:rFonts w:ascii="Tahoma Bold" w:eastAsia="Tahoma Bold" w:hAnsi="Tahoma Bold" w:cs="Tahoma Bold"/>
          <w:sz w:val="21"/>
          <w:szCs w:val="21"/>
        </w:rPr>
      </w:pPr>
    </w:p>
    <w:p w:rsidR="00717C79" w:rsidRDefault="0069489A">
      <w:pPr>
        <w:pStyle w:val="Zkladntext1"/>
        <w:framePr w:wrap="auto"/>
        <w:numPr>
          <w:ilvl w:val="0"/>
          <w:numId w:val="10"/>
        </w:numPr>
        <w:rPr>
          <w:rFonts w:ascii="Tahoma" w:hAnsi="Tahoma"/>
          <w:sz w:val="21"/>
          <w:szCs w:val="21"/>
        </w:rPr>
      </w:pPr>
      <w:r>
        <w:rPr>
          <w:rFonts w:ascii="Tahoma" w:hAnsi="Tahoma"/>
          <w:sz w:val="21"/>
          <w:szCs w:val="21"/>
        </w:rPr>
        <w:t>Smlouva odráží svobodný a vážný projev vůle smluvních stran. Smluvní strany prohlašují, že veškerá práva a povinnosti neupravená touto smlouvou, jakož i práva a povinnosti z této smlouvy vyplývající, budou řešit podle ustanovení NOZ.</w:t>
      </w:r>
    </w:p>
    <w:p w:rsidR="00717C79" w:rsidRDefault="0069489A">
      <w:pPr>
        <w:pStyle w:val="Zkladntext1"/>
        <w:framePr w:wrap="auto"/>
        <w:numPr>
          <w:ilvl w:val="0"/>
          <w:numId w:val="10"/>
        </w:numPr>
        <w:rPr>
          <w:rFonts w:ascii="Tahoma" w:hAnsi="Tahoma"/>
          <w:sz w:val="21"/>
          <w:szCs w:val="21"/>
        </w:rPr>
      </w:pPr>
      <w:r>
        <w:rPr>
          <w:rFonts w:ascii="Tahoma" w:hAnsi="Tahoma"/>
          <w:sz w:val="21"/>
          <w:szCs w:val="21"/>
        </w:rPr>
        <w:t>Změny a doplňky této smlouvy je možné provádět pouze formou písemných oboustranně odsouhlasených postupně číslovaných dodatků.</w:t>
      </w:r>
    </w:p>
    <w:p w:rsidR="00717C79" w:rsidRDefault="0069489A">
      <w:pPr>
        <w:pStyle w:val="Zkladntextodsazen1"/>
        <w:framePr w:wrap="auto"/>
        <w:numPr>
          <w:ilvl w:val="0"/>
          <w:numId w:val="10"/>
        </w:numPr>
        <w:spacing w:line="240" w:lineRule="auto"/>
        <w:rPr>
          <w:rFonts w:ascii="Tahoma" w:hAnsi="Tahoma"/>
          <w:sz w:val="21"/>
          <w:szCs w:val="21"/>
        </w:rPr>
      </w:pPr>
      <w:r>
        <w:rPr>
          <w:rFonts w:ascii="Tahoma" w:hAnsi="Tahoma"/>
          <w:sz w:val="21"/>
          <w:szCs w:val="21"/>
        </w:rPr>
        <w:t>Veškeré spory mezi smluvními stranami vzniklé z této smlouvy budou řešeny smírnou cestou. Nebude-li smírného řešení dosaženo, sjednávají si smluvní strany místní příslušnost věcně příslušného soudu určenou dle sídla zhotovitele.</w:t>
      </w:r>
    </w:p>
    <w:p w:rsidR="00717C79" w:rsidRDefault="0069489A">
      <w:pPr>
        <w:pStyle w:val="Zkladntextodsazen1"/>
        <w:framePr w:wrap="auto"/>
        <w:numPr>
          <w:ilvl w:val="0"/>
          <w:numId w:val="10"/>
        </w:numPr>
        <w:spacing w:line="240" w:lineRule="auto"/>
        <w:rPr>
          <w:rFonts w:ascii="Tahoma" w:hAnsi="Tahoma"/>
          <w:sz w:val="21"/>
          <w:szCs w:val="21"/>
        </w:rPr>
      </w:pPr>
      <w:r>
        <w:rPr>
          <w:rFonts w:ascii="Tahoma" w:hAnsi="Tahoma"/>
          <w:sz w:val="21"/>
          <w:szCs w:val="21"/>
        </w:rPr>
        <w:t>V případě, že dojde k situaci, kdy některá ustanovení této smlouvy se stanou neplatnými, neúčinnými anebo nerealizovatelnými, nebude tímto ovlivněna platnost, účinnost nebo realizovatelnost ostatních ustanovení této smlouvy.</w:t>
      </w:r>
    </w:p>
    <w:p w:rsidR="00717C79" w:rsidRDefault="0069489A">
      <w:pPr>
        <w:pStyle w:val="Zkladntextodsazen1"/>
        <w:framePr w:wrap="auto"/>
        <w:numPr>
          <w:ilvl w:val="0"/>
          <w:numId w:val="10"/>
        </w:numPr>
        <w:rPr>
          <w:rFonts w:ascii="Tahoma" w:hAnsi="Tahoma"/>
          <w:sz w:val="21"/>
          <w:szCs w:val="21"/>
        </w:rPr>
      </w:pPr>
      <w:r>
        <w:rPr>
          <w:rFonts w:ascii="Tahoma" w:hAnsi="Tahoma"/>
          <w:sz w:val="21"/>
          <w:szCs w:val="21"/>
        </w:rPr>
        <w:t>Smlouva nabývá platnosti a účinnosti dnem oboustranného podpisu oprávněnými zástupci smluvních stran resp. dnem, kdy tuto smlouvu podepíše oprávněný zástupce té smluvní strany, která smlouvu podepisuje později.</w:t>
      </w:r>
    </w:p>
    <w:p w:rsidR="00717C79" w:rsidRDefault="0069489A">
      <w:pPr>
        <w:pStyle w:val="Zkladntextodsazen1"/>
        <w:framePr w:wrap="auto"/>
        <w:numPr>
          <w:ilvl w:val="0"/>
          <w:numId w:val="10"/>
        </w:numPr>
        <w:rPr>
          <w:rFonts w:ascii="Tahoma" w:hAnsi="Tahoma"/>
          <w:sz w:val="21"/>
          <w:szCs w:val="21"/>
        </w:rPr>
      </w:pPr>
      <w:r>
        <w:rPr>
          <w:rFonts w:ascii="Tahoma" w:hAnsi="Tahoma"/>
          <w:sz w:val="21"/>
          <w:szCs w:val="21"/>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717C79" w:rsidRDefault="0069489A">
      <w:pPr>
        <w:pStyle w:val="Zkladntextodsazen1"/>
        <w:framePr w:wrap="auto"/>
        <w:numPr>
          <w:ilvl w:val="0"/>
          <w:numId w:val="10"/>
        </w:numPr>
        <w:spacing w:line="240" w:lineRule="auto"/>
        <w:rPr>
          <w:rFonts w:ascii="Tahoma" w:hAnsi="Tahoma"/>
          <w:sz w:val="21"/>
          <w:szCs w:val="21"/>
        </w:rPr>
      </w:pPr>
      <w:r>
        <w:rPr>
          <w:rFonts w:ascii="Tahoma" w:hAnsi="Tahoma"/>
          <w:sz w:val="21"/>
          <w:szCs w:val="21"/>
        </w:rPr>
        <w:t>Smlouva je vyhotovena ve dvou rovnocenných vyhotoveních, z nichž každé má platnost originálu. Každá ze stran obdrží po jednom vyhotovení.</w:t>
      </w:r>
    </w:p>
    <w:p w:rsidR="00717C79" w:rsidRDefault="0069489A">
      <w:pPr>
        <w:pStyle w:val="Zkladntext1"/>
        <w:framePr w:wrap="auto"/>
        <w:numPr>
          <w:ilvl w:val="0"/>
          <w:numId w:val="10"/>
        </w:numPr>
        <w:rPr>
          <w:rFonts w:ascii="Tahoma" w:hAnsi="Tahoma"/>
          <w:sz w:val="21"/>
          <w:szCs w:val="21"/>
        </w:rPr>
      </w:pPr>
      <w:r>
        <w:rPr>
          <w:rFonts w:ascii="Tahoma" w:hAnsi="Tahoma"/>
          <w:sz w:val="21"/>
          <w:szCs w:val="21"/>
        </w:rPr>
        <w:t>Obě smluvní strany prohlašují, že si smlouvu pečlivě přečetly a na důkaz souhlasu s výše uvedenými ustanoveními připojují své podpisy:</w:t>
      </w:r>
    </w:p>
    <w:p w:rsidR="00717C79" w:rsidRDefault="00717C79">
      <w:pPr>
        <w:pStyle w:val="Zkladntext1"/>
        <w:framePr w:wrap="auto"/>
        <w:ind w:left="426"/>
        <w:rPr>
          <w:rFonts w:ascii="Tahoma" w:eastAsia="Tahoma" w:hAnsi="Tahoma" w:cs="Tahoma"/>
          <w:sz w:val="21"/>
          <w:szCs w:val="21"/>
        </w:rPr>
      </w:pPr>
    </w:p>
    <w:tbl>
      <w:tblPr>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4846"/>
        <w:gridCol w:w="5301"/>
      </w:tblGrid>
      <w:tr w:rsidR="00717C79">
        <w:trPr>
          <w:trHeight w:val="1585"/>
        </w:trPr>
        <w:tc>
          <w:tcPr>
            <w:tcW w:w="4846" w:type="dxa"/>
            <w:tcBorders>
              <w:top w:val="single" w:sz="18" w:space="0" w:color="000000"/>
              <w:left w:val="single" w:sz="18" w:space="0" w:color="000000"/>
              <w:bottom w:val="single" w:sz="18" w:space="0" w:color="000000"/>
              <w:right w:val="single" w:sz="12" w:space="0" w:color="000000"/>
            </w:tcBorders>
            <w:shd w:val="clear" w:color="auto" w:fill="auto"/>
            <w:tcMar>
              <w:top w:w="80" w:type="dxa"/>
              <w:left w:w="80" w:type="dxa"/>
              <w:bottom w:w="80" w:type="dxa"/>
              <w:right w:w="80" w:type="dxa"/>
            </w:tcMar>
          </w:tcPr>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 Razítko a podpis objednatele</w:t>
            </w:r>
          </w:p>
          <w:p w:rsidR="00717C79" w:rsidRDefault="00717C79">
            <w:pPr>
              <w:pStyle w:val="Normln1"/>
              <w:framePr w:wrap="auto"/>
              <w:spacing w:after="60"/>
              <w:jc w:val="center"/>
              <w:rPr>
                <w:rFonts w:ascii="Tahoma" w:eastAsia="Tahoma" w:hAnsi="Tahoma" w:cs="Tahoma"/>
                <w:sz w:val="21"/>
                <w:szCs w:val="21"/>
              </w:rPr>
            </w:pPr>
          </w:p>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w:t>
            </w:r>
          </w:p>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 xml:space="preserve">Jana </w:t>
            </w:r>
            <w:proofErr w:type="spellStart"/>
            <w:r>
              <w:rPr>
                <w:rFonts w:ascii="Tahoma" w:hAnsi="Tahoma"/>
                <w:sz w:val="21"/>
                <w:szCs w:val="21"/>
              </w:rPr>
              <w:t>Mohlová</w:t>
            </w:r>
            <w:proofErr w:type="spellEnd"/>
          </w:p>
          <w:p w:rsidR="00717C79" w:rsidRDefault="0069489A">
            <w:pPr>
              <w:pStyle w:val="Normln1"/>
              <w:framePr w:wrap="auto"/>
              <w:spacing w:after="60"/>
              <w:jc w:val="center"/>
            </w:pPr>
            <w:r>
              <w:rPr>
                <w:rFonts w:ascii="Tahoma" w:hAnsi="Tahoma"/>
                <w:sz w:val="21"/>
                <w:szCs w:val="21"/>
              </w:rPr>
              <w:t>V </w:t>
            </w:r>
            <w:proofErr w:type="spellStart"/>
            <w:r>
              <w:rPr>
                <w:rFonts w:ascii="Tahoma" w:hAnsi="Tahoma"/>
                <w:sz w:val="21"/>
                <w:szCs w:val="21"/>
                <w:lang w:val="en-US"/>
              </w:rPr>
              <w:t>Husinci</w:t>
            </w:r>
            <w:proofErr w:type="spellEnd"/>
            <w:r>
              <w:rPr>
                <w:rFonts w:ascii="Tahoma" w:hAnsi="Tahoma"/>
                <w:sz w:val="21"/>
                <w:szCs w:val="21"/>
              </w:rPr>
              <w:t xml:space="preserve"> dne </w:t>
            </w:r>
            <w:r w:rsidR="008B7E91">
              <w:rPr>
                <w:rFonts w:ascii="Tahoma" w:hAnsi="Tahoma"/>
                <w:sz w:val="21"/>
                <w:szCs w:val="21"/>
              </w:rPr>
              <w:t>14.7.2022</w:t>
            </w:r>
          </w:p>
        </w:tc>
        <w:tc>
          <w:tcPr>
            <w:tcW w:w="5301" w:type="dxa"/>
            <w:tcBorders>
              <w:top w:val="single" w:sz="18" w:space="0" w:color="000000"/>
              <w:left w:val="single" w:sz="12" w:space="0" w:color="000000"/>
              <w:bottom w:val="single" w:sz="18" w:space="0" w:color="000000"/>
              <w:right w:val="single" w:sz="18" w:space="0" w:color="000000"/>
            </w:tcBorders>
            <w:shd w:val="clear" w:color="auto" w:fill="auto"/>
            <w:tcMar>
              <w:top w:w="80" w:type="dxa"/>
              <w:left w:w="80" w:type="dxa"/>
              <w:bottom w:w="80" w:type="dxa"/>
              <w:right w:w="80" w:type="dxa"/>
            </w:tcMar>
          </w:tcPr>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 Razítko a podpis zhotovitele</w:t>
            </w:r>
          </w:p>
          <w:p w:rsidR="00717C79" w:rsidRDefault="00717C79">
            <w:pPr>
              <w:pStyle w:val="Normln1"/>
              <w:framePr w:wrap="auto"/>
              <w:spacing w:after="60"/>
              <w:jc w:val="center"/>
              <w:rPr>
                <w:rFonts w:ascii="Tahoma" w:eastAsia="Tahoma" w:hAnsi="Tahoma" w:cs="Tahoma"/>
                <w:sz w:val="21"/>
                <w:szCs w:val="21"/>
              </w:rPr>
            </w:pPr>
          </w:p>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w:t>
            </w:r>
          </w:p>
          <w:p w:rsidR="00717C79" w:rsidRDefault="0069489A">
            <w:pPr>
              <w:pStyle w:val="Normln1"/>
              <w:framePr w:wrap="auto"/>
              <w:spacing w:after="60"/>
              <w:jc w:val="center"/>
              <w:rPr>
                <w:rFonts w:ascii="Tahoma" w:eastAsia="Tahoma" w:hAnsi="Tahoma" w:cs="Tahoma"/>
                <w:sz w:val="21"/>
                <w:szCs w:val="21"/>
              </w:rPr>
            </w:pPr>
            <w:r>
              <w:rPr>
                <w:rFonts w:ascii="Tahoma" w:hAnsi="Tahoma"/>
                <w:sz w:val="21"/>
                <w:szCs w:val="21"/>
              </w:rPr>
              <w:t xml:space="preserve">doc. Ing. Vladimír </w:t>
            </w:r>
            <w:proofErr w:type="spellStart"/>
            <w:r>
              <w:rPr>
                <w:rFonts w:ascii="Tahoma" w:hAnsi="Tahoma"/>
                <w:sz w:val="21"/>
                <w:szCs w:val="21"/>
              </w:rPr>
              <w:t>Bajzík</w:t>
            </w:r>
            <w:proofErr w:type="spellEnd"/>
            <w:r>
              <w:rPr>
                <w:rFonts w:ascii="Tahoma" w:hAnsi="Tahoma"/>
                <w:sz w:val="21"/>
                <w:szCs w:val="21"/>
              </w:rPr>
              <w:t xml:space="preserve">, Ph.D. </w:t>
            </w:r>
            <w:proofErr w:type="spellStart"/>
            <w:r>
              <w:rPr>
                <w:rFonts w:ascii="Tahoma" w:hAnsi="Tahoma"/>
                <w:sz w:val="21"/>
                <w:szCs w:val="21"/>
              </w:rPr>
              <w:t>dě</w:t>
            </w:r>
            <w:proofErr w:type="spellEnd"/>
            <w:r>
              <w:rPr>
                <w:rFonts w:ascii="Tahoma" w:hAnsi="Tahoma"/>
                <w:sz w:val="21"/>
                <w:szCs w:val="21"/>
                <w:lang w:val="fr-FR"/>
              </w:rPr>
              <w:t>kan FT</w:t>
            </w:r>
          </w:p>
          <w:p w:rsidR="00717C79" w:rsidRDefault="0069489A">
            <w:pPr>
              <w:pStyle w:val="Normln1"/>
              <w:framePr w:wrap="auto"/>
              <w:jc w:val="center"/>
            </w:pPr>
            <w:r>
              <w:rPr>
                <w:rFonts w:ascii="Tahoma" w:hAnsi="Tahoma"/>
                <w:sz w:val="21"/>
                <w:szCs w:val="21"/>
              </w:rPr>
              <w:t xml:space="preserve">V Liberci dne </w:t>
            </w:r>
            <w:r w:rsidR="008B7E91">
              <w:rPr>
                <w:rFonts w:ascii="Tahoma" w:hAnsi="Tahoma"/>
                <w:sz w:val="21"/>
                <w:szCs w:val="21"/>
              </w:rPr>
              <w:t>26.7.2022</w:t>
            </w:r>
            <w:bookmarkStart w:id="8" w:name="_GoBack"/>
            <w:bookmarkEnd w:id="8"/>
          </w:p>
        </w:tc>
      </w:tr>
    </w:tbl>
    <w:p w:rsidR="00717C79" w:rsidRDefault="00717C79">
      <w:pPr>
        <w:pStyle w:val="Zkladntext1"/>
        <w:framePr w:wrap="auto"/>
        <w:widowControl w:val="0"/>
      </w:pPr>
    </w:p>
    <w:sectPr w:rsidR="00717C79">
      <w:headerReference w:type="default" r:id="rId9"/>
      <w:footerReference w:type="default" r:id="rId10"/>
      <w:pgSz w:w="11900" w:h="16840"/>
      <w:pgMar w:top="1588" w:right="1134" w:bottom="1134" w:left="1134" w:header="130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A7C" w:rsidRDefault="00936A7C">
      <w:pPr>
        <w:framePr w:wrap="around"/>
      </w:pPr>
      <w:r>
        <w:separator/>
      </w:r>
    </w:p>
  </w:endnote>
  <w:endnote w:type="continuationSeparator" w:id="0">
    <w:p w:rsidR="00936A7C" w:rsidRDefault="00936A7C">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Bold">
    <w:altName w:val="Tahoma"/>
    <w:charset w:val="00"/>
    <w:family w:val="roman"/>
    <w:pitch w:val="default"/>
  </w:font>
  <w:font w:name="Tahoma">
    <w:panose1 w:val="020B0604030504040204"/>
    <w:charset w:val="EE"/>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79" w:rsidRDefault="0069489A">
    <w:pPr>
      <w:pStyle w:val="Default"/>
      <w:framePr w:wrap="auto"/>
      <w:spacing w:line="420" w:lineRule="auto"/>
      <w:rPr>
        <w:color w:val="57585A"/>
        <w:sz w:val="12"/>
        <w:szCs w:val="12"/>
        <w:u w:color="57585A"/>
      </w:rPr>
    </w:pPr>
    <w:r>
      <w:rPr>
        <w:b/>
        <w:bCs/>
        <w:color w:val="221E1F"/>
        <w:sz w:val="12"/>
        <w:szCs w:val="12"/>
        <w:u w:color="221E1F"/>
      </w:rPr>
      <w:t>TECHNICKÁ UNIVERZITA V LIBERCI</w:t>
    </w:r>
    <w:r>
      <w:rPr>
        <w:b/>
        <w:bCs/>
        <w:color w:val="7E1A47"/>
        <w:sz w:val="12"/>
        <w:szCs w:val="12"/>
        <w:u w:color="7E1A47"/>
      </w:rPr>
      <w:t xml:space="preserve"> </w:t>
    </w:r>
    <w:r>
      <w:rPr>
        <w:color w:val="7E1A47"/>
        <w:sz w:val="12"/>
        <w:szCs w:val="12"/>
        <w:u w:color="7E1A47"/>
      </w:rPr>
      <w:t>|</w:t>
    </w:r>
    <w:r>
      <w:rPr>
        <w:color w:val="7AC141"/>
        <w:sz w:val="12"/>
        <w:szCs w:val="12"/>
        <w:u w:color="7AC141"/>
      </w:rPr>
      <w:t xml:space="preserve"> </w:t>
    </w:r>
    <w:r>
      <w:rPr>
        <w:color w:val="57585A"/>
        <w:sz w:val="12"/>
        <w:szCs w:val="12"/>
        <w:u w:color="57585A"/>
      </w:rPr>
      <w:t xml:space="preserve">Studentská 1402/2 </w:t>
    </w:r>
    <w:r>
      <w:rPr>
        <w:color w:val="7E1A47"/>
        <w:sz w:val="12"/>
        <w:szCs w:val="12"/>
        <w:u w:color="7E1A47"/>
      </w:rPr>
      <w:t>|</w:t>
    </w:r>
    <w:r>
      <w:rPr>
        <w:color w:val="7AC141"/>
        <w:sz w:val="12"/>
        <w:szCs w:val="12"/>
        <w:u w:color="7AC141"/>
      </w:rPr>
      <w:t xml:space="preserve"> </w:t>
    </w:r>
    <w:r>
      <w:rPr>
        <w:color w:val="57585A"/>
        <w:sz w:val="12"/>
        <w:szCs w:val="12"/>
        <w:u w:color="57585A"/>
      </w:rPr>
      <w:t>461 17 Liberec 1</w:t>
    </w:r>
    <w:r>
      <w:rPr>
        <w:sz w:val="12"/>
        <w:szCs w:val="12"/>
      </w:rPr>
      <w:t xml:space="preserve"> </w:t>
    </w:r>
  </w:p>
  <w:p w:rsidR="00717C79" w:rsidRDefault="0069489A">
    <w:pPr>
      <w:pStyle w:val="Default"/>
      <w:framePr w:wrap="auto"/>
      <w:spacing w:line="420" w:lineRule="auto"/>
    </w:pPr>
    <w:r>
      <w:rPr>
        <w:i/>
        <w:iCs/>
        <w:color w:val="57585A"/>
        <w:sz w:val="11"/>
        <w:szCs w:val="11"/>
        <w:u w:color="57585A"/>
      </w:rPr>
      <w:t>tel.: +420 485 351 111</w:t>
    </w:r>
    <w:r>
      <w:rPr>
        <w:i/>
        <w:iCs/>
        <w:sz w:val="11"/>
        <w:szCs w:val="11"/>
      </w:rPr>
      <w:t xml:space="preserve"> </w:t>
    </w:r>
    <w:r>
      <w:rPr>
        <w:i/>
        <w:iCs/>
        <w:color w:val="7E1A47"/>
        <w:sz w:val="11"/>
        <w:szCs w:val="11"/>
        <w:u w:color="7E1A47"/>
      </w:rPr>
      <w:t xml:space="preserve">| </w:t>
    </w:r>
    <w:r>
      <w:rPr>
        <w:i/>
        <w:iCs/>
        <w:color w:val="57585A"/>
        <w:sz w:val="11"/>
        <w:szCs w:val="11"/>
        <w:u w:color="57585A"/>
      </w:rPr>
      <w:t xml:space="preserve">jmeno.prijmeni@tul.cz </w:t>
    </w:r>
    <w:r>
      <w:rPr>
        <w:i/>
        <w:iCs/>
        <w:color w:val="7E1A47"/>
        <w:sz w:val="11"/>
        <w:szCs w:val="11"/>
        <w:u w:color="7E1A47"/>
      </w:rPr>
      <w:t>|</w:t>
    </w:r>
    <w:r>
      <w:rPr>
        <w:i/>
        <w:iCs/>
        <w:sz w:val="11"/>
        <w:szCs w:val="11"/>
      </w:rPr>
      <w:t xml:space="preserve"> </w:t>
    </w:r>
    <w:r>
      <w:rPr>
        <w:i/>
        <w:iCs/>
        <w:color w:val="57585A"/>
        <w:sz w:val="11"/>
        <w:szCs w:val="11"/>
        <w:u w:color="57585A"/>
      </w:rPr>
      <w:t xml:space="preserve">www.tul.cz </w:t>
    </w:r>
    <w:r>
      <w:rPr>
        <w:i/>
        <w:iCs/>
        <w:color w:val="7E1A47"/>
        <w:sz w:val="11"/>
        <w:szCs w:val="11"/>
        <w:u w:color="7E1A47"/>
      </w:rPr>
      <w:t>|</w:t>
    </w:r>
    <w:r>
      <w:rPr>
        <w:i/>
        <w:iCs/>
        <w:sz w:val="11"/>
        <w:szCs w:val="11"/>
      </w:rPr>
      <w:t xml:space="preserve"> </w:t>
    </w:r>
    <w:r>
      <w:rPr>
        <w:i/>
        <w:iCs/>
        <w:color w:val="57585A"/>
        <w:sz w:val="11"/>
        <w:szCs w:val="11"/>
        <w:u w:color="57585A"/>
      </w:rPr>
      <w:t xml:space="preserve">IČ: 467 47 885 </w:t>
    </w:r>
    <w:r>
      <w:rPr>
        <w:i/>
        <w:iCs/>
        <w:color w:val="7E1A47"/>
        <w:sz w:val="11"/>
        <w:szCs w:val="11"/>
        <w:u w:color="7E1A47"/>
      </w:rPr>
      <w:t>|</w:t>
    </w:r>
    <w:r>
      <w:rPr>
        <w:i/>
        <w:iCs/>
        <w:color w:val="7AC141"/>
        <w:sz w:val="11"/>
        <w:szCs w:val="11"/>
        <w:u w:color="7AC141"/>
      </w:rPr>
      <w:t xml:space="preserve"> </w:t>
    </w:r>
    <w:r>
      <w:rPr>
        <w:i/>
        <w:iCs/>
        <w:color w:val="57585A"/>
        <w:sz w:val="11"/>
        <w:szCs w:val="11"/>
        <w:u w:color="57585A"/>
      </w:rPr>
      <w:t>DIČ: CZ 467 47 885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A7C" w:rsidRDefault="00936A7C">
      <w:pPr>
        <w:framePr w:wrap="around"/>
      </w:pPr>
      <w:r>
        <w:separator/>
      </w:r>
    </w:p>
  </w:footnote>
  <w:footnote w:type="continuationSeparator" w:id="0">
    <w:p w:rsidR="00936A7C" w:rsidRDefault="00936A7C">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79" w:rsidRDefault="0069489A">
    <w:pPr>
      <w:pStyle w:val="Zhlav1"/>
      <w:framePr w:wrap="auto"/>
    </w:pPr>
    <w:r>
      <w:rPr>
        <w:noProof/>
      </w:rPr>
      <w:drawing>
        <wp:anchor distT="152400" distB="152400" distL="152400" distR="152400" simplePos="0" relativeHeight="251658240" behindDoc="1" locked="0" layoutInCell="1" allowOverlap="1">
          <wp:simplePos x="0" y="0"/>
          <wp:positionH relativeFrom="page">
            <wp:posOffset>0</wp:posOffset>
          </wp:positionH>
          <wp:positionV relativeFrom="page">
            <wp:posOffset>-18415</wp:posOffset>
          </wp:positionV>
          <wp:extent cx="7560310" cy="1010920"/>
          <wp:effectExtent l="0" t="0" r="0" b="0"/>
          <wp:wrapNone/>
          <wp:docPr id="1073741825" name="officeArt object"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Obrázek"/>
                  <pic:cNvPicPr>
                    <a:picLocks noChangeAspect="1"/>
                  </pic:cNvPicPr>
                </pic:nvPicPr>
                <pic:blipFill>
                  <a:blip r:embed="rId1"/>
                  <a:stretch>
                    <a:fillRect/>
                  </a:stretch>
                </pic:blipFill>
                <pic:spPr>
                  <a:xfrm>
                    <a:off x="0" y="0"/>
                    <a:ext cx="7560310" cy="1010920"/>
                  </a:xfrm>
                  <a:prstGeom prst="rect">
                    <a:avLst/>
                  </a:prstGeom>
                  <a:ln w="12700" cap="flat">
                    <a:noFill/>
                    <a:miter lim="400000"/>
                    <a:headEnd/>
                    <a:tailEnd/>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0</wp:posOffset>
          </wp:positionH>
          <wp:positionV relativeFrom="page">
            <wp:posOffset>10295890</wp:posOffset>
          </wp:positionV>
          <wp:extent cx="7560310" cy="509270"/>
          <wp:effectExtent l="0" t="0" r="0" b="0"/>
          <wp:wrapNone/>
          <wp:docPr id="1073741826" name="officeArt object"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Obrázek"/>
                  <pic:cNvPicPr>
                    <a:picLocks noChangeAspect="1"/>
                  </pic:cNvPicPr>
                </pic:nvPicPr>
                <pic:blipFill>
                  <a:blip r:embed="rId2"/>
                  <a:stretch>
                    <a:fillRect/>
                  </a:stretch>
                </pic:blipFill>
                <pic:spPr>
                  <a:xfrm>
                    <a:off x="0" y="0"/>
                    <a:ext cx="7560310" cy="509270"/>
                  </a:xfrm>
                  <a:prstGeom prst="rect">
                    <a:avLst/>
                  </a:prstGeom>
                  <a:ln w="12700" cap="flat">
                    <a:noFill/>
                    <a:miter lim="4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5E306ED"/>
    <w:multiLevelType w:val="multilevel"/>
    <w:tmpl w:val="B5E306ED"/>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F205925"/>
    <w:multiLevelType w:val="multilevel"/>
    <w:tmpl w:val="BF205925"/>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53208E"/>
    <w:multiLevelType w:val="multilevel"/>
    <w:tmpl w:val="0053208E"/>
    <w:lvl w:ilvl="0">
      <w:start w:val="1"/>
      <w:numFmt w:val="decimal"/>
      <w:lvlText w:val="%1."/>
      <w:lvlJc w:val="left"/>
      <w:pPr>
        <w:tabs>
          <w:tab w:val="left" w:pos="708"/>
        </w:tabs>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left" w:pos="1416"/>
        </w:tabs>
        <w:ind w:left="1428" w:hanging="70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left" w:pos="2124"/>
        </w:tabs>
        <w:ind w:left="2136" w:hanging="64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left" w:pos="2832"/>
        </w:tabs>
        <w:ind w:left="2844" w:hanging="684"/>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left" w:pos="3540"/>
        </w:tabs>
        <w:ind w:left="3552" w:hanging="67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tabs>
          <w:tab w:val="left" w:pos="4248"/>
        </w:tabs>
        <w:ind w:left="4260" w:hanging="60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tabs>
          <w:tab w:val="left" w:pos="4956"/>
        </w:tabs>
        <w:ind w:left="4968" w:hanging="64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left" w:pos="5664"/>
        </w:tabs>
        <w:ind w:left="5676" w:hanging="636"/>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tabs>
          <w:tab w:val="left" w:pos="6372"/>
        </w:tabs>
        <w:ind w:left="6384" w:hanging="57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248C179"/>
    <w:multiLevelType w:val="multilevel"/>
    <w:tmpl w:val="0248C179"/>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3D62ECE"/>
    <w:multiLevelType w:val="multilevel"/>
    <w:tmpl w:val="03D62ECE"/>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25B654F3"/>
    <w:multiLevelType w:val="multilevel"/>
    <w:tmpl w:val="25B654F3"/>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9ADCABA"/>
    <w:multiLevelType w:val="multilevel"/>
    <w:tmpl w:val="59ADCABA"/>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72183CF9"/>
    <w:multiLevelType w:val="multilevel"/>
    <w:tmpl w:val="72183CF9"/>
    <w:lvl w:ilvl="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86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02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186" w:hanging="2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3"/>
  </w:num>
  <w:num w:numId="2">
    <w:abstractNumId w:val="3"/>
    <w:lvlOverride w:ilvl="0">
      <w:lvl w:ilvl="0">
        <w:start w:val="1"/>
        <w:numFmt w:val="decimal"/>
        <w:lvlText w:val="%1."/>
        <w:lvlJc w:val="left"/>
        <w:pPr>
          <w:tabs>
            <w:tab w:val="left" w:pos="708"/>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1416"/>
          </w:tabs>
          <w:ind w:left="142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2124"/>
          </w:tabs>
          <w:ind w:left="2136" w:hanging="6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2832"/>
          </w:tabs>
          <w:ind w:left="284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540"/>
          </w:tabs>
          <w:ind w:left="355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4248"/>
          </w:tabs>
          <w:ind w:left="4260" w:hanging="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4956"/>
          </w:tabs>
          <w:ind w:left="496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5664"/>
          </w:tabs>
          <w:ind w:left="5676"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6372"/>
          </w:tabs>
          <w:ind w:left="6384" w:hanging="5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2"/>
  </w:num>
  <w:num w:numId="5">
    <w:abstractNumId w:val="1"/>
  </w:num>
  <w:num w:numId="6">
    <w:abstractNumId w:val="5"/>
  </w:num>
  <w:num w:numId="7">
    <w:abstractNumId w:val="6"/>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79"/>
    <w:rsid w:val="00153F7C"/>
    <w:rsid w:val="00180F12"/>
    <w:rsid w:val="002524DC"/>
    <w:rsid w:val="0069489A"/>
    <w:rsid w:val="00717C79"/>
    <w:rsid w:val="00751170"/>
    <w:rsid w:val="008B7E91"/>
    <w:rsid w:val="00936A7C"/>
    <w:rsid w:val="00A1749A"/>
    <w:rsid w:val="00B151CE"/>
    <w:rsid w:val="00F35706"/>
    <w:rsid w:val="00F46218"/>
    <w:rsid w:val="00FF6DC1"/>
    <w:rsid w:val="6707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2A7D"/>
  <w15:docId w15:val="{113EE679-DF55-4BCD-8FA2-8E69ADEC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cs-CZ" w:eastAsia="cs-CZ"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framePr w:wrap="around" w:hAnchor="text"/>
      <w:spacing w:after="0" w:line="240" w:lineRule="auto"/>
    </w:pPr>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Pr>
      <w:u w:val="single"/>
    </w:rPr>
  </w:style>
  <w:style w:type="table" w:customStyle="1" w:styleId="TableNormal1">
    <w:name w:val="Table Normal1"/>
    <w:tblPr>
      <w:tblCellMar>
        <w:top w:w="0" w:type="dxa"/>
        <w:left w:w="0" w:type="dxa"/>
        <w:bottom w:w="0" w:type="dxa"/>
        <w:right w:w="0" w:type="dxa"/>
      </w:tblCellMar>
    </w:tblPr>
  </w:style>
  <w:style w:type="paragraph" w:customStyle="1" w:styleId="Zhlav1">
    <w:name w:val="Záhlaví1"/>
    <w:qFormat/>
    <w:pPr>
      <w:framePr w:wrap="around" w:hAnchor="text"/>
      <w:tabs>
        <w:tab w:val="center" w:pos="4536"/>
        <w:tab w:val="right" w:pos="9072"/>
      </w:tabs>
      <w:spacing w:after="0" w:line="240" w:lineRule="auto"/>
    </w:pPr>
    <w:rPr>
      <w:rFonts w:cs="Arial Unicode MS"/>
      <w:color w:val="000000"/>
      <w:u w:color="000000"/>
    </w:rPr>
  </w:style>
  <w:style w:type="paragraph" w:customStyle="1" w:styleId="Default">
    <w:name w:val="Default"/>
    <w:qFormat/>
    <w:pPr>
      <w:framePr w:wrap="around" w:hAnchor="text"/>
      <w:spacing w:after="0" w:line="240" w:lineRule="auto"/>
    </w:pPr>
    <w:rPr>
      <w:rFonts w:ascii="Arial" w:hAnsi="Arial" w:cs="Arial Unicode MS"/>
      <w:color w:val="000000"/>
      <w:sz w:val="24"/>
      <w:szCs w:val="24"/>
      <w:u w:color="000000"/>
    </w:rPr>
  </w:style>
  <w:style w:type="paragraph" w:customStyle="1" w:styleId="Nzev1">
    <w:name w:val="Název1"/>
    <w:qFormat/>
    <w:pPr>
      <w:framePr w:wrap="around" w:hAnchor="text"/>
      <w:spacing w:after="0" w:line="240" w:lineRule="auto"/>
      <w:jc w:val="center"/>
    </w:pPr>
    <w:rPr>
      <w:rFonts w:cs="Arial Unicode MS"/>
      <w:b/>
      <w:bCs/>
      <w:color w:val="000000"/>
      <w:sz w:val="32"/>
      <w:szCs w:val="32"/>
      <w:u w:color="000000"/>
    </w:rPr>
  </w:style>
  <w:style w:type="paragraph" w:customStyle="1" w:styleId="Normln1">
    <w:name w:val="Normální1"/>
    <w:qFormat/>
    <w:pPr>
      <w:framePr w:wrap="around" w:hAnchor="text"/>
      <w:spacing w:after="0" w:line="240" w:lineRule="auto"/>
    </w:pPr>
    <w:rPr>
      <w:rFonts w:cs="Arial Unicode MS"/>
      <w:color w:val="000000"/>
      <w:u w:color="000000"/>
    </w:rPr>
  </w:style>
  <w:style w:type="paragraph" w:customStyle="1" w:styleId="Zkladntext1">
    <w:name w:val="Základní text1"/>
    <w:qFormat/>
    <w:pPr>
      <w:framePr w:wrap="around" w:hAnchor="text"/>
      <w:spacing w:after="0" w:line="240" w:lineRule="auto"/>
      <w:jc w:val="both"/>
    </w:pPr>
    <w:rPr>
      <w:rFonts w:cs="Arial Unicode MS"/>
      <w:color w:val="000000"/>
      <w:sz w:val="24"/>
      <w:szCs w:val="24"/>
      <w:u w:color="000000"/>
    </w:rPr>
  </w:style>
  <w:style w:type="paragraph" w:customStyle="1" w:styleId="Zkladntextodsazen1">
    <w:name w:val="Základní text odsazený1"/>
    <w:qFormat/>
    <w:pPr>
      <w:framePr w:wrap="around" w:hAnchor="text"/>
      <w:spacing w:after="0" w:line="240" w:lineRule="atLeast"/>
      <w:ind w:firstLine="708"/>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48D01-C0FB-4A8A-B917-99840849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6943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2022-07-27T09:03:00Z</dcterms:created>
  <dcterms:modified xsi:type="dcterms:W3CDTF">2022-07-27T09:03:00Z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