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A9" w:rsidRPr="00406CC0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921379" w:rsidRPr="00921379">
        <w:rPr>
          <w:rFonts w:eastAsia="Times New Roman"/>
          <w:color w:val="000000" w:themeColor="text1"/>
          <w:lang w:eastAsia="cs-CZ"/>
        </w:rPr>
        <w:t>KK02631/2022</w:t>
      </w:r>
    </w:p>
    <w:p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B02D4A" w:rsidRPr="00D61C70">
        <w:rPr>
          <w:rFonts w:eastAsia="Times New Roman"/>
          <w:lang w:eastAsia="cs-CZ"/>
        </w:rPr>
        <w:t>Ing. Petrem Kulhánkem, hejtmanem Karlovarského kraje</w:t>
      </w:r>
    </w:p>
    <w:p w:rsidR="00CC11A9" w:rsidRPr="0096502F" w:rsidRDefault="00B02D4A" w:rsidP="0082731D">
      <w:pPr>
        <w:spacing w:after="0" w:line="240" w:lineRule="auto"/>
        <w:rPr>
          <w:color w:val="000000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  <w:proofErr w:type="spellStart"/>
      <w:r w:rsidR="0082731D">
        <w:rPr>
          <w:rFonts w:eastAsia="Times New Roman"/>
          <w:lang w:eastAsia="cs-CZ"/>
        </w:rPr>
        <w:t>xxx</w:t>
      </w:r>
      <w:proofErr w:type="spellEnd"/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B02D4A">
        <w:rPr>
          <w:rFonts w:eastAsia="Times New Roman"/>
          <w:lang w:eastAsia="cs-CZ"/>
        </w:rPr>
        <w:t xml:space="preserve"> zdravotnictví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:rsidR="00D61C70" w:rsidRPr="005C00FE" w:rsidRDefault="00C50463" w:rsidP="00D61C70">
      <w:pPr>
        <w:tabs>
          <w:tab w:val="left" w:pos="2127"/>
        </w:tabs>
        <w:spacing w:after="0" w:line="240" w:lineRule="auto"/>
        <w:ind w:left="2127" w:right="-57" w:hanging="2127"/>
        <w:rPr>
          <w:rStyle w:val="tsubjname"/>
          <w:b/>
        </w:rPr>
      </w:pPr>
      <w:r>
        <w:rPr>
          <w:rStyle w:val="tsubjname"/>
          <w:b/>
        </w:rPr>
        <w:t>Pavla Andrejkivová – LADARA s.r.o.</w:t>
      </w:r>
    </w:p>
    <w:p w:rsidR="00CC11A9" w:rsidRPr="00D61C7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C50463">
        <w:rPr>
          <w:rFonts w:eastAsia="Times New Roman"/>
          <w:bCs/>
          <w:lang w:eastAsia="cs-CZ"/>
        </w:rPr>
        <w:t>Čankovská 1021/19, 360 05 Karlovy Vary</w:t>
      </w:r>
    </w:p>
    <w:p w:rsidR="00CC11A9" w:rsidRPr="00D61C7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61C70">
        <w:rPr>
          <w:rFonts w:eastAsia="Times New Roman"/>
          <w:bCs/>
          <w:lang w:eastAsia="cs-CZ"/>
        </w:rPr>
        <w:t>Identifikační číslo:</w:t>
      </w:r>
      <w:r w:rsidRPr="00D61C70">
        <w:rPr>
          <w:rFonts w:eastAsia="Times New Roman"/>
          <w:bCs/>
          <w:lang w:eastAsia="cs-CZ"/>
        </w:rPr>
        <w:tab/>
      </w:r>
      <w:r w:rsidR="00C50463">
        <w:rPr>
          <w:rFonts w:eastAsia="Times New Roman"/>
          <w:bCs/>
          <w:lang w:eastAsia="cs-CZ"/>
        </w:rPr>
        <w:t>26395134</w:t>
      </w:r>
    </w:p>
    <w:p w:rsidR="00CC11A9" w:rsidRPr="00D61C7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61C70">
        <w:rPr>
          <w:rFonts w:eastAsia="Times New Roman"/>
          <w:bCs/>
          <w:lang w:eastAsia="cs-CZ"/>
        </w:rPr>
        <w:t>Právní forma:</w:t>
      </w:r>
      <w:r w:rsidRPr="00D61C70">
        <w:rPr>
          <w:rFonts w:eastAsia="Times New Roman"/>
          <w:bCs/>
          <w:lang w:eastAsia="cs-CZ"/>
        </w:rPr>
        <w:tab/>
      </w:r>
      <w:r w:rsidR="00C50463">
        <w:rPr>
          <w:rFonts w:eastAsia="Times New Roman"/>
          <w:bCs/>
          <w:lang w:eastAsia="cs-CZ"/>
        </w:rPr>
        <w:t>společnost s ručením omezeným</w:t>
      </w:r>
    </w:p>
    <w:p w:rsidR="00CC11A9" w:rsidRPr="00D61C7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D61C70">
        <w:rPr>
          <w:rFonts w:eastAsia="Times New Roman"/>
          <w:lang w:eastAsia="cs-CZ"/>
        </w:rPr>
        <w:t>Zastoupený:</w:t>
      </w:r>
      <w:r w:rsidRPr="00D61C70">
        <w:rPr>
          <w:rFonts w:eastAsia="Times New Roman"/>
          <w:lang w:eastAsia="cs-CZ"/>
        </w:rPr>
        <w:tab/>
      </w:r>
      <w:r w:rsidR="00C50463">
        <w:rPr>
          <w:rFonts w:eastAsia="Times New Roman"/>
          <w:lang w:eastAsia="cs-CZ"/>
        </w:rPr>
        <w:t>Pavla Andrejkivová</w:t>
      </w:r>
    </w:p>
    <w:p w:rsidR="00CC11A9" w:rsidRPr="0096502F" w:rsidRDefault="00CC11A9" w:rsidP="00D60A4A">
      <w:pPr>
        <w:tabs>
          <w:tab w:val="left" w:pos="2127"/>
          <w:tab w:val="left" w:pos="5670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proofErr w:type="spellStart"/>
      <w:r w:rsidR="0082731D">
        <w:rPr>
          <w:rFonts w:eastAsia="Times New Roman"/>
          <w:lang w:eastAsia="cs-CZ"/>
        </w:rPr>
        <w:t>xxx</w:t>
      </w:r>
      <w:proofErr w:type="spellEnd"/>
    </w:p>
    <w:p w:rsidR="00C50463" w:rsidRPr="0096502F" w:rsidRDefault="00C50463" w:rsidP="00C5046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</w:r>
      <w:r w:rsidR="00D77E74">
        <w:rPr>
          <w:rFonts w:eastAsia="Times New Roman"/>
          <w:lang w:eastAsia="cs-CZ"/>
        </w:rPr>
        <w:t>ns2hjzx</w:t>
      </w:r>
    </w:p>
    <w:p w:rsidR="00CC11A9" w:rsidRPr="002672C6" w:rsidRDefault="00D77E74" w:rsidP="00CC11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Není</w:t>
      </w:r>
      <w:r w:rsidR="00CC11A9" w:rsidRPr="002672C6">
        <w:rPr>
          <w:rFonts w:eastAsia="Times New Roman"/>
          <w:lang w:eastAsia="cs-CZ"/>
        </w:rPr>
        <w:t xml:space="preserve"> plátce DPH a DPH </w:t>
      </w:r>
      <w:r w:rsidR="003F689F" w:rsidRPr="002672C6">
        <w:rPr>
          <w:rFonts w:eastAsia="Times New Roman"/>
          <w:lang w:eastAsia="cs-CZ"/>
        </w:rPr>
        <w:t>je</w:t>
      </w:r>
      <w:r w:rsidR="00CC11A9" w:rsidRPr="002672C6">
        <w:rPr>
          <w:rFonts w:eastAsia="Times New Roman"/>
          <w:lang w:eastAsia="cs-CZ"/>
        </w:rPr>
        <w:t xml:space="preserve"> uznatelným výdajem.</w:t>
      </w:r>
    </w:p>
    <w:p w:rsidR="002672C6" w:rsidRDefault="002672C6" w:rsidP="00CC11A9">
      <w:pPr>
        <w:spacing w:after="0" w:line="240" w:lineRule="auto"/>
        <w:rPr>
          <w:rFonts w:eastAsia="Times New Roman"/>
          <w:lang w:eastAsia="cs-CZ"/>
        </w:rPr>
      </w:pP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C35E93" w:rsidRDefault="00C35E9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B766F2" w:rsidRDefault="00CC11A9" w:rsidP="003F5F9C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</w:t>
      </w:r>
      <w:r w:rsidR="00C23CEC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č. 250/2000 Sb., o rozpočtových pravidlech územních rozpočtů, ve znění pozdějších předpisů (dále také „RPÚR“) poskytovatel poskytuje příjemci dotaci na účel uvedený v článku II. smlouvy a příjemce tuto dotaci přijímá.</w:t>
      </w:r>
    </w:p>
    <w:p w:rsidR="003F5F9C" w:rsidRPr="003F5F9C" w:rsidRDefault="003F5F9C" w:rsidP="003F5F9C">
      <w:pPr>
        <w:spacing w:after="0" w:line="240" w:lineRule="auto"/>
        <w:rPr>
          <w:rFonts w:eastAsia="Arial Unicode MS"/>
          <w:lang w:eastAsia="cs-CZ"/>
        </w:rPr>
      </w:pP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</w:p>
    <w:p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4E2C16" w:rsidRPr="00F91237">
        <w:rPr>
          <w:sz w:val="22"/>
          <w:szCs w:val="22"/>
        </w:rPr>
        <w:t>202</w:t>
      </w:r>
      <w:r w:rsidR="00FA661D">
        <w:rPr>
          <w:sz w:val="22"/>
          <w:szCs w:val="22"/>
        </w:rPr>
        <w:t>2</w:t>
      </w:r>
    </w:p>
    <w:p w:rsidR="00CC11A9" w:rsidRPr="00F9123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DE1338">
        <w:rPr>
          <w:sz w:val="22"/>
          <w:szCs w:val="22"/>
        </w:rPr>
        <w:t>200.000</w:t>
      </w:r>
      <w:r w:rsidRPr="00F91237">
        <w:rPr>
          <w:color w:val="FF0000"/>
          <w:sz w:val="22"/>
          <w:szCs w:val="22"/>
        </w:rPr>
        <w:t xml:space="preserve"> </w:t>
      </w:r>
      <w:r w:rsidRPr="00F91237">
        <w:rPr>
          <w:sz w:val="22"/>
          <w:szCs w:val="22"/>
        </w:rPr>
        <w:t>Kč</w:t>
      </w:r>
    </w:p>
    <w:p w:rsidR="00CC11A9" w:rsidRPr="0096502F" w:rsidRDefault="004027F7" w:rsidP="00CC11A9">
      <w:pPr>
        <w:pStyle w:val="Normlnweb"/>
        <w:ind w:left="426"/>
        <w:rPr>
          <w:sz w:val="22"/>
          <w:szCs w:val="22"/>
        </w:rPr>
      </w:pP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Pr="00F91237">
        <w:rPr>
          <w:sz w:val="22"/>
          <w:szCs w:val="22"/>
        </w:rPr>
        <w:tab/>
      </w:r>
      <w:r w:rsidR="00CC11A9" w:rsidRPr="00F91237">
        <w:rPr>
          <w:sz w:val="22"/>
          <w:szCs w:val="22"/>
        </w:rPr>
        <w:t>(</w:t>
      </w:r>
      <w:r w:rsidR="005C4E9D" w:rsidRPr="00F91237">
        <w:rPr>
          <w:sz w:val="22"/>
          <w:szCs w:val="22"/>
        </w:rPr>
        <w:t>s</w:t>
      </w:r>
      <w:r w:rsidR="00CC11A9" w:rsidRPr="00F91237">
        <w:rPr>
          <w:sz w:val="22"/>
          <w:szCs w:val="22"/>
        </w:rPr>
        <w:t xml:space="preserve">lovy: </w:t>
      </w:r>
      <w:r w:rsidR="00DE1338">
        <w:rPr>
          <w:sz w:val="22"/>
          <w:szCs w:val="22"/>
        </w:rPr>
        <w:t>dvě</w:t>
      </w:r>
      <w:r w:rsidR="00C52F66">
        <w:rPr>
          <w:sz w:val="22"/>
          <w:szCs w:val="22"/>
        </w:rPr>
        <w:t xml:space="preserve"> </w:t>
      </w:r>
      <w:r w:rsidR="00DE1338">
        <w:rPr>
          <w:sz w:val="22"/>
          <w:szCs w:val="22"/>
        </w:rPr>
        <w:t>stě</w:t>
      </w:r>
      <w:r w:rsidR="004E2C16" w:rsidRPr="00F91237">
        <w:rPr>
          <w:sz w:val="22"/>
          <w:szCs w:val="22"/>
        </w:rPr>
        <w:t xml:space="preserve"> tisíc</w:t>
      </w:r>
      <w:r w:rsidR="00CC11A9" w:rsidRPr="002532C8">
        <w:rPr>
          <w:sz w:val="22"/>
          <w:szCs w:val="22"/>
        </w:rPr>
        <w:t xml:space="preserve"> korun</w:t>
      </w:r>
      <w:r w:rsidR="00CC11A9" w:rsidRPr="0096502F">
        <w:rPr>
          <w:sz w:val="22"/>
          <w:szCs w:val="22"/>
        </w:rPr>
        <w:t xml:space="preserve"> českých)</w:t>
      </w:r>
    </w:p>
    <w:p w:rsidR="00CC11A9" w:rsidRPr="00B924E3" w:rsidRDefault="00D77E74" w:rsidP="00D77E74">
      <w:pPr>
        <w:pStyle w:val="Normlnweb"/>
        <w:ind w:left="5664" w:hanging="5238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Dotace se poskytuje na účel:</w:t>
      </w:r>
      <w:r>
        <w:rPr>
          <w:sz w:val="22"/>
          <w:szCs w:val="22"/>
        </w:rPr>
        <w:tab/>
      </w:r>
      <w:r w:rsidR="00647290">
        <w:rPr>
          <w:sz w:val="22"/>
          <w:szCs w:val="22"/>
        </w:rPr>
        <w:t xml:space="preserve">Projekt </w:t>
      </w:r>
      <w:r>
        <w:rPr>
          <w:sz w:val="22"/>
          <w:szCs w:val="22"/>
        </w:rPr>
        <w:t>na zajištění finančních prostředků na mzdové náklady paliativní ambulance</w:t>
      </w:r>
    </w:p>
    <w:p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="0082731D">
        <w:rPr>
          <w:color w:val="000000" w:themeColor="text1"/>
          <w:sz w:val="22"/>
          <w:szCs w:val="22"/>
        </w:rPr>
        <w:t>xxx</w:t>
      </w:r>
      <w:proofErr w:type="spellEnd"/>
    </w:p>
    <w:p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756BA5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uvedený </w:t>
      </w:r>
      <w:r w:rsidR="004F5509">
        <w:rPr>
          <w:rFonts w:eastAsia="Arial Unicode MS"/>
          <w:lang w:eastAsia="cs-CZ"/>
        </w:rPr>
        <w:t> v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 xml:space="preserve">Příjemce je povinen vyčerpat poskytnuté finanční prostředky nejpozději </w:t>
      </w:r>
      <w:r w:rsidR="003C3FA8">
        <w:rPr>
          <w:rFonts w:eastAsia="Arial Unicode MS"/>
          <w:lang w:eastAsia="cs-CZ"/>
        </w:rPr>
        <w:t xml:space="preserve">do </w:t>
      </w:r>
      <w:r w:rsidR="00AE1118" w:rsidRPr="00F91237">
        <w:rPr>
          <w:rFonts w:eastAsia="Arial Unicode MS"/>
          <w:b/>
          <w:lang w:eastAsia="cs-CZ"/>
        </w:rPr>
        <w:t>31. 12. 202</w:t>
      </w:r>
      <w:r w:rsidR="00FA661D">
        <w:rPr>
          <w:rFonts w:eastAsia="Arial Unicode MS"/>
          <w:b/>
          <w:lang w:eastAsia="cs-CZ"/>
        </w:rPr>
        <w:t>2</w:t>
      </w:r>
      <w:r w:rsidRPr="00F91237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 datum zaplacení uvedené na daňovém dokladu v případě hotovostních plateb.</w:t>
      </w:r>
    </w:p>
    <w:p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:rsidR="00D733D2" w:rsidRPr="00F91237" w:rsidRDefault="00D733D2" w:rsidP="00A7546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F91237">
        <w:rPr>
          <w:rFonts w:eastAsia="Times New Roman"/>
          <w:bCs/>
          <w:lang w:eastAsia="cs-CZ"/>
        </w:rPr>
        <w:t>Dotace je neinvestičního charakteru a příjemce je povinen ji použít výhradně k</w:t>
      </w:r>
      <w:r w:rsidR="00E555A9" w:rsidRPr="00F91237">
        <w:rPr>
          <w:rFonts w:eastAsia="Times New Roman"/>
          <w:bCs/>
          <w:lang w:eastAsia="cs-CZ"/>
        </w:rPr>
        <w:t xml:space="preserve"> úhradě výdajů </w:t>
      </w:r>
      <w:r w:rsidR="00F91237" w:rsidRPr="00F91237">
        <w:rPr>
          <w:rFonts w:eastAsia="Times New Roman"/>
          <w:bCs/>
          <w:lang w:eastAsia="cs-CZ"/>
        </w:rPr>
        <w:br/>
      </w:r>
      <w:r w:rsidR="00E555A9" w:rsidRPr="00F91237">
        <w:rPr>
          <w:rFonts w:eastAsia="Times New Roman"/>
          <w:bCs/>
          <w:lang w:eastAsia="cs-CZ"/>
        </w:rPr>
        <w:t>na</w:t>
      </w:r>
      <w:r w:rsidR="00D77E74">
        <w:rPr>
          <w:rFonts w:eastAsia="Times New Roman"/>
          <w:bCs/>
          <w:lang w:eastAsia="cs-CZ"/>
        </w:rPr>
        <w:t xml:space="preserve"> mzdové náklady paliativní ambulance:</w:t>
      </w:r>
    </w:p>
    <w:p w:rsidR="00D733D2" w:rsidRPr="00F91237" w:rsidRDefault="00D77E74" w:rsidP="005B716A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lékaře v oboru paliativní medicína</w:t>
      </w:r>
      <w:r w:rsidR="005B716A">
        <w:rPr>
          <w:rFonts w:eastAsia="Times New Roman"/>
          <w:bCs/>
          <w:lang w:eastAsia="cs-CZ"/>
        </w:rPr>
        <w:t>,</w:t>
      </w:r>
    </w:p>
    <w:p w:rsidR="00E555A9" w:rsidRPr="00F91237" w:rsidRDefault="00D77E74" w:rsidP="005B716A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zdravotní sestry.</w:t>
      </w:r>
    </w:p>
    <w:p w:rsidR="00E555A9" w:rsidRPr="00F91237" w:rsidRDefault="00E555A9" w:rsidP="00D77E74">
      <w:pPr>
        <w:spacing w:after="0" w:line="240" w:lineRule="auto"/>
        <w:ind w:left="709"/>
        <w:rPr>
          <w:rFonts w:eastAsia="Times New Roman"/>
          <w:bCs/>
          <w:lang w:eastAsia="cs-CZ"/>
        </w:rPr>
      </w:pPr>
    </w:p>
    <w:p w:rsidR="00B766F2" w:rsidRDefault="00B766F2" w:rsidP="002B67D8">
      <w:pPr>
        <w:spacing w:after="0" w:line="240" w:lineRule="auto"/>
        <w:rPr>
          <w:rFonts w:eastAsia="Times New Roman"/>
          <w:b/>
          <w:bCs/>
          <w:lang w:eastAsia="cs-CZ"/>
        </w:rPr>
      </w:pPr>
    </w:p>
    <w:p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8F0B23" w:rsidRPr="0096502F" w:rsidRDefault="008F0B23" w:rsidP="008F0B23">
      <w:pPr>
        <w:tabs>
          <w:tab w:val="num" w:pos="720"/>
        </w:tabs>
        <w:spacing w:after="0" w:line="240" w:lineRule="auto"/>
        <w:ind w:left="360"/>
        <w:rPr>
          <w:rFonts w:eastAsia="Arial Unicode MS"/>
          <w:lang w:eastAsia="cs-CZ"/>
        </w:rPr>
      </w:pPr>
    </w:p>
    <w:p w:rsidR="008F0B23" w:rsidRPr="0096502F" w:rsidRDefault="008F0B23" w:rsidP="008F0B23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8F0B23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porušení podmínek poskytnutí dotace. </w:t>
      </w: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nejde o úhrady spojené s realizací účelu, na který byly poskytnuty). Dále příjemce tyto prostředky nesmí použít na dary, pohoštění,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8F0B23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8F0B23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 příjemcem</w:t>
      </w:r>
      <w:r w:rsidRPr="0096502F">
        <w:rPr>
          <w:rFonts w:eastAsia="Arial Unicode MS"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8F0B23" w:rsidRPr="0096502F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t>Pokud příjemce vede účetnictví nebo daňovou evidenci</w:t>
      </w:r>
      <w:r w:rsidR="00244366">
        <w:t>,</w:t>
      </w:r>
      <w:r w:rsidRPr="0096502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eastAsia="Arial Unicode MS"/>
          <w:lang w:eastAsia="cs-CZ"/>
        </w:rPr>
        <w:t>.</w:t>
      </w:r>
    </w:p>
    <w:p w:rsidR="008F0B23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8F0B23" w:rsidRPr="0096502F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administrujícímu odboru prostřednictvím podatelny poskytovatele závěrečné finanční vypořádání dotace </w:t>
      </w:r>
      <w:r w:rsidRPr="0096502F">
        <w:rPr>
          <w:rFonts w:eastAsia="Arial Unicode MS"/>
          <w:lang w:eastAsia="cs-CZ"/>
        </w:rPr>
        <w:lastRenderedPageBreak/>
        <w:t xml:space="preserve">na předepsaném formuláři, které příjemce opatří svým podpisem, a to nejpozději do </w:t>
      </w:r>
      <w:r w:rsidR="00016336" w:rsidRPr="00DE71E3">
        <w:rPr>
          <w:rFonts w:eastAsia="Arial Unicode MS"/>
          <w:b/>
          <w:lang w:eastAsia="cs-CZ"/>
        </w:rPr>
        <w:t>15. 2. 202</w:t>
      </w:r>
      <w:r w:rsidR="00FA661D">
        <w:rPr>
          <w:rFonts w:eastAsia="Arial Unicode MS"/>
          <w:b/>
          <w:lang w:eastAsia="cs-CZ"/>
        </w:rPr>
        <w:t>3</w:t>
      </w:r>
      <w:r w:rsidRPr="00DE71E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 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Pr="0096502F">
          <w:rPr>
            <w:rStyle w:val="Hypertextovodkaz"/>
            <w:rFonts w:eastAsia="Arial Unicode MS"/>
            <w:lang w:eastAsia="cs-C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8F0B23" w:rsidRPr="0096502F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:rsidR="008F0B23" w:rsidRPr="0096502F" w:rsidRDefault="008F0B23" w:rsidP="008F0B23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4F5509" w:rsidRDefault="008F0B23" w:rsidP="002D6BD1">
      <w:pPr>
        <w:numPr>
          <w:ilvl w:val="0"/>
          <w:numId w:val="5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:rsidR="008F0B23" w:rsidRDefault="008F0B23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>
        <w:rPr>
          <w:rFonts w:eastAsia="Arial Unicode MS"/>
          <w:lang w:eastAsia="cs-CZ"/>
        </w:rPr>
        <w:t xml:space="preserve"> (v případě individuální dotace</w:t>
      </w:r>
      <w:r w:rsidR="0086380E">
        <w:rPr>
          <w:rFonts w:eastAsia="Arial Unicode MS"/>
          <w:lang w:eastAsia="cs-CZ"/>
        </w:rPr>
        <w:t>;</w:t>
      </w:r>
      <w:r w:rsidR="006C53A1">
        <w:rPr>
          <w:rFonts w:eastAsia="Arial Unicode MS"/>
          <w:lang w:eastAsia="cs-CZ"/>
        </w:rPr>
        <w:t xml:space="preserve"> u programové dotace jen pokud je požadováno ve </w:t>
      </w:r>
      <w:r w:rsidR="006C53A1">
        <w:rPr>
          <w:lang w:eastAsia="cs-CZ"/>
        </w:rPr>
        <w:t xml:space="preserve">Vyhlášení a pravidlech </w:t>
      </w:r>
      <w:r w:rsidR="006C53A1" w:rsidRPr="0096502F">
        <w:rPr>
          <w:lang w:eastAsia="cs-CZ"/>
        </w:rPr>
        <w:t xml:space="preserve">pro příjem a hodnocení žádostí, poskytnutí a finanční vypořádání dotace z rozpočtu Karlovarského kraje </w:t>
      </w:r>
      <w:r w:rsidR="006C53A1">
        <w:rPr>
          <w:lang w:eastAsia="cs-CZ"/>
        </w:rPr>
        <w:t xml:space="preserve">příslušného </w:t>
      </w:r>
      <w:r w:rsidR="006C53A1" w:rsidRPr="0096502F">
        <w:rPr>
          <w:lang w:eastAsia="cs-CZ"/>
        </w:rPr>
        <w:t>programu</w:t>
      </w:r>
      <w:r w:rsidR="006C53A1">
        <w:rPr>
          <w:lang w:eastAsia="cs-CZ"/>
        </w:rPr>
        <w:t>)</w:t>
      </w:r>
      <w:r w:rsidR="004F5509">
        <w:rPr>
          <w:rFonts w:eastAsia="Arial Unicode MS"/>
          <w:lang w:eastAsia="cs-CZ"/>
        </w:rPr>
        <w:t>;</w:t>
      </w:r>
    </w:p>
    <w:p w:rsidR="004F5509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průkaznou fotodokumentaci předmětu dotace;</w:t>
      </w:r>
    </w:p>
    <w:p w:rsidR="004F5509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doklad o zaúčtování majetku do účetnictví organizace;</w:t>
      </w:r>
    </w:p>
    <w:p w:rsidR="004F5509" w:rsidRPr="002B67D8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přílohy stanovené ve vzoru finančního vypořádání</w:t>
      </w:r>
      <w:r w:rsidR="00B766F2">
        <w:rPr>
          <w:rFonts w:eastAsia="Arial Unicode MS"/>
          <w:lang w:eastAsia="cs-CZ"/>
        </w:rPr>
        <w:t>.</w:t>
      </w:r>
    </w:p>
    <w:p w:rsidR="008F0B23" w:rsidRPr="0096502F" w:rsidRDefault="008F0B23" w:rsidP="008F0B23">
      <w:pPr>
        <w:tabs>
          <w:tab w:val="num" w:pos="720"/>
        </w:tabs>
        <w:spacing w:after="0" w:line="240" w:lineRule="auto"/>
        <w:ind w:left="360"/>
        <w:rPr>
          <w:rFonts w:eastAsia="Arial Unicode MS"/>
          <w:lang w:eastAsia="cs-CZ"/>
        </w:rPr>
      </w:pPr>
    </w:p>
    <w:p w:rsidR="00476C23" w:rsidRPr="00476C23" w:rsidRDefault="008F0B23" w:rsidP="0077662A">
      <w:pPr>
        <w:numPr>
          <w:ilvl w:val="0"/>
          <w:numId w:val="5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063C82" w:rsidRPr="007D4AB3">
          <w:rPr>
            <w:rStyle w:val="Hypertextovodkaz"/>
            <w:rFonts w:eastAsia="Arial Unicode MS"/>
            <w:lang w:eastAsia="cs-CZ"/>
          </w:rPr>
          <w:t>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:rsidR="00476C23" w:rsidRPr="00476C23" w:rsidRDefault="00476C23" w:rsidP="002B67D8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476C23" w:rsidRPr="00476C23" w:rsidRDefault="00476C23" w:rsidP="002B67D8">
      <w:pPr>
        <w:spacing w:after="0" w:line="240" w:lineRule="auto"/>
        <w:ind w:left="360"/>
        <w:rPr>
          <w:rFonts w:eastAsia="Arial Unicode MS"/>
          <w:lang w:eastAsia="cs-CZ"/>
        </w:rPr>
      </w:pPr>
      <w:r w:rsidRPr="00476C23">
        <w:rPr>
          <w:rFonts w:eastAsia="Arial Unicode MS"/>
          <w:lang w:eastAsia="cs-CZ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hyperlink r:id="rId10" w:history="1">
        <w:r w:rsidR="00B766F2" w:rsidRPr="007D4AB3">
          <w:rPr>
            <w:rStyle w:val="Hypertextovodkaz"/>
            <w:rFonts w:eastAsia="Arial Unicode MS"/>
            <w:lang w:eastAsia="cs-CZ"/>
          </w:rPr>
          <w:t>www.kr-karlovarsky.cz</w:t>
        </w:r>
      </w:hyperlink>
      <w:r w:rsidRPr="00476C23">
        <w:rPr>
          <w:rFonts w:eastAsia="Arial Unicode MS"/>
          <w:lang w:eastAsia="cs-CZ"/>
        </w:rPr>
        <w:t xml:space="preserve">, odkaz Karlovarský kraj </w:t>
      </w:r>
      <w:r>
        <w:rPr>
          <w:rFonts w:eastAsia="Arial Unicode MS"/>
          <w:lang w:eastAsia="cs-CZ"/>
        </w:rPr>
        <w:t>– Poskytování symbolů a</w:t>
      </w:r>
      <w:r w:rsidR="00CF660D">
        <w:rPr>
          <w:rFonts w:eastAsia="Arial Unicode MS"/>
          <w:lang w:eastAsia="cs-CZ"/>
        </w:rPr>
        <w:t> </w:t>
      </w:r>
      <w:r>
        <w:rPr>
          <w:rFonts w:eastAsia="Arial Unicode MS"/>
          <w:lang w:eastAsia="cs-CZ"/>
        </w:rPr>
        <w:t>záštit).</w:t>
      </w:r>
    </w:p>
    <w:p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8F0B23" w:rsidRPr="0096502F" w:rsidRDefault="008F0B23" w:rsidP="0077662A">
      <w:pPr>
        <w:numPr>
          <w:ilvl w:val="0"/>
          <w:numId w:val="5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8F0B23" w:rsidRPr="00CF4A8F" w:rsidRDefault="008F0B23" w:rsidP="008F0B23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Nevyčerpané finanční prostředky dotace je příjemce povinen vrátit nejpozději do termínu předložení závěrečného finančního vypořádání dotace uvedeného v čl. V. odst. </w:t>
      </w:r>
      <w:r w:rsidR="000C12F2">
        <w:rPr>
          <w:rFonts w:eastAsia="Arial Unicode MS"/>
          <w:lang w:eastAsia="cs-CZ"/>
        </w:rPr>
        <w:t>6</w:t>
      </w:r>
      <w:r w:rsidRPr="0096502F">
        <w:rPr>
          <w:rFonts w:eastAsia="Arial Unicode MS"/>
          <w:lang w:eastAsia="cs-CZ"/>
        </w:rPr>
        <w:t xml:space="preserve">, a to formou bezhotovostního převodu na účet poskytovatele uvedený </w:t>
      </w:r>
      <w:r w:rsidR="00476C23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Pr="0096502F" w:rsidRDefault="008F0B23" w:rsidP="0001633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 xml:space="preserve">, jestliže odpadne účel, na který je dotace poskytována, a to do </w:t>
      </w:r>
      <w:r w:rsidR="003D180B" w:rsidRPr="002532C8">
        <w:rPr>
          <w:rFonts w:eastAsia="Arial Unicode MS"/>
          <w:lang w:eastAsia="cs-CZ"/>
        </w:rPr>
        <w:t>2</w:t>
      </w:r>
      <w:r w:rsidRPr="002532C8">
        <w:rPr>
          <w:rFonts w:eastAsia="Arial Unicode MS"/>
          <w:lang w:eastAsia="cs-CZ"/>
        </w:rPr>
        <w:t>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8F0B23" w:rsidRPr="0096502F" w:rsidRDefault="008F0B23" w:rsidP="0001633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eastAsia="Arial Unicode MS"/>
          <w:i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prostřednictvím avíza, které je přílohou formuláře finanční vypořádání dotace.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8F0B23" w:rsidRPr="0096502F" w:rsidRDefault="008F0B23" w:rsidP="0001633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Pr="0096502F" w:rsidRDefault="008F0B23" w:rsidP="0001633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2532C8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 dne, kdy došlo k události, skutečnosti, které mají nebo mohou mít za následek příjemcův zánik, transformaci, sloučení či splynutí s jiným subjektem, zrušení právnické osoby s likvidací, změnu statutárního orgánu příjemce, změnu vlastnického vztahu příjemce k věci, na niž se dotace poskytuje, apod.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8F0B23" w:rsidRPr="0096502F" w:rsidRDefault="008F0B23" w:rsidP="0001633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 případě zrušení právnické osoby s likvidací provede příjemce finanční vypořádání poskytnuté dotace obdobně dle článku V.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 xml:space="preserve">odst. </w:t>
      </w:r>
      <w:r w:rsidR="00D80E8F">
        <w:rPr>
          <w:rFonts w:eastAsia="Arial Unicode MS"/>
          <w:lang w:eastAsia="cs-CZ"/>
        </w:rPr>
        <w:t>6</w:t>
      </w:r>
      <w:r w:rsidR="00D80E8F" w:rsidRPr="0096502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smlouvy, a to ke dni likvidace.</w:t>
      </w:r>
    </w:p>
    <w:p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8F0B23" w:rsidRPr="0096502F" w:rsidRDefault="008F0B23" w:rsidP="008F0B2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bCs/>
          <w:iCs/>
        </w:rPr>
        <w:t xml:space="preserve"> v souladu se zákonem č. 255/2012 Sb., o kontrole (kontrolní řád),</w:t>
      </w:r>
      <w:r>
        <w:rPr>
          <w:bCs/>
          <w:iCs/>
        </w:rPr>
        <w:t xml:space="preserve"> ve znění pozdějších předpisů </w:t>
      </w:r>
      <w:r w:rsidRPr="0096502F">
        <w:rPr>
          <w:bCs/>
          <w:iCs/>
        </w:rPr>
        <w:t>a</w:t>
      </w:r>
      <w:r>
        <w:rPr>
          <w:bCs/>
          <w:iCs/>
        </w:rPr>
        <w:t xml:space="preserve"> </w:t>
      </w:r>
      <w:r w:rsidRPr="0096502F">
        <w:rPr>
          <w:bCs/>
          <w:iCs/>
        </w:rPr>
        <w:t>dalšími platnými právními předpisy</w:t>
      </w:r>
      <w:r w:rsidRPr="0096502F"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eastAsia="Times New Roman"/>
          <w:lang w:eastAsia="cs-CZ"/>
        </w:rPr>
        <w:t>.</w:t>
      </w:r>
    </w:p>
    <w:p w:rsidR="008F0B23" w:rsidRPr="0096502F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96502F"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</w:t>
      </w:r>
      <w:r w:rsidR="00B766F2">
        <w:rPr>
          <w:bCs/>
        </w:rPr>
        <w:t> </w:t>
      </w:r>
      <w:r w:rsidRPr="0096502F">
        <w:rPr>
          <w:bCs/>
        </w:rPr>
        <w:t>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bCs/>
        </w:rPr>
        <w:t>í originálních účetních záznamů</w:t>
      </w:r>
      <w:r w:rsidRPr="0096502F">
        <w:rPr>
          <w:bCs/>
        </w:rPr>
        <w:t xml:space="preserve"> vč. podkladů.</w:t>
      </w:r>
    </w:p>
    <w:p w:rsidR="008F0B23" w:rsidRDefault="008F0B23" w:rsidP="008F0B23">
      <w:pPr>
        <w:pStyle w:val="Odstavecseseznamem"/>
        <w:spacing w:after="0" w:line="240" w:lineRule="auto"/>
        <w:ind w:left="426"/>
        <w:rPr>
          <w:bCs/>
        </w:rPr>
      </w:pPr>
    </w:p>
    <w:p w:rsidR="008F0B23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B37E02"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8F0B23" w:rsidRDefault="008F0B23" w:rsidP="008F0B23">
      <w:pPr>
        <w:pStyle w:val="Odstavecseseznamem"/>
        <w:spacing w:after="0" w:line="240" w:lineRule="auto"/>
        <w:ind w:left="426"/>
        <w:rPr>
          <w:bCs/>
        </w:rPr>
      </w:pPr>
    </w:p>
    <w:p w:rsidR="008F0B23" w:rsidRPr="00B37E02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B37E02">
        <w:rPr>
          <w:rFonts w:eastAsia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8F0B23" w:rsidRPr="0096502F" w:rsidRDefault="008F0B23" w:rsidP="008F0B23">
      <w:pPr>
        <w:spacing w:after="0" w:line="240" w:lineRule="auto"/>
        <w:rPr>
          <w:rFonts w:eastAsia="Times New Roman"/>
          <w:b/>
          <w:lang w:eastAsia="cs-CZ"/>
        </w:rPr>
      </w:pPr>
    </w:p>
    <w:p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odst. 5, 8, 9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lastRenderedPageBreak/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 uvedený </w:t>
      </w:r>
      <w:r w:rsidR="00476C23">
        <w:rPr>
          <w:rFonts w:eastAsia="Arial Unicode MS"/>
          <w:lang w:eastAsia="cs-CZ"/>
        </w:rPr>
        <w:t>v záhlaví smlouvy</w:t>
      </w:r>
      <w:r w:rsidRPr="00B37E02">
        <w:rPr>
          <w:rFonts w:eastAsia="Times New Roman"/>
          <w:bCs/>
          <w:lang w:eastAsia="cs-CZ"/>
        </w:rPr>
        <w:t xml:space="preserve"> a opatří je variabilním symbolem 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písemně informuje poskytovatele o vrácení peněžních prostředků na jeho účet.</w:t>
      </w:r>
    </w:p>
    <w:p w:rsidR="008F0B23" w:rsidRPr="0096502F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/>
          <w:bCs/>
          <w:lang w:eastAsia="cs-CZ"/>
        </w:rPr>
      </w:pPr>
    </w:p>
    <w:p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 tato 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 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 xml:space="preserve">V případě ukončení smlouvy dle výše uvedených odstavců tohoto článku, je příjemce povinen provést finanční vypořádání poskytnuté dotace obdobně podle článku V. </w:t>
      </w:r>
      <w:r w:rsidR="005E6AC0" w:rsidRPr="0096502F">
        <w:rPr>
          <w:rFonts w:eastAsia="Times New Roman"/>
          <w:bCs/>
          <w:lang w:eastAsia="cs-CZ"/>
        </w:rPr>
        <w:t xml:space="preserve">odst. </w:t>
      </w:r>
      <w:r w:rsidR="005E6AC0">
        <w:rPr>
          <w:rFonts w:eastAsia="Times New Roman"/>
          <w:bCs/>
          <w:lang w:eastAsia="cs-CZ"/>
        </w:rPr>
        <w:t>6</w:t>
      </w:r>
      <w:r w:rsidR="005E6AC0" w:rsidRPr="0096502F">
        <w:rPr>
          <w:rFonts w:eastAsia="Times New Roman"/>
          <w:bCs/>
          <w:lang w:eastAsia="cs-CZ"/>
        </w:rPr>
        <w:t xml:space="preserve"> </w:t>
      </w:r>
      <w:r w:rsidRPr="0096502F">
        <w:rPr>
          <w:rFonts w:eastAsia="Times New Roman"/>
          <w:bCs/>
          <w:lang w:eastAsia="cs-CZ"/>
        </w:rPr>
        <w:t>smlouvy, a to ke dni ukončení smlouvy.</w:t>
      </w:r>
    </w:p>
    <w:p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8F0B23" w:rsidRDefault="008F0B23" w:rsidP="008F0B2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930657" w:rsidRPr="0096502F" w:rsidRDefault="00930657" w:rsidP="00930657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:rsidR="008F0B23" w:rsidRPr="0096502F" w:rsidRDefault="008F0B23" w:rsidP="00930657">
      <w:pPr>
        <w:pStyle w:val="Odstavecseseznamem"/>
        <w:numPr>
          <w:ilvl w:val="0"/>
          <w:numId w:val="38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prohlašuje, že v souladu s článkem 3 tohoto </w:t>
      </w:r>
      <w:r w:rsidRPr="00930657">
        <w:rPr>
          <w:iCs/>
        </w:rPr>
        <w:t>Nařízení komise</w:t>
      </w:r>
      <w:r w:rsidRPr="0096502F">
        <w:t xml:space="preserve">, obdržel v předchozích 3 fiskálních letech od data účinnosti této smlouvy podporu de minimis a celková výše podpory de minimis, kterou tak </w:t>
      </w:r>
      <w:r w:rsidR="002B67D8">
        <w:t>s poskytovanou dotací přijme</w:t>
      </w:r>
      <w:r w:rsidRPr="0096502F">
        <w:t>, nepřesáhne 200.000 EUR.</w:t>
      </w:r>
    </w:p>
    <w:p w:rsidR="008F0B23" w:rsidRPr="0096502F" w:rsidRDefault="008F0B23" w:rsidP="008F0B23">
      <w:pPr>
        <w:spacing w:after="0" w:line="240" w:lineRule="auto"/>
        <w:ind w:left="426" w:hanging="426"/>
      </w:pPr>
    </w:p>
    <w:p w:rsidR="008F0B23" w:rsidRPr="0096502F" w:rsidRDefault="008F0B23" w:rsidP="008F0B23">
      <w:pPr>
        <w:numPr>
          <w:ilvl w:val="0"/>
          <w:numId w:val="42"/>
        </w:numPr>
        <w:tabs>
          <w:tab w:val="clear" w:pos="360"/>
        </w:tabs>
        <w:spacing w:after="0" w:line="240" w:lineRule="auto"/>
        <w:ind w:left="426" w:hanging="426"/>
      </w:pPr>
      <w:r w:rsidRPr="0096502F">
        <w:t>Kurz pro přepočet částky do CZK je stanovený Evropskou centrální bankou zveřejňovaný na webových stránkách ECB ke dni podpisu smlouvy.</w:t>
      </w:r>
    </w:p>
    <w:p w:rsidR="008F0B23" w:rsidRPr="0096502F" w:rsidRDefault="008F0B23" w:rsidP="008F0B23">
      <w:pPr>
        <w:spacing w:after="0" w:line="240" w:lineRule="auto"/>
        <w:ind w:left="426" w:hanging="426"/>
      </w:pPr>
    </w:p>
    <w:p w:rsidR="00C60174" w:rsidRDefault="008F0B23" w:rsidP="00FF71C6">
      <w:pPr>
        <w:numPr>
          <w:ilvl w:val="0"/>
          <w:numId w:val="42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</w:rPr>
        <w:footnoteReference w:id="1"/>
      </w:r>
      <w:r w:rsidRPr="0096502F">
        <w:t xml:space="preserve">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:rsidR="00921379" w:rsidRDefault="00921379" w:rsidP="00921379">
      <w:pPr>
        <w:spacing w:after="0" w:line="240" w:lineRule="auto"/>
      </w:pPr>
    </w:p>
    <w:p w:rsidR="00921379" w:rsidRDefault="00921379" w:rsidP="00921379">
      <w:pPr>
        <w:spacing w:after="0" w:line="240" w:lineRule="auto"/>
      </w:pPr>
    </w:p>
    <w:p w:rsidR="00921379" w:rsidRDefault="00921379" w:rsidP="00921379">
      <w:pPr>
        <w:spacing w:after="0" w:line="240" w:lineRule="auto"/>
      </w:pPr>
    </w:p>
    <w:p w:rsidR="00921379" w:rsidRPr="00FF71C6" w:rsidRDefault="00921379" w:rsidP="00921379">
      <w:pPr>
        <w:spacing w:after="0" w:line="240" w:lineRule="auto"/>
      </w:pPr>
    </w:p>
    <w:p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8F0B23">
      <w:pPr>
        <w:numPr>
          <w:ilvl w:val="0"/>
          <w:numId w:val="33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8F0B23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30657" w:rsidRDefault="008F0B23" w:rsidP="008F0B23">
      <w:pPr>
        <w:numPr>
          <w:ilvl w:val="0"/>
          <w:numId w:val="3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Pr="00930657">
        <w:rPr>
          <w:rFonts w:eastAsia="Times New Roman"/>
          <w:lang w:eastAsia="cs-CZ"/>
        </w:rPr>
        <w:t>3 vyhotoveních, z nichž 2 obdrží poskytovatel a 1 příjemce.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CF660D">
      <w:pPr>
        <w:numPr>
          <w:ilvl w:val="0"/>
          <w:numId w:val="5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 w:rsidR="007C424F">
        <w:rPr>
          <w:rFonts w:eastAsia="Times New Roman"/>
          <w:lang w:eastAsia="cs-CZ"/>
        </w:rPr>
        <w:t xml:space="preserve"> a </w:t>
      </w:r>
      <w:r w:rsidR="007C424F" w:rsidRPr="007C424F">
        <w:rPr>
          <w:rFonts w:eastAsia="Times New Roman"/>
          <w:lang w:eastAsia="cs-CZ"/>
        </w:rPr>
        <w:t>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</w:t>
      </w:r>
      <w:r w:rsidR="00B766F2">
        <w:rPr>
          <w:rFonts w:eastAsia="Times New Roman"/>
          <w:lang w:eastAsia="cs-CZ"/>
        </w:rPr>
        <w:t> </w:t>
      </w:r>
      <w:r w:rsidR="007C424F"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 w:rsidR="00B766F2">
        <w:rPr>
          <w:rFonts w:eastAsia="Times New Roman"/>
          <w:lang w:eastAsia="cs-CZ"/>
        </w:rPr>
        <w:t> </w:t>
      </w:r>
      <w:r w:rsidR="007C424F"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  <w:r w:rsidRPr="0096502F">
        <w:rPr>
          <w:rFonts w:eastAsia="Times New Roman"/>
          <w:lang w:eastAsia="cs-CZ"/>
        </w:rPr>
        <w:t xml:space="preserve"> </w:t>
      </w:r>
    </w:p>
    <w:p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96502F" w:rsidRDefault="008F0B23" w:rsidP="00B2440F">
      <w:pPr>
        <w:numPr>
          <w:ilvl w:val="0"/>
          <w:numId w:val="51"/>
        </w:numPr>
        <w:tabs>
          <w:tab w:val="clear" w:pos="168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8F0B23" w:rsidRPr="007D687D" w:rsidRDefault="008F0B23" w:rsidP="00B2440F">
      <w:pPr>
        <w:numPr>
          <w:ilvl w:val="0"/>
          <w:numId w:val="5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</w:t>
      </w:r>
      <w:r w:rsidR="00C52F66">
        <w:rPr>
          <w:rFonts w:eastAsia="Times New Roman"/>
          <w:lang w:eastAsia="cs-CZ"/>
        </w:rPr>
        <w:t>o</w:t>
      </w:r>
      <w:r w:rsidRPr="0096502F">
        <w:rPr>
          <w:rFonts w:eastAsia="Times New Roman"/>
          <w:lang w:eastAsia="cs-CZ"/>
        </w:rPr>
        <w:t xml:space="preserve"> v souladu s ustanovením § </w:t>
      </w:r>
      <w:r w:rsidR="00C52F66">
        <w:rPr>
          <w:rFonts w:eastAsia="Times New Roman"/>
          <w:lang w:eastAsia="cs-CZ"/>
        </w:rPr>
        <w:t>36</w:t>
      </w:r>
      <w:r w:rsidRPr="0096502F">
        <w:rPr>
          <w:rFonts w:eastAsia="Times New Roman"/>
          <w:lang w:eastAsia="cs-CZ"/>
        </w:rPr>
        <w:t xml:space="preserve"> </w:t>
      </w:r>
      <w:r w:rsidR="00C52F66">
        <w:rPr>
          <w:rFonts w:eastAsia="Times New Roman"/>
          <w:lang w:eastAsia="cs-CZ"/>
        </w:rPr>
        <w:t xml:space="preserve">písm. c) příp. d) </w:t>
      </w:r>
      <w:r w:rsidRPr="0096502F">
        <w:rPr>
          <w:rFonts w:eastAsia="Times New Roman"/>
          <w:lang w:eastAsia="cs-CZ"/>
        </w:rPr>
        <w:t>zákona č. 129/2000 Sb., o krajích (krajské zřízení</w:t>
      </w:r>
      <w:r w:rsidR="00B64A9E">
        <w:rPr>
          <w:rFonts w:eastAsia="Times New Roman"/>
          <w:lang w:eastAsia="cs-CZ"/>
        </w:rPr>
        <w:t>), ve znění pozdějších předpisů</w:t>
      </w:r>
      <w:r w:rsidR="00C52F66">
        <w:rPr>
          <w:rFonts w:eastAsia="Times New Roman"/>
          <w:lang w:eastAsia="cs-CZ"/>
        </w:rPr>
        <w:t>,</w:t>
      </w:r>
      <w:r w:rsidRPr="0096502F">
        <w:rPr>
          <w:rFonts w:eastAsia="Times New Roman"/>
          <w:lang w:eastAsia="cs-CZ"/>
        </w:rPr>
        <w:t xml:space="preserve"> </w:t>
      </w:r>
      <w:r w:rsidR="00921379">
        <w:rPr>
          <w:rFonts w:eastAsia="Times New Roman"/>
          <w:lang w:eastAsia="cs-CZ"/>
        </w:rPr>
        <w:t>Zastupitelstvo</w:t>
      </w:r>
      <w:r w:rsidRPr="0096502F">
        <w:rPr>
          <w:rFonts w:eastAsia="Times New Roman"/>
          <w:lang w:eastAsia="cs-CZ"/>
        </w:rPr>
        <w:t xml:space="preserve"> Karlovarského kraje usnesením č. </w:t>
      </w:r>
      <w:r w:rsidR="00921379">
        <w:rPr>
          <w:rFonts w:eastAsia="Times New Roman"/>
          <w:lang w:eastAsia="cs-CZ"/>
        </w:rPr>
        <w:t>Z</w:t>
      </w:r>
      <w:r w:rsidRPr="0096502F">
        <w:rPr>
          <w:rFonts w:eastAsia="Times New Roman"/>
          <w:lang w:eastAsia="cs-CZ"/>
        </w:rPr>
        <w:t xml:space="preserve">K </w:t>
      </w:r>
      <w:r w:rsidR="00921379" w:rsidRPr="00921379">
        <w:rPr>
          <w:rFonts w:eastAsia="Times New Roman"/>
          <w:color w:val="000000" w:themeColor="text1"/>
          <w:lang w:eastAsia="cs-CZ"/>
        </w:rPr>
        <w:t>179/05/22</w:t>
      </w:r>
      <w:r w:rsidRPr="00921379">
        <w:rPr>
          <w:rFonts w:eastAsia="Times New Roman"/>
          <w:color w:val="000000" w:themeColor="text1"/>
          <w:lang w:eastAsia="cs-CZ"/>
        </w:rPr>
        <w:t xml:space="preserve"> ze dne </w:t>
      </w:r>
      <w:r w:rsidR="00921379" w:rsidRPr="00921379">
        <w:rPr>
          <w:rFonts w:eastAsia="Times New Roman"/>
          <w:color w:val="000000" w:themeColor="text1"/>
          <w:lang w:eastAsia="cs-CZ"/>
        </w:rPr>
        <w:t>16.05.2022</w:t>
      </w:r>
      <w:r w:rsidRPr="00921379">
        <w:rPr>
          <w:rFonts w:eastAsia="Times New Roman"/>
          <w:color w:val="000000" w:themeColor="text1"/>
          <w:lang w:eastAsia="cs-CZ"/>
        </w:rPr>
        <w:t>.</w:t>
      </w:r>
    </w:p>
    <w:p w:rsidR="007D687D" w:rsidRDefault="007D687D" w:rsidP="007D687D">
      <w:pPr>
        <w:pStyle w:val="Odstavecseseznamem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7D687D" w:rsidRPr="0096502F" w:rsidTr="008E1DED">
        <w:trPr>
          <w:trHeight w:val="644"/>
        </w:trPr>
        <w:tc>
          <w:tcPr>
            <w:tcW w:w="2265" w:type="dxa"/>
            <w:vAlign w:val="center"/>
          </w:tcPr>
          <w:p w:rsidR="007D687D" w:rsidRPr="0096502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D687D" w:rsidRPr="0096502F" w:rsidRDefault="007D687D" w:rsidP="008E1DED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center"/>
          </w:tcPr>
          <w:p w:rsidR="007D687D" w:rsidRPr="0096502F" w:rsidRDefault="007D687D" w:rsidP="008E1DED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D687D" w:rsidRPr="0096502F" w:rsidRDefault="007D687D" w:rsidP="008E1DED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7D687D" w:rsidRPr="0096502F" w:rsidTr="008E1DED">
        <w:trPr>
          <w:trHeight w:val="1536"/>
        </w:trPr>
        <w:tc>
          <w:tcPr>
            <w:tcW w:w="4534" w:type="dxa"/>
            <w:gridSpan w:val="2"/>
          </w:tcPr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>..... ..... ..... ..... ..... .....</w:t>
            </w: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 xml:space="preserve">Ing. Petr Kulhánek, </w:t>
            </w: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>hejtman Karlovarského kraje</w:t>
            </w: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7D687D" w:rsidRPr="00B2440F" w:rsidRDefault="007D687D" w:rsidP="008E1DE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>..... ..... ..... ..... ..... .....</w:t>
            </w:r>
          </w:p>
          <w:p w:rsidR="007D687D" w:rsidRDefault="007D687D" w:rsidP="008E1DE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Pavla Andrejkivová</w:t>
            </w:r>
          </w:p>
          <w:p w:rsidR="007D687D" w:rsidRPr="00B2440F" w:rsidRDefault="007D687D" w:rsidP="008E1DE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jednatelka</w:t>
            </w:r>
          </w:p>
          <w:p w:rsidR="007D687D" w:rsidRPr="00B2440F" w:rsidRDefault="007D687D" w:rsidP="008E1DE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B2440F">
              <w:rPr>
                <w:rFonts w:eastAsia="Times New Roman"/>
                <w:lang w:eastAsia="cs-CZ"/>
              </w:rPr>
              <w:t>(příjemce)</w:t>
            </w:r>
          </w:p>
        </w:tc>
      </w:tr>
    </w:tbl>
    <w:p w:rsidR="007D687D" w:rsidRPr="0096502F" w:rsidRDefault="007D687D" w:rsidP="007D687D">
      <w:pPr>
        <w:spacing w:after="0" w:line="240" w:lineRule="auto"/>
        <w:rPr>
          <w:rFonts w:eastAsia="Times New Roman"/>
          <w:lang w:eastAsia="cs-CZ"/>
        </w:rPr>
      </w:pPr>
      <w:bookmarkStart w:id="0" w:name="_GoBack"/>
      <w:bookmarkEnd w:id="0"/>
    </w:p>
    <w:sectPr w:rsidR="007D687D" w:rsidRPr="009650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46" w:rsidRDefault="008B7F46" w:rsidP="008F0B23">
      <w:pPr>
        <w:spacing w:after="0" w:line="240" w:lineRule="auto"/>
      </w:pPr>
      <w:r>
        <w:separator/>
      </w:r>
    </w:p>
  </w:endnote>
  <w:endnote w:type="continuationSeparator" w:id="0">
    <w:p w:rsidR="008B7F46" w:rsidRDefault="008B7F4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F6" w:rsidRPr="00054236" w:rsidRDefault="00CE05F6">
    <w:pPr>
      <w:pStyle w:val="Zpat"/>
      <w:jc w:val="center"/>
    </w:pPr>
    <w:r w:rsidRPr="00054236">
      <w:t xml:space="preserve">Stránka </w:t>
    </w:r>
    <w:r w:rsidRPr="00054236">
      <w:rPr>
        <w:bCs/>
      </w:rPr>
      <w:fldChar w:fldCharType="begin"/>
    </w:r>
    <w:r w:rsidRPr="00054236">
      <w:rPr>
        <w:bCs/>
      </w:rPr>
      <w:instrText>PAGE</w:instrText>
    </w:r>
    <w:r w:rsidRPr="00054236">
      <w:rPr>
        <w:bCs/>
      </w:rPr>
      <w:fldChar w:fldCharType="separate"/>
    </w:r>
    <w:r w:rsidR="007D687D">
      <w:rPr>
        <w:bCs/>
        <w:noProof/>
      </w:rPr>
      <w:t>6</w:t>
    </w:r>
    <w:r w:rsidRPr="00054236">
      <w:rPr>
        <w:bCs/>
      </w:rPr>
      <w:fldChar w:fldCharType="end"/>
    </w:r>
    <w:r w:rsidRPr="00054236">
      <w:t xml:space="preserve"> z </w:t>
    </w:r>
    <w:r>
      <w:t>6</w:t>
    </w:r>
  </w:p>
  <w:p w:rsidR="00CE05F6" w:rsidRDefault="00CE05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46" w:rsidRDefault="008B7F46" w:rsidP="008F0B23">
      <w:pPr>
        <w:spacing w:after="0" w:line="240" w:lineRule="auto"/>
      </w:pPr>
      <w:r>
        <w:separator/>
      </w:r>
    </w:p>
  </w:footnote>
  <w:footnote w:type="continuationSeparator" w:id="0">
    <w:p w:rsidR="008B7F46" w:rsidRDefault="008B7F46" w:rsidP="008F0B23">
      <w:pPr>
        <w:spacing w:after="0" w:line="240" w:lineRule="auto"/>
      </w:pPr>
      <w:r>
        <w:continuationSeparator/>
      </w:r>
    </w:p>
  </w:footnote>
  <w:footnote w:id="1">
    <w:p w:rsidR="00063C82" w:rsidRPr="0096502F" w:rsidRDefault="00063C82" w:rsidP="008F0B23">
      <w:pPr>
        <w:pStyle w:val="Textpoznpodarou"/>
      </w:pPr>
      <w:r w:rsidRPr="0096502F">
        <w:rPr>
          <w:rStyle w:val="Znakapoznpodarou"/>
        </w:rPr>
        <w:footnoteRef/>
      </w:r>
      <w:r w:rsidRPr="0096502F"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11B52"/>
    <w:multiLevelType w:val="hybridMultilevel"/>
    <w:tmpl w:val="9FF05E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6E025F"/>
    <w:multiLevelType w:val="hybridMultilevel"/>
    <w:tmpl w:val="376207AE"/>
    <w:lvl w:ilvl="0" w:tplc="E9948A8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4FEC626A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13E5"/>
    <w:multiLevelType w:val="hybridMultilevel"/>
    <w:tmpl w:val="E778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A7A"/>
    <w:multiLevelType w:val="hybridMultilevel"/>
    <w:tmpl w:val="4CF02CEE"/>
    <w:lvl w:ilvl="0" w:tplc="B2C004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B6E31"/>
    <w:multiLevelType w:val="hybridMultilevel"/>
    <w:tmpl w:val="235E34BE"/>
    <w:lvl w:ilvl="0" w:tplc="4BA454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3BB1"/>
    <w:multiLevelType w:val="hybridMultilevel"/>
    <w:tmpl w:val="E27E94C4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34AD"/>
    <w:multiLevelType w:val="hybridMultilevel"/>
    <w:tmpl w:val="B27A97C4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39B2"/>
    <w:multiLevelType w:val="hybridMultilevel"/>
    <w:tmpl w:val="4C6EABCE"/>
    <w:lvl w:ilvl="0" w:tplc="06205D0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C0AE5"/>
    <w:multiLevelType w:val="hybridMultilevel"/>
    <w:tmpl w:val="6DFAAC5A"/>
    <w:lvl w:ilvl="0" w:tplc="397C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436FA"/>
    <w:multiLevelType w:val="hybridMultilevel"/>
    <w:tmpl w:val="8D1C022E"/>
    <w:lvl w:ilvl="0" w:tplc="B35E9A1A">
      <w:start w:val="8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5503A"/>
    <w:multiLevelType w:val="hybridMultilevel"/>
    <w:tmpl w:val="1AFA52C2"/>
    <w:lvl w:ilvl="0" w:tplc="CEAAE9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CE075E3"/>
    <w:multiLevelType w:val="hybridMultilevel"/>
    <w:tmpl w:val="C824A80E"/>
    <w:lvl w:ilvl="0" w:tplc="1C52CB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E7B23"/>
    <w:multiLevelType w:val="hybridMultilevel"/>
    <w:tmpl w:val="8D1E4C6C"/>
    <w:lvl w:ilvl="0" w:tplc="A538F78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D712A"/>
    <w:multiLevelType w:val="hybridMultilevel"/>
    <w:tmpl w:val="5644F44C"/>
    <w:lvl w:ilvl="0" w:tplc="C0202EA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8916B9"/>
    <w:multiLevelType w:val="hybridMultilevel"/>
    <w:tmpl w:val="35488782"/>
    <w:lvl w:ilvl="0" w:tplc="5F3286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14D28"/>
    <w:multiLevelType w:val="hybridMultilevel"/>
    <w:tmpl w:val="626E7E0A"/>
    <w:lvl w:ilvl="0" w:tplc="375C0E1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0" w15:restartNumberingAfterBreak="0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037888"/>
    <w:multiLevelType w:val="hybridMultilevel"/>
    <w:tmpl w:val="BD04BB2C"/>
    <w:lvl w:ilvl="0" w:tplc="9B847C1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C1762A"/>
    <w:multiLevelType w:val="hybridMultilevel"/>
    <w:tmpl w:val="8906500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B557C59"/>
    <w:multiLevelType w:val="hybridMultilevel"/>
    <w:tmpl w:val="53C664F0"/>
    <w:lvl w:ilvl="0" w:tplc="9684DC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35F09"/>
    <w:multiLevelType w:val="hybridMultilevel"/>
    <w:tmpl w:val="33164A54"/>
    <w:lvl w:ilvl="0" w:tplc="8306EB2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71014F"/>
    <w:multiLevelType w:val="hybridMultilevel"/>
    <w:tmpl w:val="C46264E6"/>
    <w:lvl w:ilvl="0" w:tplc="3616624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71F34"/>
    <w:multiLevelType w:val="hybridMultilevel"/>
    <w:tmpl w:val="6924091A"/>
    <w:lvl w:ilvl="0" w:tplc="F68044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217247"/>
    <w:multiLevelType w:val="hybridMultilevel"/>
    <w:tmpl w:val="96FE2C0E"/>
    <w:lvl w:ilvl="0" w:tplc="05EEBB6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55"/>
  </w:num>
  <w:num w:numId="4">
    <w:abstractNumId w:val="44"/>
  </w:num>
  <w:num w:numId="5">
    <w:abstractNumId w:val="52"/>
  </w:num>
  <w:num w:numId="6">
    <w:abstractNumId w:val="0"/>
  </w:num>
  <w:num w:numId="7">
    <w:abstractNumId w:val="3"/>
  </w:num>
  <w:num w:numId="8">
    <w:abstractNumId w:val="45"/>
  </w:num>
  <w:num w:numId="9">
    <w:abstractNumId w:val="14"/>
  </w:num>
  <w:num w:numId="10">
    <w:abstractNumId w:val="25"/>
  </w:num>
  <w:num w:numId="11">
    <w:abstractNumId w:val="8"/>
  </w:num>
  <w:num w:numId="12">
    <w:abstractNumId w:val="17"/>
  </w:num>
  <w:num w:numId="13">
    <w:abstractNumId w:val="16"/>
  </w:num>
  <w:num w:numId="14">
    <w:abstractNumId w:val="30"/>
  </w:num>
  <w:num w:numId="15">
    <w:abstractNumId w:val="54"/>
  </w:num>
  <w:num w:numId="16">
    <w:abstractNumId w:val="57"/>
  </w:num>
  <w:num w:numId="17">
    <w:abstractNumId w:val="31"/>
  </w:num>
  <w:num w:numId="18">
    <w:abstractNumId w:val="53"/>
  </w:num>
  <w:num w:numId="19">
    <w:abstractNumId w:val="23"/>
  </w:num>
  <w:num w:numId="20">
    <w:abstractNumId w:val="56"/>
  </w:num>
  <w:num w:numId="21">
    <w:abstractNumId w:val="36"/>
  </w:num>
  <w:num w:numId="22">
    <w:abstractNumId w:val="22"/>
  </w:num>
  <w:num w:numId="23">
    <w:abstractNumId w:val="2"/>
  </w:num>
  <w:num w:numId="24">
    <w:abstractNumId w:val="35"/>
  </w:num>
  <w:num w:numId="25">
    <w:abstractNumId w:val="21"/>
  </w:num>
  <w:num w:numId="26">
    <w:abstractNumId w:val="20"/>
  </w:num>
  <w:num w:numId="27">
    <w:abstractNumId w:val="7"/>
  </w:num>
  <w:num w:numId="28">
    <w:abstractNumId w:val="5"/>
  </w:num>
  <w:num w:numId="29">
    <w:abstractNumId w:val="9"/>
  </w:num>
  <w:num w:numId="30">
    <w:abstractNumId w:val="15"/>
  </w:num>
  <w:num w:numId="31">
    <w:abstractNumId w:val="19"/>
  </w:num>
  <w:num w:numId="32">
    <w:abstractNumId w:val="38"/>
  </w:num>
  <w:num w:numId="33">
    <w:abstractNumId w:val="29"/>
  </w:num>
  <w:num w:numId="34">
    <w:abstractNumId w:val="27"/>
  </w:num>
  <w:num w:numId="35">
    <w:abstractNumId w:val="58"/>
  </w:num>
  <w:num w:numId="36">
    <w:abstractNumId w:val="51"/>
  </w:num>
  <w:num w:numId="37">
    <w:abstractNumId w:val="11"/>
  </w:num>
  <w:num w:numId="38">
    <w:abstractNumId w:val="32"/>
  </w:num>
  <w:num w:numId="39">
    <w:abstractNumId w:val="26"/>
  </w:num>
  <w:num w:numId="40">
    <w:abstractNumId w:val="12"/>
  </w:num>
  <w:num w:numId="41">
    <w:abstractNumId w:val="10"/>
  </w:num>
  <w:num w:numId="42">
    <w:abstractNumId w:val="37"/>
  </w:num>
  <w:num w:numId="43">
    <w:abstractNumId w:val="41"/>
  </w:num>
  <w:num w:numId="44">
    <w:abstractNumId w:val="4"/>
  </w:num>
  <w:num w:numId="45">
    <w:abstractNumId w:val="40"/>
  </w:num>
  <w:num w:numId="46">
    <w:abstractNumId w:val="24"/>
  </w:num>
  <w:num w:numId="47">
    <w:abstractNumId w:val="49"/>
  </w:num>
  <w:num w:numId="48">
    <w:abstractNumId w:val="6"/>
  </w:num>
  <w:num w:numId="49">
    <w:abstractNumId w:val="1"/>
  </w:num>
  <w:num w:numId="50">
    <w:abstractNumId w:val="47"/>
  </w:num>
  <w:num w:numId="51">
    <w:abstractNumId w:val="18"/>
  </w:num>
  <w:num w:numId="52">
    <w:abstractNumId w:val="33"/>
  </w:num>
  <w:num w:numId="53">
    <w:abstractNumId w:val="50"/>
  </w:num>
  <w:num w:numId="54">
    <w:abstractNumId w:val="48"/>
  </w:num>
  <w:num w:numId="55">
    <w:abstractNumId w:val="43"/>
  </w:num>
  <w:num w:numId="56">
    <w:abstractNumId w:val="13"/>
  </w:num>
  <w:num w:numId="57">
    <w:abstractNumId w:val="39"/>
  </w:num>
  <w:num w:numId="58">
    <w:abstractNumId w:val="28"/>
  </w:num>
  <w:num w:numId="59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6336"/>
    <w:rsid w:val="0002214C"/>
    <w:rsid w:val="00033EEB"/>
    <w:rsid w:val="000362D3"/>
    <w:rsid w:val="0005080C"/>
    <w:rsid w:val="0006239A"/>
    <w:rsid w:val="00063C82"/>
    <w:rsid w:val="000716B5"/>
    <w:rsid w:val="000B72AB"/>
    <w:rsid w:val="000C00E5"/>
    <w:rsid w:val="000C12F2"/>
    <w:rsid w:val="000D37F3"/>
    <w:rsid w:val="000F4ADF"/>
    <w:rsid w:val="000F750D"/>
    <w:rsid w:val="00110A6F"/>
    <w:rsid w:val="0015202A"/>
    <w:rsid w:val="001A3CCC"/>
    <w:rsid w:val="001B64DC"/>
    <w:rsid w:val="00244366"/>
    <w:rsid w:val="0024499A"/>
    <w:rsid w:val="00247572"/>
    <w:rsid w:val="00251951"/>
    <w:rsid w:val="002532C8"/>
    <w:rsid w:val="00255701"/>
    <w:rsid w:val="002672C6"/>
    <w:rsid w:val="00281566"/>
    <w:rsid w:val="002856EC"/>
    <w:rsid w:val="0029215C"/>
    <w:rsid w:val="002B36F9"/>
    <w:rsid w:val="002B67D8"/>
    <w:rsid w:val="002C3670"/>
    <w:rsid w:val="002D6BD1"/>
    <w:rsid w:val="00325592"/>
    <w:rsid w:val="00343457"/>
    <w:rsid w:val="003C3FA8"/>
    <w:rsid w:val="003D180B"/>
    <w:rsid w:val="003D28B6"/>
    <w:rsid w:val="003E0620"/>
    <w:rsid w:val="003F5F9C"/>
    <w:rsid w:val="003F689F"/>
    <w:rsid w:val="004027F7"/>
    <w:rsid w:val="00404DE1"/>
    <w:rsid w:val="00433F95"/>
    <w:rsid w:val="004576E2"/>
    <w:rsid w:val="0046096F"/>
    <w:rsid w:val="00476C23"/>
    <w:rsid w:val="0049529C"/>
    <w:rsid w:val="004B7CA6"/>
    <w:rsid w:val="004C1D8D"/>
    <w:rsid w:val="004E2C16"/>
    <w:rsid w:val="004F5509"/>
    <w:rsid w:val="005403BD"/>
    <w:rsid w:val="00544456"/>
    <w:rsid w:val="00581A50"/>
    <w:rsid w:val="005B716A"/>
    <w:rsid w:val="005C4E9D"/>
    <w:rsid w:val="005C7758"/>
    <w:rsid w:val="005E3D55"/>
    <w:rsid w:val="005E6AC0"/>
    <w:rsid w:val="005F6DB4"/>
    <w:rsid w:val="005F7594"/>
    <w:rsid w:val="00610410"/>
    <w:rsid w:val="00647290"/>
    <w:rsid w:val="0066266F"/>
    <w:rsid w:val="00680C83"/>
    <w:rsid w:val="006A6B01"/>
    <w:rsid w:val="006C53A1"/>
    <w:rsid w:val="007034B9"/>
    <w:rsid w:val="007150C6"/>
    <w:rsid w:val="007277D1"/>
    <w:rsid w:val="00756BA5"/>
    <w:rsid w:val="00770749"/>
    <w:rsid w:val="007721C7"/>
    <w:rsid w:val="0077662A"/>
    <w:rsid w:val="007A26B7"/>
    <w:rsid w:val="007B38DE"/>
    <w:rsid w:val="007B3CD3"/>
    <w:rsid w:val="007C424F"/>
    <w:rsid w:val="007D2FD0"/>
    <w:rsid w:val="007D519D"/>
    <w:rsid w:val="007D687D"/>
    <w:rsid w:val="0082731D"/>
    <w:rsid w:val="00841254"/>
    <w:rsid w:val="008466C6"/>
    <w:rsid w:val="0086380E"/>
    <w:rsid w:val="00870C6A"/>
    <w:rsid w:val="008833C4"/>
    <w:rsid w:val="00893799"/>
    <w:rsid w:val="008B7F46"/>
    <w:rsid w:val="008D4B53"/>
    <w:rsid w:val="008F0B23"/>
    <w:rsid w:val="009111F8"/>
    <w:rsid w:val="00921379"/>
    <w:rsid w:val="0092659D"/>
    <w:rsid w:val="00930657"/>
    <w:rsid w:val="00966530"/>
    <w:rsid w:val="00991B6D"/>
    <w:rsid w:val="009A1B7C"/>
    <w:rsid w:val="009A7630"/>
    <w:rsid w:val="009B2030"/>
    <w:rsid w:val="009C6F84"/>
    <w:rsid w:val="009D6FBA"/>
    <w:rsid w:val="00A231B9"/>
    <w:rsid w:val="00A562B2"/>
    <w:rsid w:val="00A63931"/>
    <w:rsid w:val="00A75463"/>
    <w:rsid w:val="00A92AF7"/>
    <w:rsid w:val="00AE1118"/>
    <w:rsid w:val="00AF1529"/>
    <w:rsid w:val="00B02D4A"/>
    <w:rsid w:val="00B12969"/>
    <w:rsid w:val="00B2440F"/>
    <w:rsid w:val="00B41AF2"/>
    <w:rsid w:val="00B64A9E"/>
    <w:rsid w:val="00B766F2"/>
    <w:rsid w:val="00B924E3"/>
    <w:rsid w:val="00B97073"/>
    <w:rsid w:val="00BA0C3B"/>
    <w:rsid w:val="00BE19BB"/>
    <w:rsid w:val="00BE7131"/>
    <w:rsid w:val="00BF6A30"/>
    <w:rsid w:val="00C03F88"/>
    <w:rsid w:val="00C068D0"/>
    <w:rsid w:val="00C21771"/>
    <w:rsid w:val="00C23CEC"/>
    <w:rsid w:val="00C35E93"/>
    <w:rsid w:val="00C4052E"/>
    <w:rsid w:val="00C50463"/>
    <w:rsid w:val="00C52F66"/>
    <w:rsid w:val="00C60174"/>
    <w:rsid w:val="00C707E0"/>
    <w:rsid w:val="00C75871"/>
    <w:rsid w:val="00C91027"/>
    <w:rsid w:val="00CC11A9"/>
    <w:rsid w:val="00CD7089"/>
    <w:rsid w:val="00CE05F6"/>
    <w:rsid w:val="00CE20C4"/>
    <w:rsid w:val="00CE4E03"/>
    <w:rsid w:val="00CF660D"/>
    <w:rsid w:val="00D60A4A"/>
    <w:rsid w:val="00D61C70"/>
    <w:rsid w:val="00D72289"/>
    <w:rsid w:val="00D733D2"/>
    <w:rsid w:val="00D77E74"/>
    <w:rsid w:val="00D80E8F"/>
    <w:rsid w:val="00D83735"/>
    <w:rsid w:val="00DB4D6B"/>
    <w:rsid w:val="00DB55D3"/>
    <w:rsid w:val="00DE1338"/>
    <w:rsid w:val="00DE71E3"/>
    <w:rsid w:val="00DF5E91"/>
    <w:rsid w:val="00DF7ECE"/>
    <w:rsid w:val="00E01900"/>
    <w:rsid w:val="00E555A9"/>
    <w:rsid w:val="00E92CBE"/>
    <w:rsid w:val="00EF111C"/>
    <w:rsid w:val="00F0440D"/>
    <w:rsid w:val="00F04A51"/>
    <w:rsid w:val="00F27856"/>
    <w:rsid w:val="00F31617"/>
    <w:rsid w:val="00F538E9"/>
    <w:rsid w:val="00F54944"/>
    <w:rsid w:val="00F60362"/>
    <w:rsid w:val="00F91237"/>
    <w:rsid w:val="00F95382"/>
    <w:rsid w:val="00FA04D0"/>
    <w:rsid w:val="00FA661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0F64885"/>
  <w15:chartTrackingRefBased/>
  <w15:docId w15:val="{309408FB-4B69-4A63-AC75-1A9FD05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customStyle="1" w:styleId="tsubjname">
    <w:name w:val="tsubjname"/>
    <w:rsid w:val="00D61C70"/>
  </w:style>
  <w:style w:type="paragraph" w:styleId="Zhlav">
    <w:name w:val="header"/>
    <w:basedOn w:val="Normln"/>
    <w:link w:val="ZhlavChar"/>
    <w:uiPriority w:val="99"/>
    <w:unhideWhenUsed/>
    <w:rsid w:val="00EF11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111C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A80A-555C-425A-B4ED-6E7D5E71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2452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Links>
    <vt:vector size="18" baseType="variant">
      <vt:variant>
        <vt:i4>5963868</vt:i4>
      </vt:variant>
      <vt:variant>
        <vt:i4>6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Ištvánová Šárka</cp:lastModifiedBy>
  <cp:revision>3</cp:revision>
  <cp:lastPrinted>2020-08-12T11:20:00Z</cp:lastPrinted>
  <dcterms:created xsi:type="dcterms:W3CDTF">2022-07-26T12:02:00Z</dcterms:created>
  <dcterms:modified xsi:type="dcterms:W3CDTF">2022-07-26T12:29:00Z</dcterms:modified>
</cp:coreProperties>
</file>