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Krajská správa a údržba silnic Vysočiny, příspěvková organizace: 122-2022-KSÚSV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Obec Lipník: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4140" w:right="0" w:firstLine="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5439410</wp:posOffset>
            </wp:positionH>
            <wp:positionV relativeFrom="paragraph">
              <wp:posOffset>177800</wp:posOffset>
            </wp:positionV>
            <wp:extent cx="1591310" cy="53657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91310" cy="53657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</w:t>
      </w:r>
      <w:bookmarkEnd w:id="0"/>
      <w:bookmarkEnd w:id="1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540" w:line="240" w:lineRule="auto"/>
        <w:ind w:left="238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společném zadání veřejných zadavatelů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40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2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2080260</wp:posOffset>
                </wp:positionH>
                <wp:positionV relativeFrom="paragraph">
                  <wp:posOffset>139700</wp:posOffset>
                </wp:positionV>
                <wp:extent cx="2072640" cy="44831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2640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Radovanem Necidem, ředitelem 00090450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3.80000000000001pt;margin-top:11.pt;width:163.19999999999999pt;height:35.299999999999997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Radovanem Necidem, ředitelem 00090450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CZ00090450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Kosovská 1122/16, 586 01 Jihlava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335" w:left="1150" w:right="3335" w:bottom="177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DIČ: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„zadavatel č. 1")</w:t>
      </w:r>
    </w:p>
    <w:p>
      <w:pPr>
        <w:pStyle w:val="Style2"/>
        <w:keepNext w:val="0"/>
        <w:keepLines w:val="0"/>
        <w:framePr w:w="1186" w:h="931" w:wrap="none" w:vAnchor="text" w:hAnchor="page" w:x="1170" w:y="56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Obec Lipník</w:t>
      </w:r>
    </w:p>
    <w:p>
      <w:pPr>
        <w:pStyle w:val="Style2"/>
        <w:keepNext w:val="0"/>
        <w:keepLines w:val="0"/>
        <w:framePr w:w="1186" w:h="931" w:wrap="none" w:vAnchor="text" w:hAnchor="page" w:x="1170" w:y="56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</w:r>
    </w:p>
    <w:p>
      <w:pPr>
        <w:pStyle w:val="Style2"/>
        <w:keepNext w:val="0"/>
        <w:keepLines w:val="0"/>
        <w:framePr w:w="1186" w:h="931" w:wrap="none" w:vAnchor="text" w:hAnchor="page" w:x="1170" w:y="56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Zastoupené: IČO:</w:t>
      </w:r>
    </w:p>
    <w:p>
      <w:pPr>
        <w:pStyle w:val="Style2"/>
        <w:keepNext w:val="0"/>
        <w:keepLines w:val="0"/>
        <w:framePr w:w="3221" w:h="706" w:wrap="none" w:vAnchor="text" w:hAnchor="page" w:x="3282" w:y="79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Lipník 106, 675 52 Lipník u Hrotovic</w:t>
      </w:r>
    </w:p>
    <w:p>
      <w:pPr>
        <w:pStyle w:val="Style2"/>
        <w:keepNext w:val="0"/>
        <w:keepLines w:val="0"/>
        <w:framePr w:w="3221" w:h="706" w:wrap="none" w:vAnchor="text" w:hAnchor="page" w:x="3282" w:y="79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Miroslavem Svobodou, starostou 00289795</w:t>
      </w:r>
    </w:p>
    <w:tbl>
      <w:tblPr>
        <w:tblOverlap w:val="never"/>
        <w:jc w:val="left"/>
        <w:tblLayout w:type="fixed"/>
      </w:tblPr>
      <w:tblGrid>
        <w:gridCol w:w="2016"/>
        <w:gridCol w:w="562"/>
      </w:tblGrid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2578" w:h="1094" w:vSpace="418" w:wrap="none" w:vAnchor="text" w:hAnchor="page" w:x="7731" w:y="4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E44255"/>
                <w:spacing w:val="0"/>
                <w:w w:val="7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 j 8 “07“ 2022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2578" w:h="1094" w:vSpace="418" w:wrap="none" w:vAnchor="text" w:hAnchor="page" w:x="7731" w:y="43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E44255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Počet listů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2578" w:h="1094" w:vSpace="418" w:wrap="none" w:vAnchor="text" w:hAnchor="page" w:x="7731" w:y="4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i/>
                <w:iCs/>
                <w:color w:val="E44255"/>
                <w:spacing w:val="0"/>
                <w:w w:val="100"/>
                <w:position w:val="0"/>
                <w:sz w:val="30"/>
                <w:szCs w:val="30"/>
                <w:shd w:val="clear" w:color="auto" w:fill="auto"/>
                <w:vertAlign w:val="superscript"/>
                <w:lang w:val="cs-CZ" w:eastAsia="cs-CZ" w:bidi="cs-CZ"/>
              </w:rPr>
              <w:t>C1</w:t>
            </w:r>
            <w:r>
              <w:rPr>
                <w:i/>
                <w:iCs/>
                <w:color w:val="E44255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/>
                <w:iCs/>
                <w:color w:val="677CBA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M/.</w:t>
            </w:r>
            <w:r>
              <w:rPr>
                <w:i/>
                <w:iCs/>
                <w:color w:val="677CBA"/>
                <w:spacing w:val="0"/>
                <w:w w:val="100"/>
                <w:position w:val="0"/>
                <w:sz w:val="30"/>
                <w:szCs w:val="30"/>
                <w:shd w:val="clear" w:color="auto" w:fill="auto"/>
                <w:vertAlign w:val="subscript"/>
                <w:lang w:val="cs-CZ" w:eastAsia="cs-CZ" w:bidi="cs-CZ"/>
              </w:rPr>
              <w:t>Wí</w:t>
            </w:r>
            <w:r>
              <w:rPr>
                <w:i/>
                <w:iCs/>
                <w:color w:val="677CBA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2578" w:h="1094" w:vSpace="418" w:wrap="none" w:vAnchor="text" w:hAnchor="page" w:x="7731" w:y="4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smallCaps/>
                <w:color w:val="E44255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KUloh</w:t>
            </w:r>
          </w:p>
        </w:tc>
      </w:tr>
    </w:tbl>
    <w:p>
      <w:pPr>
        <w:framePr w:w="2578" w:h="1094" w:vSpace="418" w:wrap="none" w:vAnchor="text" w:hAnchor="page" w:x="7731" w:y="439"/>
        <w:widowControl w:val="0"/>
        <w:spacing w:line="1" w:lineRule="exact"/>
      </w:pPr>
    </w:p>
    <w:p>
      <w:pPr>
        <w:pStyle w:val="Style19"/>
        <w:keepNext w:val="0"/>
        <w:keepLines w:val="0"/>
        <w:framePr w:w="2232" w:h="504" w:wrap="none" w:vAnchor="text" w:hAnchor="page" w:x="791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Krajští cpríva a údrilu</w:t>
      </w:r>
    </w:p>
    <w:p>
      <w:pPr>
        <w:pStyle w:val="Style19"/>
        <w:keepNext w:val="0"/>
        <w:keepLines w:val="0"/>
        <w:framePr w:w="2232" w:h="504" w:wrap="none" w:vAnchor="text" w:hAnchor="page" w:x="791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silnit Vysočiny, pflrpivková •rganlure Kosovská 1122/16, 5B6 01 Hhlara</w:t>
      </w:r>
    </w:p>
    <w:p>
      <w:pPr>
        <w:pStyle w:val="Style2"/>
        <w:keepNext w:val="0"/>
        <w:keepLines w:val="0"/>
        <w:framePr w:w="2342" w:h="274" w:wrap="none" w:vAnchor="text" w:hAnchor="page" w:x="1170" w:y="1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„zadavatel č. 2“)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22" w:left="1150" w:right="829" w:bottom="121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„zadavatelé“)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v souladu s ustanovením § 2716 zákona č. 89/2012 Sb., občanský zákoník, v platném znění (dále jen „občanský zákoník") a ustanovením § 7 zákona č. 134/2016 Sb., o zadávání veřejných zakázek, v platném znění (dále jen „ZZVZ“), tuto smlouvu: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0" w:val="left"/>
        </w:tabs>
        <w:bidi w:val="0"/>
        <w:spacing w:before="0" w:line="264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této smlouvy je úprava vzájemných práv a povinností zadavatelů k třetím osobám a k sobě navzájem v souvislosti se společným zadáním veřejné zakázky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„11/401, III/36063, III/36066 Lipník, úprava křižovatky“,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jejímž předmětem jsou stavební práce.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0" w:val="left"/>
        </w:tabs>
        <w:bidi w:val="0"/>
        <w:spacing w:before="0" w:after="340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dále úprava vzájemných práv a povinností zadavatelů v souvislosti se zajištěním technického dozoru stavebníka, autorského dozoru, koordinátora bezpečnosti a ochrany zdraví při práci na staveništi a archeologického průzkumu pro dotčené stavby.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Podmínky plnění předmětu smlouvy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0" w:val="left"/>
        </w:tabs>
        <w:bidi w:val="0"/>
        <w:spacing w:before="0" w:line="262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Zadavatelé se dohodli, že na financování veřejné zakázky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„11/401, III/36063, III/36066 Lipník, úprava křižovatky“,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budou podílet v rozsahu prací vymezených projektovou dokumentací resp. soupisem prací vypracovaným pro tyto účely pro jednotlivé stavby a zároveň pro jednotlivé investory, kterými budou zadavatel č. 1 a zadavatel č. 2 dle samostatné smlouvy o dílo uzavřené s účastníkem vybraným na základě zadávacího řízení pro příslušnou část veřejné zakázky.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0" w:val="left"/>
        </w:tabs>
        <w:bidi w:val="0"/>
        <w:spacing w:before="0" w:line="257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Veřejná zakázka na stavební práce bude zadána jako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podlimitní veřejná zakázka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stavební práce v podlimitním režimu ve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zjednodušeném podlimitním řízení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§ 53 odst. 1 ZZVZ. Předmět veřejné zakázky je rozdělen na jednotlivé stavební objekty, dle příslušné projektové dokumentace: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41" w:val="left"/>
        </w:tabs>
        <w:bidi w:val="0"/>
        <w:spacing w:before="0" w:after="0" w:line="259" w:lineRule="auto"/>
        <w:ind w:left="6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Projektová dokumentace: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„11/401, III/36063, III/36066 Lipník, úprava křižovatky“,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 stupni DSP/PDPS; zpracovaná: 06/2019; zpracovatel: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TERRA - POZEMKOVÉ ÚPRAVY, s.r.o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63320819; hlavní inženýr projekte</w:t>
        <w:tab/>
        <w:t>autorizovaný technik pro dopravní stavby, ČKAIT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to v členění: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73" w:val="left"/>
        </w:tabs>
        <w:bidi w:val="0"/>
        <w:spacing w:before="0" w:after="120" w:line="240" w:lineRule="auto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jako investor stavebních objektů: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2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PD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„11/401, III/36063, III/36066 Lipník, úprava křižovatky“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3223" w:val="left"/>
          <w:tab w:pos="433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011</w:t>
        <w:tab/>
        <w:t>Vozovka -</w:t>
        <w:tab/>
        <w:t>komunikace</w:t>
        <w:tab/>
        <w:t>hlavní -111/36066 a 11/401 (Ostašov - Dolní Vilémovice)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3223" w:val="left"/>
          <w:tab w:pos="4337" w:val="left"/>
          <w:tab w:pos="6594" w:val="righ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012</w:t>
        <w:tab/>
        <w:t>Vozovka -</w:t>
        <w:tab/>
        <w:t>komunikace</w:t>
        <w:tab/>
        <w:t>vedlejší</w:t>
        <w:tab/>
        <w:t>11/401 (Myslibořice)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3223" w:val="left"/>
          <w:tab w:pos="4337" w:val="left"/>
          <w:tab w:pos="6594" w:val="righ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013</w:t>
        <w:tab/>
        <w:t>Vozovka -</w:t>
        <w:tab/>
        <w:t>komunikace</w:t>
        <w:tab/>
        <w:t>vedlejší</w:t>
        <w:tab/>
        <w:t>111/36063 (Hrotovice)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3228" w:val="left"/>
          <w:tab w:pos="4342" w:val="left"/>
          <w:tab w:pos="6594" w:val="righ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014</w:t>
        <w:tab/>
        <w:t>Vozovka -</w:t>
        <w:tab/>
        <w:t>komunikace</w:t>
        <w:tab/>
        <w:t>vedlejší</w:t>
        <w:tab/>
        <w:t>III/36063 (Klučov)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016.1 Vozovka - dopravní značení - svislé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111 Vozovka - komunikace hlavní -1II/36066 a 11/401 (Ostašov - Dolní Vilémovice)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3228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112</w:t>
        <w:tab/>
        <w:t>Vozovka -</w:t>
        <w:tab/>
        <w:t>komunikace vedlejší 11/401 (Myslibořice)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3228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113</w:t>
        <w:tab/>
        <w:t>Vozovka -</w:t>
        <w:tab/>
        <w:t>komunikace vedlejší III/36063 (Hrotovice)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3228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114</w:t>
        <w:tab/>
        <w:t>Vozovka -</w:t>
        <w:tab/>
        <w:t>komunikace vedlejší III/ 36063 (Klučov)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3233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116.1</w:t>
        <w:tab/>
        <w:t>Vozovka -</w:t>
        <w:tab/>
        <w:t>dopravní značení - svislé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3233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117.1</w:t>
        <w:tab/>
        <w:t>Vozovka -</w:t>
        <w:tab/>
        <w:t>dopravní značení - vodorovné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118</w:t>
        <w:tab/>
        <w:t>Záchytné zařízení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301.1</w:t>
        <w:tab/>
        <w:t>Přeložka vodovod 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301.2</w:t>
        <w:tab/>
        <w:t>Přeložka vodovodu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302</w:t>
        <w:tab/>
        <w:t>Dešťová kanalizace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303</w:t>
        <w:tab/>
        <w:t>Oprava zatrubnění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801</w:t>
        <w:tab/>
        <w:t>Vegetační úpravy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24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</w:t>
        <w:tab/>
        <w:t>Vedlejší a ostatní náklady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73" w:val="left"/>
        </w:tabs>
        <w:bidi w:val="0"/>
        <w:spacing w:before="0" w:after="120" w:line="240" w:lineRule="auto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 č. 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jako investor stavebních objektů: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2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PD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„11/401,111/36063, lil/36066 Lipník, úprava křižovatky“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015 Vozovka - autobusové nástupiště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016.2 Vozovka - dopravní značení - svislé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021 Chodník - komunikace hlavní -1II/36066 a 11/401 (Ostašov - Dolní Vilémovice)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023</w:t>
        <w:tab/>
        <w:t>Chodník -komunikace vedlejší III/36063 (Hrotovice)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024</w:t>
        <w:tab/>
        <w:t>Chodník -komunikace vedlejší III/36063 (Klučov)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025</w:t>
        <w:tab/>
        <w:t>Chodník - autobusové nástupiště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026</w:t>
        <w:tab/>
        <w:t>Chodník - místní komunikace k hřišti - vozovka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027</w:t>
        <w:tab/>
        <w:t>Chodník - místní komunikace k hřišti - chodník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115</w:t>
        <w:tab/>
        <w:t>Vozovka - autobusové nástupiště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116.2 Vodorovné dopravní značení svislé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117.1 Vozovka - dopravní značení - vodorovné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117.2 Rozpočet - vozovka - dopravní značení - vodorovné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5042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121</w:t>
        <w:tab/>
        <w:t>Chodník - komunikace hlavní -</w:t>
        <w:tab/>
        <w:t>III/36066 a 11/401401 (Ostašov - Dolní Vilémovice)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505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122</w:t>
        <w:tab/>
        <w:t>Chodník - komunikace vedlejší</w:t>
        <w:tab/>
        <w:t>11/401 (Myslibořice)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5057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123</w:t>
        <w:tab/>
        <w:t>Chodník - komunikace vedlejší</w:t>
        <w:tab/>
        <w:t>III 36063 (Hrotovice)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7" w:val="left"/>
          <w:tab w:pos="5062" w:val="left"/>
        </w:tabs>
        <w:bidi w:val="0"/>
        <w:spacing w:before="0" w:after="12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124</w:t>
        <w:tab/>
        <w:t>Chodník - komunikace vedlejší</w:t>
        <w:tab/>
        <w:t>III 36063 (Klučov)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125 Chodník - autobusové nástupiště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7" w:val="left"/>
          <w:tab w:pos="4782" w:val="left"/>
        </w:tabs>
        <w:bidi w:val="0"/>
        <w:spacing w:before="0" w:line="257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126</w:t>
        <w:tab/>
        <w:t>Vozovka - místní komunikace</w:t>
        <w:tab/>
        <w:t>k hřišti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7" w:val="left"/>
          <w:tab w:pos="4778" w:val="left"/>
        </w:tabs>
        <w:bidi w:val="0"/>
        <w:spacing w:before="0" w:line="257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127</w:t>
        <w:tab/>
        <w:t>Chodník - místní komunikace</w:t>
        <w:tab/>
        <w:t>k hřišti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7" w:val="left"/>
        </w:tabs>
        <w:bidi w:val="0"/>
        <w:spacing w:before="0" w:line="257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401</w:t>
        <w:tab/>
        <w:t>Veřejné osvětlení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7" w:val="left"/>
        </w:tabs>
        <w:bidi w:val="0"/>
        <w:spacing w:before="0" w:line="257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802</w:t>
        <w:tab/>
        <w:t>Vegetační úpravy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7" w:val="left"/>
        </w:tabs>
        <w:bidi w:val="0"/>
        <w:spacing w:before="0" w:line="257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</w:t>
        <w:tab/>
        <w:t>Vedlejší a ostatní náklady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5" w:val="left"/>
        </w:tabs>
        <w:bidi w:val="0"/>
        <w:spacing w:before="0" w:line="254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TDS, koordinátora BOZP a AD na stavbě zajistí zadavatel č. 1 společného pro oba zadavatele. Odměna TDS a koordinátora BOZP bude zadavateli č. 2 účtována na základě předem sjednané cenové kalkulace. Odměna AD bude zadavateli č. 2 přeúčtována procentním podílem, jaký tvoří jeho podíl k celkové hodnotě zakázky.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5" w:val="left"/>
        </w:tabs>
        <w:bidi w:val="0"/>
        <w:spacing w:before="0" w:line="257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Archeologický průzkum zajistí zadavatel č. 1 společný pro oba zadavatele. Odměna archeologického průzkumu bude zadavateli č. 2 přeúčtována dle skutečně provedených prací v souvislosti s konkrétní částí zakázky.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5" w:val="left"/>
        </w:tabs>
        <w:bidi w:val="0"/>
        <w:spacing w:before="0" w:line="257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Zadávací řízení bude realizováno prostřednictvím veřejné zakázky rozdělené na části v jednom zadávacím řízení. Zadávací řízení nebude rozděleno na části ve smyslu § 35 a § 101 ZZVZ. Tam, kde je dále ve smlouvě uvedeno dělení plnění veřejné zakázky na části, se rozumí pouze dělení na dílčí plnění podle zadavatelů.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5" w:val="left"/>
        </w:tabs>
        <w:bidi w:val="0"/>
        <w:spacing w:before="0" w:line="254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ve výzvě, případně oznámení o zahájení zadávacího řízení a v základních údajích Zadávací dokumentace bude stanovena povinnost podat nabídku na celý předmět veřejné zakázky, který bude mimo jiné obsahovat dva samostatné návrhy smluv o dílo se zadavatelem č. 1 a zadavatelem č. 2.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5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zadavatelskou činnost ve smyslu zákona v tomto zadávacím řízení bude vykonávat zadavatel č. 1. Podání nabídek bude elektronicky, prostřednictvím elektronického nástroje E-ZAK. Zadavatelé se dohodli, že otevírání nabídek provede zadavatel č. 1.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5" w:val="left"/>
        </w:tabs>
        <w:bidi w:val="0"/>
        <w:spacing w:before="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k provádění úkonů souvisejících s posouzením splnění podmínek účasti dodavatelů a hodnocením nabídek podle ZZVZ bude jmenována komise, jejíž úkony v zadávacím řízení se pro účely ZZVZ považují za úkony zadavatele. Práva a povinnosti členů komise budou součástí jmenování této komise. Zadavatelé se dohodli na následujícím složení hodnotící komise: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06" w:val="left"/>
        </w:tabs>
        <w:bidi w:val="0"/>
        <w:spacing w:before="0" w:after="0" w:line="257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1:</w:t>
        <w:tab/>
        <w:t>3 členové včetně zástupce zřizovatele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06" w:val="left"/>
        </w:tabs>
        <w:bidi w:val="0"/>
        <w:spacing w:before="0" w:line="257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2:</w:t>
        <w:tab/>
        <w:t>2 členové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55" w:val="left"/>
        </w:tabs>
        <w:bidi w:val="0"/>
        <w:spacing w:before="0" w:line="259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1 jmenuje na základě nominace jednotlivými zadavateli ve výše uvedeném poměru členy hodnotící komise a jejich náhradníky.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2" w:val="left"/>
        </w:tabs>
        <w:bidi w:val="0"/>
        <w:spacing w:before="0" w:line="254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Jednání hodnotící komise pro hodnocení nabídek a posouzení splnění podmínek účasti (dále hodnotící komise) bude probíhat formou videokonference. Zadavatel č. 1 odešle jmenovaným členům hodnotící komise termín jednání hodnotící komise a odkaz na konferenční místnost. Nebude-li možné provést jednání hodnotící komise formou videokonference, bude místem konání jednání sídlo zadavatele č. 1.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2" w:val="left"/>
        </w:tabs>
        <w:bidi w:val="0"/>
        <w:spacing w:before="0" w:line="257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rozhodnutí o výběru dodavatele vydá zadavatel č. 1 i zadavatel č. 2. Oznámení o výběru dodavatele, jakož i veškeré další písemnosti spojené se zadávacím řízením vydá a doručí uchazečům zadavatel č. 1 v souladu se ZZVZ.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2" w:val="left"/>
        </w:tabs>
        <w:bidi w:val="0"/>
        <w:spacing w:before="0" w:line="257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Zadavatelem, který je pověřen vystupovat za sdružené zadavatele navenek vůči třetím osobám, je zadavatel č. 1. Pro účely jednání o smlouvě na vymezenou část veřejné zakázky doručí zadavatel č. 1 neprodleně zadavateli č. 2 vyrozumění o marném uplynutí lhůty pro podání námitek podle § 242 ZZVZ.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2" w:val="left"/>
        </w:tabs>
        <w:bidi w:val="0"/>
        <w:spacing w:before="0" w:line="257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nastanou důvody ke zrušení zadávacího řízení, třebaže by se dotýkaly pouze jedné nebo více částí veřejné zakázky, vydá na základě rozhodnutí obou zadavatelů oznámení o zrušení veřejné zakázky zadavatel č. 1.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2" w:val="left"/>
        </w:tabs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1 bude při své zadavatelské činnosti postupovat podle ZZVZ a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2" w:val="left"/>
        </w:tabs>
        <w:bidi w:val="0"/>
        <w:spacing w:before="0" w:line="259" w:lineRule="auto"/>
        <w:ind w:left="560" w:right="0" w:hanging="5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uzavře s vybraným dodavatelem samostatnou smlouvu o dílo dle projektové dokumentace ve stupni DSP + PDPS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„11/401, III/36063, III/36066 Lipník, úprava křižovatky“,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jejímž předmětem bude zhotovení stavebních objektů: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  <w:tab w:pos="3122" w:val="left"/>
        </w:tabs>
        <w:bidi w:val="0"/>
        <w:spacing w:before="0" w:after="24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011</w:t>
        <w:tab/>
        <w:t>Vozovka -</w:t>
        <w:tab/>
        <w:t>komunikace hlavní -1II/36066 a 11/401 (Ostašov - Dolní Vilémovice)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  <w:tab w:pos="3122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012</w:t>
        <w:tab/>
        <w:t>Vozovka -</w:t>
        <w:tab/>
        <w:t>komunikace vedlejší 11/401 (Mysliboňce)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  <w:tab w:pos="3122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013</w:t>
        <w:tab/>
        <w:t>Vozovka -</w:t>
        <w:tab/>
        <w:t>komunikace vedlejší 11I/36063 (Hrotovice)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  <w:tab w:pos="3122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014</w:t>
        <w:tab/>
        <w:t>Vozovka -</w:t>
        <w:tab/>
        <w:t>komunikace vedlejší III/36063 (Klučov)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016.1 Vozovka - dopravní značení - svislé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  <w:tab w:pos="3122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111</w:t>
        <w:tab/>
        <w:t>Vozovka -</w:t>
        <w:tab/>
        <w:t>komunikace hlavní -111/36066 a 11/401 (Ostašov - Dolní Vilémovice)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  <w:tab w:pos="3122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112</w:t>
        <w:tab/>
        <w:t>Vozovka -</w:t>
        <w:tab/>
        <w:t>komunikace vedlejší 11/401 (Myslibořice)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  <w:tab w:pos="3126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113</w:t>
        <w:tab/>
        <w:t>Vozovka -</w:t>
        <w:tab/>
        <w:t>komunikace vedlejší III/36063 (Hrotovice)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  <w:tab w:pos="3126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114</w:t>
        <w:tab/>
        <w:t>Vozovka -</w:t>
        <w:tab/>
        <w:t>komunikace vedlejší III/ 36063 (Klučov)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  <w:tab w:pos="4568" w:val="right"/>
          <w:tab w:pos="477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116.1</w:t>
        <w:tab/>
        <w:t>Vozovka - dopravní</w:t>
        <w:tab/>
        <w:t>značení</w:t>
        <w:tab/>
        <w:t>- svislé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  <w:tab w:pos="4568" w:val="right"/>
          <w:tab w:pos="477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117.1</w:t>
        <w:tab/>
        <w:t>Vozovka - dopravní</w:t>
        <w:tab/>
        <w:t>značení</w:t>
        <w:tab/>
        <w:t>- vodorovné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118</w:t>
        <w:tab/>
        <w:t>Záchytné zařízení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301.1</w:t>
        <w:tab/>
        <w:t>Přeložka vodovodu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301.2</w:t>
        <w:tab/>
        <w:t>Přeložka vodovodu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302</w:t>
        <w:tab/>
        <w:t>Dešťová kanalizace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303</w:t>
        <w:tab/>
        <w:t>Oprava zatrubnění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801</w:t>
        <w:tab/>
        <w:t>Vegetační úpravy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24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</w:t>
        <w:tab/>
        <w:t>Vedlejší a ostatní náklady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13" w:val="left"/>
        </w:tabs>
        <w:bidi w:val="0"/>
        <w:spacing w:before="0" w:after="120" w:line="240" w:lineRule="auto"/>
        <w:ind w:left="540" w:right="0" w:hanging="5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 č. 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uzavře s vybraným dodavatelem samostatnou smlouvu o dílo dle projektové dokumentace ve stupni DSP + PDPS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„11/401, III/36063, III/36066 Lipník, úprava křižovatky“,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jejímž předmětem bude zhotovení stavebních objektů: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015</w:t>
        <w:tab/>
        <w:t>Vozovka - autobusové nástupiště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016.2 Vozovka - dopravní značení - svislé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021</w:t>
        <w:tab/>
        <w:t>Chodník - komunikace hlavní - III/36066 a 11/401 (Ostašov - Dolní Vilémovice)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023</w:t>
        <w:tab/>
        <w:t>Chodník -komunikace vedlejší III/36063 (Hrotovice)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024</w:t>
        <w:tab/>
        <w:t>Chodník -komunikace vedlejší III/36063 (Klučov)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025</w:t>
        <w:tab/>
        <w:t>Chodník - autobusové nástupiště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026</w:t>
        <w:tab/>
        <w:t>Chodník - místní komunikace k hřišti - vozovka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027</w:t>
        <w:tab/>
        <w:t>Chodník - místní komunikace k hřišti - chodník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115</w:t>
        <w:tab/>
        <w:t>Vozovka - autobusové nástupiště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116.2</w:t>
        <w:tab/>
        <w:t>Vodorovné dopravní značení svislé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117.1</w:t>
        <w:tab/>
        <w:t>Vozovka - dopravní značení - vodorovné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117.2</w:t>
        <w:tab/>
        <w:t>Rozpočet - vozovka - dopravní značení - vodorovné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  <w:tab w:pos="9224" w:val="righ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121</w:t>
        <w:tab/>
        <w:t>Chodník - komunikace hlavní -1II/36066 a 11/401401</w:t>
        <w:tab/>
        <w:t>(Ostašov - Dolní Vilémovice)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122</w:t>
        <w:tab/>
        <w:t>Chodník - komunikace vedlejší 11/401 (Myslibořice)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123</w:t>
        <w:tab/>
        <w:t>Chodník - komunikace vedlejší III 36063 (Hrotovice)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124</w:t>
        <w:tab/>
        <w:t>Chodník - komunikace vedlejší III 36063 (Klučov)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125</w:t>
        <w:tab/>
        <w:t>Chodník - autobusové nástupiště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126</w:t>
        <w:tab/>
        <w:t>Vozovka - místní komunikace k hřišti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3" w:val="left"/>
        </w:tabs>
        <w:bidi w:val="0"/>
        <w:spacing w:before="0" w:after="12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127</w:t>
        <w:tab/>
        <w:t>Chodník - místní komunikace k hřišti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39" w:val="left"/>
        </w:tabs>
        <w:bidi w:val="0"/>
        <w:spacing w:before="0" w:line="25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401</w:t>
        <w:tab/>
        <w:t>Veřejné osvětlení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39" w:val="left"/>
        </w:tabs>
        <w:bidi w:val="0"/>
        <w:spacing w:before="0" w:line="25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802</w:t>
        <w:tab/>
        <w:t>Vegetační úpravy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39" w:val="left"/>
        </w:tabs>
        <w:bidi w:val="0"/>
        <w:spacing w:before="0" w:line="25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</w:t>
        <w:tab/>
        <w:t>Vedlejší a ostatní náklady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0" w:val="left"/>
        </w:tabs>
        <w:bidi w:val="0"/>
        <w:spacing w:before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2 je povinen: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2" w:val="left"/>
        </w:tabs>
        <w:bidi w:val="0"/>
        <w:spacing w:before="0" w:after="0"/>
        <w:ind w:left="98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spolupracovat při sestavení všech součástí zadávací dokumentace (zejména obchodní podmínky, kvalifikace a způsob hodnocení) v souladu se ZZVZ a relevantními právními předpisy s odpovědným pracovníkem zadavatele č. 1 a v dostatečném předstihu před zahájením zadávacího řízení předat tyto podklady zadavateli č. 1;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 tyto účely se odpovědným pracovníkem zadavatele č.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rozumí: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9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762" w:val="left"/>
          <w:tab w:pos="6404" w:val="left"/>
          <w:tab w:pos="8002" w:val="left"/>
        </w:tabs>
        <w:bidi w:val="0"/>
        <w:spacing w:before="0" w:after="240"/>
        <w:ind w:left="980" w:right="0" w:firstLine="1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referent investičního oddělení; Krajská správa a údržba silnic Vysočiny, příspěvková organizace; tel.:</w:t>
        <w:tab/>
        <w:t>mob.:</w:t>
        <w:tab/>
        <w:t>i; e-mail: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©ksusv.cz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9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věcech zadávacího řízení veřejné zakázky: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762" w:val="left"/>
          <w:tab w:pos="6404" w:val="left"/>
          <w:tab w:pos="8372" w:val="left"/>
        </w:tabs>
        <w:bidi w:val="0"/>
        <w:spacing w:before="0" w:line="259" w:lineRule="auto"/>
        <w:ind w:left="980" w:right="0" w:firstLine="19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referent veřejných zakázek: Kraiská správa a údržba silnic Vysočiny, příspěvková organizace; tel.:</w:t>
        <w:tab/>
        <w:t>mob.:</w:t>
        <w:tab/>
        <w:t>; e-mail: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gksusv.cz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2" w:val="left"/>
        </w:tabs>
        <w:bidi w:val="0"/>
        <w:spacing w:before="0"/>
        <w:ind w:left="98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nominovat své zástupce (členy a jejich náhradníky) do hodnotící komise nejpozději k termínu zahájení zadávacího řízení;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2" w:val="left"/>
        </w:tabs>
        <w:bidi w:val="0"/>
        <w:spacing w:before="0"/>
        <w:ind w:left="98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informovat zadavatele č. 1 o všech podstatných skutečnostech majících vliv na průběh zadávacího řízení a jeho zákonnost;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2" w:val="left"/>
        </w:tabs>
        <w:bidi w:val="0"/>
        <w:spacing w:before="0" w:line="257" w:lineRule="auto"/>
        <w:ind w:left="98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neprovede-li zadavatel č. 2 nominaci členů a náhradníků členů komise do termínu zahájení zadávacího řízení, provede zadavatel č. 1 jmenování hodnotící komise, v plném rozsahu, dle vlastní nominace;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2" w:val="left"/>
        </w:tabs>
        <w:bidi w:val="0"/>
        <w:spacing w:before="0"/>
        <w:ind w:left="98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neprodleně sdělit zadavateli č. 1 zejména přijetí rozhodnutí o přidělení veřejné zakázky příslušnými orgány zadavatele č. 2 a poté bez zbytečného odkladu zaslat výpis usnesení o tomto rozhodnutí;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2" w:val="left"/>
        </w:tabs>
        <w:bidi w:val="0"/>
        <w:spacing w:before="0" w:line="240" w:lineRule="auto"/>
        <w:ind w:left="98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uzavřené smlouvy o dílo, případně jejich dodatků, zajistit publikační povinnost dílčích náležitostí zakázky příslušného zadavatele stanovených ust. § 219 ZZVZ , které dle této smlouvy není oprávněn vykonat zadavatel č. 1.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5" w:val="left"/>
        </w:tabs>
        <w:bidi w:val="0"/>
        <w:spacing w:before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jsou povinni: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2" w:val="left"/>
        </w:tabs>
        <w:bidi w:val="0"/>
        <w:spacing w:before="0" w:line="25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projednat harmonogram zadání veřejné zakázky;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2" w:val="left"/>
        </w:tabs>
        <w:bidi w:val="0"/>
        <w:spacing w:before="0" w:line="25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projednat zadávací podmínky veřejné soutěže;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2" w:val="left"/>
        </w:tabs>
        <w:bidi w:val="0"/>
        <w:spacing w:before="0" w:line="257" w:lineRule="auto"/>
        <w:ind w:left="98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 si navzájem veškerou nezbytnou a požadovanou součinnost, zejména pokud jde o výměnu relevantních dokumentů, podávání vysvětlení a písemných stanovisek a vlastní uzavření smlouvy o dílo;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2" w:val="left"/>
        </w:tabs>
        <w:bidi w:val="0"/>
        <w:spacing w:before="0" w:after="340" w:line="259" w:lineRule="auto"/>
        <w:ind w:left="98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neuzavírat s vybraným uchazečem smlouvu o dílo, pokud budou podány námitky proti rozhodnutí o přidělení veřejné zakázky bez ohledu na to, proti kterému zadavateli nebo části veřejné zakázky směřují.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Zásady jednání zadavatelů a osob za ně jednajících, odpovědnost zadavatelů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9" w:val="left"/>
        </w:tabs>
        <w:bidi w:val="0"/>
        <w:spacing w:before="0" w:line="254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čestně prohlašují, že zachovají mlčenlivost o všech skutečnostech, o kterých se dozvěděli v souvislosti s touto veřejnou zakázkou. Zadavatelé jsou povinni zajistit nepodjatost, závazek mlčenlivosti a vyloučení střetu zájmů u všech osob, které pověří činnostmi souvisejícími s realizací této veřejné zakázky.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9" w:val="left"/>
        </w:tabs>
        <w:bidi w:val="0"/>
        <w:spacing w:before="0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každý ze zadavatelů zúčastněných na společném zadávání odpovídá samostatně a v plném rozsahu za ty úkony, které činí vlastním jménem a výlučně na svůj účet.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9" w:val="left"/>
        </w:tabs>
        <w:bidi w:val="0"/>
        <w:spacing w:before="0" w:line="254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Zadavatelé se dohodli, že za společné části zadávací dokumentace a společné zákonné postupy v průběhu zadávacího řízení odpovídají zúčastnění zadavatelé společně. V případě prodlení v úkonech zadavatele proti lhůtám stanoveným ZZVZ případně jiných porušení zákona a smluvních povinností nese veškeré důsledky tohoto prodlení nebo porušení ten ze zadavatelů, který svým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jednáním toto prodlení nebo porušení způsobil.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7" w:val="left"/>
        </w:tabs>
        <w:bidi w:val="0"/>
        <w:spacing w:before="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Sankce, jakož i jiné náhrady škody způsobené porušením ZZVZ nebo této smlouvy, resp. napadením postupu zadavatele námitkou či podáním návrhu ze strany některého z účastníků zadávacího řízení hradí ten ze zadavatelů, který svým jednáním postih způsobil. V případech společného zavinění hradí všichni zadavatelé postih v poměru daném dílčími předpokládanými hodnotami veřejné zakázky.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7" w:val="left"/>
        </w:tabs>
        <w:bidi w:val="0"/>
        <w:spacing w:before="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Každý zadavatel nese náklady svého zastoupení v souvislosti se svou odpovědností za zákonný průběh zadávacího řízení v řízení před orgánem dohledu nebo soudem.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7" w:val="left"/>
        </w:tabs>
        <w:bidi w:val="0"/>
        <w:spacing w:before="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závazku ze smlouvy budou realizovány samostatně dotčeným zadavatelem, za podmínek stanovených v ustanovení § 222 ZZVZ, mimo působnost této smlouvy. Mezi zadavateli se sjednává, že pro stanovení původní hodnoty závazku ze smlouvy ve smyslu ustanovení § 222 ZZVZ budou pro každou z částí použity hodnoty náležící dotčené části na základě výsledků zadávacího řízení.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7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Oznámení o výsledku podlimitního řízení ve Věstníku veřejných zakázek zajistí zadavatel č. 1 za oba zadavatele v souladu s § 212 ZZVZ.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7" w:val="left"/>
        </w:tabs>
        <w:bidi w:val="0"/>
        <w:spacing w:before="0" w:after="36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Případné změny závazků ze smlouvy dle § 222 ZZVZ a z něj vyplývající oznámení o změně dle § 212 ZZVZ si do WZ zajistí každý zadavatel sám.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trvání smlouvy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57" w:val="left"/>
        </w:tabs>
        <w:bidi w:val="0"/>
        <w:spacing w:before="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se uzavírá na dobu určitou, a to ode dne nabytí účinnosti této smlouvy až do doby splnění účelu této smlouvy a vypořádání všech závazků z této smlouvy plynoucích. V případě, že nebude zadávací řízení zahájeno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31.12. 2023,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pozbývá tato smlouva platnosti k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1.1. 2024.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57" w:val="left"/>
        </w:tabs>
        <w:bidi w:val="0"/>
        <w:spacing w:before="0" w:after="36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dílčí termíny procesu zadání této veřejné zakázky dohodnou zadavatelé v harmonogramu zadání veřejné zakázky a v jednotlivých nepředvídatelných případech prostřednictvím svých oprávněných pracovníků s přihlédnutím k zákonem stanoveným lhůtám a vnitřním poměrům jednotlivých zadavatelů. Pokud nebude dosaženo dohody, určí jednotlivé dílčí termíny zadavatel č. 1 prostřednictvím svého odpovědného pracovníka. V odůvodněných případech (například vyřízení žádosti o vysvětlení zadávací dokumentace) je oprávněný pracovník zadavatele č. 1 oprávněn určit termíny v řádech hodin.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a placení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57" w:val="left"/>
        </w:tabs>
        <w:bidi w:val="0"/>
        <w:spacing w:before="0" w:after="24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Zadavatelé se dohodli, že případné náklady spojené s účastí členů hodnotící komise na příslušných jednáních ponese každý ze zadavatelů v rozsahu nákladů požadovaných jednotlivými členy, které do hodnotící komise jmenoval. Případné náklady spojené s účastí odborníků, přizvaných na základě požadavků hodnotící komise, hradí všichni zadavatelé rovným dílem. Náklady na úhradu poplatku za zveřejnění Oznámení o zveřejnění výsledku podlimitního zadávacího řízení ve Věstníku veřejných zakázek zajistí zadavatel č. 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57" w:val="left"/>
        </w:tabs>
        <w:bidi w:val="0"/>
        <w:spacing w:before="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 smluvními stranami se sjednává, že pro společné zadání veřejné zakázky na stavební práce platí v plném rozsahu všechna ustanovení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57" w:val="left"/>
        </w:tabs>
        <w:bidi w:val="0"/>
        <w:spacing w:before="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Obdrží-li zadavatel č. 2 jakýkoliv doklad nebo dokument vztahující se k zadání této veřejné zakázky, je povinen bezodkladně poskytnout dokument v originále zadavateli č. 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místa sdružených zadavatelů a jejich odpovědní pracovníci jsou: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560"/>
        <w:jc w:val="both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7aHa\/atal ř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 1 •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22" w:val="left"/>
          <w:tab w:pos="6036" w:val="left"/>
          <w:tab w:pos="7866" w:val="left"/>
        </w:tabs>
        <w:bidi w:val="0"/>
        <w:spacing w:before="0"/>
        <w:ind w:left="560" w:right="0" w:firstLine="1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referent veřejných zakázek; Krajská správa a údržba silnic Vysočiny, příspěvková organizace; tel.:</w:t>
        <w:tab/>
        <w:t>, mob.:</w:t>
        <w:tab/>
        <w:t>; e-mail:</w:t>
        <w:tab/>
      </w:r>
      <w:r>
        <w:fldChar w:fldCharType="begin"/>
      </w:r>
      <w:r>
        <w:rPr/>
        <w:instrText> HYPERLINK "mailto:i@ksusv.cz"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i@ksusv.cz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2: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036" w:val="left"/>
        </w:tabs>
        <w:bidi w:val="0"/>
        <w:spacing w:before="0"/>
        <w:ind w:left="2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starosta; Obec Lipník; mob.:</w:t>
        <w:tab/>
        <w:t xml:space="preserve">e-mail: </w:t>
      </w:r>
      <w:r>
        <w:fldChar w:fldCharType="begin"/>
      </w:r>
      <w:r>
        <w:rPr/>
        <w:instrText> HYPERLINK "mailto:starosta@obeclipnik.cz"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starosta@obeclipnik.cz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57" w:val="left"/>
        </w:tabs>
        <w:bidi w:val="0"/>
        <w:spacing w:before="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57" w:left="1159" w:right="1203" w:bottom="137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Archivaci zadávací dokumentace dle požadavků zákona a jiných právních předpisů zajišťuje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99" w:left="1145" w:right="1279" w:bottom="109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9475" w:h="4920" w:wrap="none" w:vAnchor="text" w:hAnchor="page" w:x="1146" w:y="21"/>
        <w:widowControl w:val="0"/>
        <w:shd w:val="clear" w:color="auto" w:fill="auto"/>
        <w:bidi w:val="0"/>
        <w:spacing w:before="0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č. 1.</w:t>
      </w:r>
    </w:p>
    <w:p>
      <w:pPr>
        <w:pStyle w:val="Style2"/>
        <w:keepNext w:val="0"/>
        <w:keepLines w:val="0"/>
        <w:framePr w:w="9475" w:h="4920" w:wrap="none" w:vAnchor="text" w:hAnchor="page" w:x="1146" w:y="21"/>
        <w:widowControl w:val="0"/>
        <w:numPr>
          <w:ilvl w:val="0"/>
          <w:numId w:val="21"/>
        </w:numPr>
        <w:shd w:val="clear" w:color="auto" w:fill="auto"/>
        <w:tabs>
          <w:tab w:pos="576" w:val="left"/>
        </w:tabs>
        <w:bidi w:val="0"/>
        <w:spacing w:before="0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Účastníci smlouvy se dohodli, že ostatní skutečnosti neupravené touto smlouvou se řídí občanským zákoníkem.</w:t>
      </w:r>
    </w:p>
    <w:p>
      <w:pPr>
        <w:pStyle w:val="Style2"/>
        <w:keepNext w:val="0"/>
        <w:keepLines w:val="0"/>
        <w:framePr w:w="9475" w:h="4920" w:wrap="none" w:vAnchor="text" w:hAnchor="page" w:x="1146" w:y="21"/>
        <w:widowControl w:val="0"/>
        <w:numPr>
          <w:ilvl w:val="0"/>
          <w:numId w:val="21"/>
        </w:numPr>
        <w:shd w:val="clear" w:color="auto" w:fill="auto"/>
        <w:tabs>
          <w:tab w:pos="571" w:val="left"/>
        </w:tabs>
        <w:bidi w:val="0"/>
        <w:spacing w:before="0" w:line="259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lze měnit a doplňovat pouze písemnými vzestupně číslovanými dodatky se souhlasem obou zadavatelů.</w:t>
      </w:r>
    </w:p>
    <w:p>
      <w:pPr>
        <w:pStyle w:val="Style2"/>
        <w:keepNext w:val="0"/>
        <w:keepLines w:val="0"/>
        <w:framePr w:w="9475" w:h="4920" w:wrap="none" w:vAnchor="text" w:hAnchor="page" w:x="1146" w:y="21"/>
        <w:widowControl w:val="0"/>
        <w:numPr>
          <w:ilvl w:val="0"/>
          <w:numId w:val="21"/>
        </w:numPr>
        <w:shd w:val="clear" w:color="auto" w:fill="auto"/>
        <w:tabs>
          <w:tab w:pos="571" w:val="left"/>
        </w:tabs>
        <w:bidi w:val="0"/>
        <w:spacing w:before="0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souhlasí se zveřejněním této smlouvy v informačním systému veřejné správy - Registru smluv. Smluvní strany se dohodly, že zákonnou povinnost dle § 5 odst. 2 zákona 340/2015 Sb., o zvláštních podmínkách účinnosti některých smluv, uveřejňování těchto smluv a o registru smluv (zákon o registru smluv) splní zadavatel č. 1.</w:t>
      </w:r>
    </w:p>
    <w:p>
      <w:pPr>
        <w:pStyle w:val="Style2"/>
        <w:keepNext w:val="0"/>
        <w:keepLines w:val="0"/>
        <w:framePr w:w="9475" w:h="4920" w:wrap="none" w:vAnchor="text" w:hAnchor="page" w:x="1146" w:y="21"/>
        <w:widowControl w:val="0"/>
        <w:numPr>
          <w:ilvl w:val="0"/>
          <w:numId w:val="21"/>
        </w:numPr>
        <w:shd w:val="clear" w:color="auto" w:fill="auto"/>
        <w:tabs>
          <w:tab w:pos="566" w:val="left"/>
        </w:tabs>
        <w:bidi w:val="0"/>
        <w:spacing w:before="0" w:line="259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je vyhotovena ve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čtyřech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stejnopisech s platností originálu, z nichž po jejím podpisu obdrží každá strana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dva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výtisky.</w:t>
      </w:r>
    </w:p>
    <w:p>
      <w:pPr>
        <w:pStyle w:val="Style2"/>
        <w:keepNext w:val="0"/>
        <w:keepLines w:val="0"/>
        <w:framePr w:w="9475" w:h="4920" w:wrap="none" w:vAnchor="text" w:hAnchor="page" w:x="1146" w:y="21"/>
        <w:widowControl w:val="0"/>
        <w:numPr>
          <w:ilvl w:val="0"/>
          <w:numId w:val="21"/>
        </w:numPr>
        <w:shd w:val="clear" w:color="auto" w:fill="auto"/>
        <w:tabs>
          <w:tab w:pos="571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platná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jejího oboustranného podpisu zástupci smluvních stran.</w:t>
      </w:r>
    </w:p>
    <w:p>
      <w:pPr>
        <w:pStyle w:val="Style2"/>
        <w:keepNext w:val="0"/>
        <w:keepLines w:val="0"/>
        <w:framePr w:w="9475" w:h="4920" w:wrap="none" w:vAnchor="text" w:hAnchor="page" w:x="1146" w:y="21"/>
        <w:widowControl w:val="0"/>
        <w:numPr>
          <w:ilvl w:val="0"/>
          <w:numId w:val="21"/>
        </w:numPr>
        <w:shd w:val="clear" w:color="auto" w:fill="auto"/>
        <w:tabs>
          <w:tab w:pos="571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účinná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jejího uveřejnění v registru smluv.</w:t>
      </w:r>
    </w:p>
    <w:p>
      <w:pPr>
        <w:pStyle w:val="Style2"/>
        <w:keepNext w:val="0"/>
        <w:keepLines w:val="0"/>
        <w:framePr w:w="9475" w:h="4920" w:wrap="none" w:vAnchor="text" w:hAnchor="page" w:x="1146" w:y="21"/>
        <w:widowControl w:val="0"/>
        <w:numPr>
          <w:ilvl w:val="0"/>
          <w:numId w:val="21"/>
        </w:numPr>
        <w:shd w:val="clear" w:color="auto" w:fill="auto"/>
        <w:tabs>
          <w:tab w:pos="566" w:val="left"/>
        </w:tabs>
        <w:bidi w:val="0"/>
        <w:spacing w:before="0" w:after="340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byla projednána a schválena na zasedání Zastupitelstva Obce Lipník dne 14. 06.2022, usnesením č. 42/2022.</w:t>
      </w:r>
    </w:p>
    <w:p>
      <w:pPr>
        <w:pStyle w:val="Style2"/>
        <w:keepNext w:val="0"/>
        <w:keepLines w:val="0"/>
        <w:framePr w:w="9475" w:h="4920" w:wrap="none" w:vAnchor="text" w:hAnchor="page" w:x="1146" w:y="21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Příloha: 1x Plná moc</w:t>
      </w:r>
    </w:p>
    <w:p>
      <w:pPr>
        <w:pStyle w:val="Style2"/>
        <w:keepNext w:val="0"/>
        <w:keepLines w:val="0"/>
        <w:framePr w:w="1762" w:h="955" w:wrap="none" w:vAnchor="text" w:hAnchor="page" w:x="1146" w:y="5809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zadavatele č. 1</w:t>
      </w:r>
    </w:p>
    <w:p>
      <w:pPr>
        <w:pStyle w:val="Style2"/>
        <w:keepNext w:val="0"/>
        <w:keepLines w:val="0"/>
        <w:framePr w:w="1762" w:h="955" w:wrap="none" w:vAnchor="text" w:hAnchor="page" w:x="1146" w:y="58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pStyle w:val="Style2"/>
        <w:keepNext w:val="0"/>
        <w:keepLines w:val="0"/>
        <w:framePr w:w="1771" w:h="960" w:wrap="none" w:vAnchor="text" w:hAnchor="page" w:x="6071" w:y="5804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zadavatele č. 2</w:t>
      </w:r>
    </w:p>
    <w:p>
      <w:pPr>
        <w:pStyle w:val="Style2"/>
        <w:keepNext w:val="0"/>
        <w:keepLines w:val="0"/>
        <w:framePr w:w="1771" w:h="960" w:wrap="none" w:vAnchor="text" w:hAnchor="page" w:x="6071" w:y="58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Lipníku dne:</w:t>
      </w:r>
    </w:p>
    <w:p>
      <w:pPr>
        <w:pStyle w:val="Style4"/>
        <w:keepNext w:val="0"/>
        <w:keepLines w:val="0"/>
        <w:framePr w:w="2208" w:h="408" w:wrap="none" w:vAnchor="text" w:hAnchor="page" w:x="1161" w:y="914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příspěvkové organizace</w:t>
      </w:r>
    </w:p>
    <w:p>
      <w:pPr>
        <w:pStyle w:val="Style4"/>
        <w:keepNext w:val="0"/>
        <w:keepLines w:val="0"/>
        <w:framePr w:w="1430" w:h="288" w:wrap="none" w:vAnchor="text" w:hAnchor="page" w:x="5994" w:y="9039"/>
        <w:widowControl w:val="0"/>
        <w:shd w:val="clear" w:color="auto" w:fill="auto"/>
        <w:bidi w:val="0"/>
        <w:spacing w:before="8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Miroslav Svoboda</w:t>
      </w:r>
    </w:p>
    <w:p>
      <w:pPr>
        <w:pStyle w:val="Style4"/>
        <w:keepNext w:val="0"/>
        <w:keepLines w:val="0"/>
        <w:framePr w:w="610" w:h="197" w:wrap="none" w:vAnchor="text" w:hAnchor="page" w:x="6086" w:y="93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starosta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99" w:left="1145" w:right="1279" w:bottom="109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PLNA MOC</w:t>
      </w:r>
    </w:p>
    <w:sectPr>
      <w:headerReference w:type="default" r:id="rId9"/>
      <w:footerReference w:type="default" r:id="rId10"/>
      <w:footnotePr>
        <w:pos w:val="pageBottom"/>
        <w:numFmt w:val="decimal"/>
        <w:numRestart w:val="continuous"/>
      </w:footnotePr>
      <w:pgSz w:w="11900" w:h="16840"/>
      <w:pgMar w:top="1311" w:left="1126" w:right="1274" w:bottom="1311" w:header="883" w:footer="88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3448685</wp:posOffset>
              </wp:positionH>
              <wp:positionV relativeFrom="page">
                <wp:posOffset>10037445</wp:posOffset>
              </wp:positionV>
              <wp:extent cx="643255" cy="7937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325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ze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271.55000000000001pt;margin-top:790.35000000000002pt;width:50.649999999999999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ze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760730</wp:posOffset>
              </wp:positionH>
              <wp:positionV relativeFrom="page">
                <wp:posOffset>9952355</wp:posOffset>
              </wp:positionV>
              <wp:extent cx="6019800" cy="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1980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9.899999999999999pt;margin-top:783.64999999999998pt;width:474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488315</wp:posOffset>
              </wp:positionV>
              <wp:extent cx="2719070" cy="977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SSZVZ 11/401, III/36063, III/36066 Lipník, úprava křižovatky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9.399999999999999pt;margin-top:38.450000000000003pt;width:214.09999999999999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SSZVZ 11/401, III/36063, III/36066 Lipník, úprava křižovatky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732790</wp:posOffset>
              </wp:positionH>
              <wp:positionV relativeFrom="page">
                <wp:posOffset>666750</wp:posOffset>
              </wp:positionV>
              <wp:extent cx="601345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134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00000000000003pt;margin-top:52.5pt;width:473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4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5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6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7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4"/>
      <w:numFmt w:val="decimal"/>
      <w:lvlText w:val="7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Nadpis #1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3">
    <w:name w:val="Jiné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Titulek tabulky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color w:val="E44255"/>
      <w:sz w:val="12"/>
      <w:szCs w:val="12"/>
      <w:u w:val="none"/>
    </w:rPr>
  </w:style>
  <w:style w:type="character" w:customStyle="1" w:styleId="CharStyle26">
    <w:name w:val="Základní text (3)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after="270"/>
      <w:ind w:left="32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after="10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9">
    <w:name w:val="Titulek tabulky"/>
    <w:basedOn w:val="Normal"/>
    <w:link w:val="CharStyle20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E44255"/>
      <w:sz w:val="12"/>
      <w:szCs w:val="12"/>
      <w:u w:val="none"/>
    </w:rPr>
  </w:style>
  <w:style w:type="paragraph" w:customStyle="1" w:styleId="Style25">
    <w:name w:val="Základní text (3)"/>
    <w:basedOn w:val="Normal"/>
    <w:link w:val="CharStyle26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