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E9BCE" w14:textId="77777777" w:rsidR="0082002C" w:rsidRPr="00B60AAF" w:rsidRDefault="00B60AAF" w:rsidP="0082002C">
      <w:pPr>
        <w:jc w:val="center"/>
        <w:rPr>
          <w:rFonts w:cs="Open Sans"/>
          <w:b/>
          <w:sz w:val="28"/>
          <w:szCs w:val="28"/>
        </w:rPr>
      </w:pPr>
      <w:r w:rsidRPr="00B60AAF">
        <w:rPr>
          <w:rFonts w:cs="Open Sans"/>
          <w:sz w:val="28"/>
          <w:szCs w:val="28"/>
        </w:rPr>
        <w:t xml:space="preserve">   </w:t>
      </w:r>
      <w:r w:rsidRPr="00B60AAF">
        <w:rPr>
          <w:rFonts w:cs="Open Sans"/>
          <w:b/>
          <w:sz w:val="28"/>
          <w:szCs w:val="28"/>
        </w:rPr>
        <w:t xml:space="preserve">PŘÍKAZNÍ </w:t>
      </w:r>
      <w:r w:rsidR="0082002C" w:rsidRPr="00B60AAF">
        <w:rPr>
          <w:rFonts w:cs="Open Sans"/>
          <w:b/>
          <w:sz w:val="28"/>
          <w:szCs w:val="28"/>
        </w:rPr>
        <w:t>SMLOUVA</w:t>
      </w:r>
    </w:p>
    <w:p w14:paraId="6D6BE701" w14:textId="473487CA" w:rsidR="0082002C" w:rsidRPr="00B60AAF" w:rsidRDefault="0082002C" w:rsidP="0082002C">
      <w:pPr>
        <w:jc w:val="center"/>
        <w:rPr>
          <w:rFonts w:cs="Open Sans"/>
          <w:sz w:val="28"/>
          <w:szCs w:val="28"/>
        </w:rPr>
      </w:pPr>
      <w:r w:rsidRPr="00B60AAF">
        <w:rPr>
          <w:rFonts w:cs="Open Sans"/>
          <w:sz w:val="28"/>
          <w:szCs w:val="28"/>
        </w:rPr>
        <w:t>č.</w:t>
      </w:r>
      <w:r w:rsidR="0029237F" w:rsidRPr="00B60AAF">
        <w:rPr>
          <w:rFonts w:cs="Open Sans"/>
          <w:sz w:val="28"/>
          <w:szCs w:val="28"/>
        </w:rPr>
        <w:t xml:space="preserve"> </w:t>
      </w:r>
      <w:r w:rsidR="002A4BFA">
        <w:rPr>
          <w:rFonts w:cs="Open Sans"/>
          <w:sz w:val="28"/>
          <w:szCs w:val="28"/>
        </w:rPr>
        <w:t>636/2017/11-1</w:t>
      </w:r>
    </w:p>
    <w:p w14:paraId="5F8A01E7" w14:textId="77777777" w:rsidR="0029237F" w:rsidRPr="007F284E" w:rsidRDefault="0029237F" w:rsidP="0082002C">
      <w:pPr>
        <w:jc w:val="center"/>
        <w:rPr>
          <w:rFonts w:ascii="Arial Narrow" w:hAnsi="Arial Narrow"/>
          <w:sz w:val="22"/>
        </w:rPr>
      </w:pPr>
    </w:p>
    <w:p w14:paraId="4C77F487" w14:textId="77777777" w:rsidR="0082002C" w:rsidRPr="007F284E" w:rsidRDefault="0082002C" w:rsidP="0082002C">
      <w:pPr>
        <w:jc w:val="center"/>
        <w:rPr>
          <w:rFonts w:ascii="Arial Narrow" w:hAnsi="Arial Narrow"/>
          <w:sz w:val="22"/>
        </w:rPr>
      </w:pPr>
    </w:p>
    <w:p w14:paraId="30ECB151" w14:textId="77777777" w:rsidR="0082002C" w:rsidRPr="00B60AAF" w:rsidRDefault="0082002C" w:rsidP="0082002C">
      <w:pPr>
        <w:jc w:val="center"/>
        <w:rPr>
          <w:rFonts w:cs="Open Sans"/>
          <w:sz w:val="22"/>
        </w:rPr>
      </w:pPr>
      <w:r w:rsidRPr="00B60AAF">
        <w:rPr>
          <w:rFonts w:cs="Open Sans"/>
          <w:sz w:val="22"/>
        </w:rPr>
        <w:t xml:space="preserve">o výkonu technického dozoru a koordinátora BOZP objednatele </w:t>
      </w:r>
    </w:p>
    <w:p w14:paraId="035B34D7" w14:textId="77777777" w:rsidR="0082002C" w:rsidRPr="00B60AAF" w:rsidRDefault="0082002C" w:rsidP="0082002C">
      <w:pPr>
        <w:jc w:val="center"/>
        <w:rPr>
          <w:rFonts w:cs="Open Sans"/>
          <w:sz w:val="22"/>
        </w:rPr>
      </w:pPr>
    </w:p>
    <w:p w14:paraId="5D06C95C" w14:textId="77777777" w:rsidR="0082002C" w:rsidRPr="00B60AAF" w:rsidRDefault="0082002C" w:rsidP="0082002C">
      <w:pPr>
        <w:jc w:val="center"/>
        <w:rPr>
          <w:rFonts w:cs="Open Sans"/>
          <w:sz w:val="22"/>
        </w:rPr>
      </w:pPr>
      <w:r w:rsidRPr="00B60AAF">
        <w:rPr>
          <w:rFonts w:cs="Open Sans"/>
          <w:sz w:val="22"/>
        </w:rPr>
        <w:t xml:space="preserve">uzavřená na základě ustanovení § </w:t>
      </w:r>
      <w:r w:rsidR="008D15B2" w:rsidRPr="008C6435">
        <w:rPr>
          <w:rFonts w:cs="Open Sans"/>
          <w:sz w:val="22"/>
        </w:rPr>
        <w:t xml:space="preserve">2430 </w:t>
      </w:r>
      <w:r w:rsidRPr="00B60AAF">
        <w:rPr>
          <w:rFonts w:cs="Open Sans"/>
          <w:sz w:val="22"/>
        </w:rPr>
        <w:t xml:space="preserve">a násl. zákona č. 89/2012 Sb., občanský zákoník, dne, měsíce a roku níže uvedeného mezi těmito smluvními stranami </w:t>
      </w:r>
      <w:r w:rsidRPr="00B60AAF">
        <w:rPr>
          <w:rFonts w:cs="Open Sans"/>
          <w:bCs/>
          <w:sz w:val="22"/>
        </w:rPr>
        <w:t>(dále jen „Smlouva“)</w:t>
      </w:r>
      <w:r w:rsidRPr="00B60AAF">
        <w:rPr>
          <w:rFonts w:cs="Open Sans"/>
          <w:sz w:val="22"/>
        </w:rPr>
        <w:t>:</w:t>
      </w:r>
    </w:p>
    <w:p w14:paraId="6867C388" w14:textId="77777777" w:rsidR="0082002C" w:rsidRPr="007F284E" w:rsidRDefault="0082002C" w:rsidP="0082002C">
      <w:pPr>
        <w:rPr>
          <w:rFonts w:ascii="Arial Narrow" w:hAnsi="Arial Narrow"/>
          <w:sz w:val="22"/>
        </w:rPr>
      </w:pPr>
    </w:p>
    <w:p w14:paraId="6FC534EF" w14:textId="77777777" w:rsidR="0082002C" w:rsidRPr="007F284E" w:rsidRDefault="0082002C" w:rsidP="0082002C">
      <w:pPr>
        <w:rPr>
          <w:rFonts w:ascii="Arial Narrow" w:hAnsi="Arial Narrow"/>
          <w:sz w:val="22"/>
        </w:rPr>
      </w:pPr>
    </w:p>
    <w:p w14:paraId="7B8CB0AD" w14:textId="77777777" w:rsidR="0082002C" w:rsidRPr="007F284E" w:rsidRDefault="0082002C" w:rsidP="0082002C">
      <w:pPr>
        <w:rPr>
          <w:rFonts w:ascii="Arial Narrow" w:hAnsi="Arial Narrow"/>
          <w:sz w:val="22"/>
        </w:rPr>
      </w:pPr>
    </w:p>
    <w:p w14:paraId="3A5289A5" w14:textId="77777777" w:rsidR="00AE6CEC" w:rsidRDefault="008D15B2" w:rsidP="00AE6CEC">
      <w:pPr>
        <w:spacing w:after="120"/>
        <w:rPr>
          <w:rFonts w:cs="Open Sans"/>
          <w:b/>
          <w:bCs/>
          <w:i/>
          <w:iCs/>
          <w:szCs w:val="24"/>
        </w:rPr>
      </w:pPr>
      <w:r w:rsidRPr="008C6435">
        <w:rPr>
          <w:rFonts w:cs="Open Sans"/>
          <w:b/>
          <w:szCs w:val="24"/>
        </w:rPr>
        <w:t>Příkazce</w:t>
      </w:r>
      <w:r w:rsidR="0082002C" w:rsidRPr="008C6435">
        <w:rPr>
          <w:rFonts w:cs="Open Sans"/>
          <w:szCs w:val="24"/>
        </w:rPr>
        <w:t>:</w:t>
      </w:r>
      <w:r w:rsidR="0082002C" w:rsidRPr="00B60AAF">
        <w:rPr>
          <w:rFonts w:cs="Open Sans"/>
          <w:szCs w:val="24"/>
        </w:rPr>
        <w:tab/>
      </w:r>
      <w:r w:rsidR="0082002C" w:rsidRPr="00B60AAF">
        <w:rPr>
          <w:rFonts w:cs="Open Sans"/>
          <w:szCs w:val="24"/>
        </w:rPr>
        <w:tab/>
      </w:r>
      <w:r w:rsidR="00947727" w:rsidRPr="00B60AAF">
        <w:rPr>
          <w:rFonts w:cs="Open Sans"/>
          <w:b/>
          <w:szCs w:val="24"/>
        </w:rPr>
        <w:t>Národní institut pro další vzdělávání</w:t>
      </w:r>
    </w:p>
    <w:p w14:paraId="395EC3C0" w14:textId="5A787A41" w:rsidR="00AE6CEC" w:rsidRDefault="00AE6CEC" w:rsidP="00AE6CEC">
      <w:pPr>
        <w:spacing w:after="120"/>
        <w:jc w:val="center"/>
        <w:rPr>
          <w:rFonts w:ascii="Times New Roman" w:eastAsia="Times New Roman" w:hAnsi="Times New Roman"/>
          <w:szCs w:val="20"/>
          <w:lang w:eastAsia="cs-CZ"/>
        </w:rPr>
      </w:pPr>
      <w:r w:rsidRPr="00AE6CEC">
        <w:rPr>
          <w:rFonts w:ascii="Times New Roman" w:eastAsia="Times New Roman" w:hAnsi="Times New Roman"/>
          <w:szCs w:val="20"/>
          <w:lang w:eastAsia="cs-CZ"/>
        </w:rPr>
        <w:t>(zařízení pro další vzdělávání pedagogických pracovníků)</w:t>
      </w:r>
    </w:p>
    <w:p w14:paraId="5AF70819" w14:textId="77777777" w:rsidR="00C95CAA" w:rsidRPr="00AE6CEC" w:rsidRDefault="00C95CAA" w:rsidP="00AE6CEC">
      <w:pPr>
        <w:spacing w:after="120"/>
        <w:jc w:val="center"/>
        <w:rPr>
          <w:rFonts w:cs="Open Sans"/>
          <w:b/>
          <w:bCs/>
          <w:i/>
          <w:iCs/>
          <w:szCs w:val="24"/>
        </w:rPr>
      </w:pPr>
    </w:p>
    <w:p w14:paraId="03887ADD" w14:textId="77777777" w:rsidR="00AE6CEC" w:rsidRPr="00AE6CEC" w:rsidRDefault="00AE6CEC" w:rsidP="00AE6CEC">
      <w:pPr>
        <w:suppressAutoHyphens w:val="0"/>
        <w:autoSpaceDN/>
        <w:textAlignment w:val="auto"/>
        <w:rPr>
          <w:rFonts w:eastAsia="Times New Roman" w:cs="Open Sans"/>
          <w:szCs w:val="20"/>
          <w:lang w:eastAsia="cs-CZ"/>
        </w:rPr>
      </w:pPr>
      <w:r w:rsidRPr="00AE6CEC">
        <w:rPr>
          <w:rFonts w:eastAsia="Times New Roman" w:cs="Open Sans"/>
          <w:szCs w:val="20"/>
          <w:lang w:eastAsia="cs-CZ"/>
        </w:rPr>
        <w:t>Se sídlem:</w:t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  <w:t>Senovážné nám. 872/25, 110 00 Praha 1</w:t>
      </w:r>
    </w:p>
    <w:p w14:paraId="25DE2928" w14:textId="77777777" w:rsidR="00AE6CEC" w:rsidRPr="00AE6CEC" w:rsidRDefault="00AE6CEC" w:rsidP="00AE6CEC">
      <w:pPr>
        <w:suppressAutoHyphens w:val="0"/>
        <w:autoSpaceDN/>
        <w:ind w:left="2552" w:hanging="2552"/>
        <w:jc w:val="both"/>
        <w:textAlignment w:val="auto"/>
        <w:rPr>
          <w:rFonts w:eastAsia="Times New Roman" w:cs="Open Sans"/>
          <w:szCs w:val="20"/>
          <w:lang w:eastAsia="cs-CZ"/>
        </w:rPr>
      </w:pPr>
      <w:r w:rsidRPr="00AE6CEC">
        <w:rPr>
          <w:rFonts w:eastAsia="Times New Roman" w:cs="Open Sans"/>
          <w:bCs/>
          <w:lang w:eastAsia="cs-CZ"/>
        </w:rPr>
        <w:t>Jejímž jménem jedná:</w:t>
      </w:r>
      <w:r w:rsidRPr="00AE6CEC">
        <w:rPr>
          <w:rFonts w:eastAsia="Times New Roman" w:cs="Open Sans"/>
          <w:bCs/>
          <w:lang w:eastAsia="cs-CZ"/>
        </w:rPr>
        <w:tab/>
      </w:r>
      <w:r w:rsidRPr="00AE6CEC">
        <w:rPr>
          <w:rFonts w:eastAsia="Times New Roman" w:cs="Open Sans"/>
          <w:bCs/>
          <w:lang w:eastAsia="cs-CZ"/>
        </w:rPr>
        <w:tab/>
        <w:t xml:space="preserve">ředitelka </w:t>
      </w:r>
      <w:r w:rsidRPr="00AE6CEC">
        <w:rPr>
          <w:rFonts w:eastAsia="Times New Roman" w:cs="Open Sans"/>
          <w:szCs w:val="20"/>
          <w:lang w:eastAsia="cs-CZ"/>
        </w:rPr>
        <w:t>Mgr. et Mgr. Helena Plitzová</w:t>
      </w:r>
    </w:p>
    <w:p w14:paraId="56DDB833" w14:textId="77777777" w:rsidR="00AE6CEC" w:rsidRPr="00AE6CEC" w:rsidRDefault="00AE6CEC" w:rsidP="00AE6CEC">
      <w:pPr>
        <w:suppressAutoHyphens w:val="0"/>
        <w:autoSpaceDN/>
        <w:textAlignment w:val="auto"/>
        <w:rPr>
          <w:rFonts w:eastAsia="Times New Roman" w:cs="Open Sans"/>
          <w:szCs w:val="20"/>
          <w:lang w:eastAsia="cs-CZ"/>
        </w:rPr>
      </w:pPr>
      <w:r w:rsidRPr="00AE6CEC">
        <w:rPr>
          <w:rFonts w:eastAsia="Times New Roman" w:cs="Open Sans"/>
          <w:szCs w:val="20"/>
          <w:lang w:eastAsia="cs-CZ"/>
        </w:rPr>
        <w:t>IČO:</w:t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  <w:t>457 68 455</w:t>
      </w:r>
    </w:p>
    <w:p w14:paraId="12F0601C" w14:textId="77777777" w:rsidR="00AE6CEC" w:rsidRPr="00AE6CEC" w:rsidRDefault="00AE6CEC" w:rsidP="00AE6CEC">
      <w:pPr>
        <w:suppressAutoHyphens w:val="0"/>
        <w:autoSpaceDN/>
        <w:textAlignment w:val="auto"/>
        <w:rPr>
          <w:rFonts w:eastAsia="Times New Roman" w:cs="Open Sans"/>
          <w:szCs w:val="20"/>
          <w:lang w:eastAsia="cs-CZ"/>
        </w:rPr>
      </w:pPr>
      <w:r w:rsidRPr="00AE6CEC">
        <w:rPr>
          <w:rFonts w:eastAsia="Times New Roman" w:cs="Open Sans"/>
          <w:szCs w:val="20"/>
          <w:lang w:eastAsia="cs-CZ"/>
        </w:rPr>
        <w:t>DIČ:</w:t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  <w:t>CZ45768455</w:t>
      </w:r>
    </w:p>
    <w:p w14:paraId="2AA3D502" w14:textId="77777777" w:rsidR="00AE6CEC" w:rsidRPr="00AE6CEC" w:rsidRDefault="00AE6CEC" w:rsidP="00AE6CEC">
      <w:pPr>
        <w:suppressAutoHyphens w:val="0"/>
        <w:autoSpaceDN/>
        <w:textAlignment w:val="auto"/>
        <w:rPr>
          <w:rFonts w:eastAsia="Times New Roman" w:cs="Open Sans"/>
          <w:szCs w:val="20"/>
          <w:lang w:eastAsia="cs-CZ"/>
        </w:rPr>
      </w:pPr>
      <w:r w:rsidRPr="00AE6CEC">
        <w:rPr>
          <w:rFonts w:eastAsia="Times New Roman" w:cs="Open Sans"/>
          <w:szCs w:val="20"/>
          <w:lang w:eastAsia="cs-CZ"/>
        </w:rPr>
        <w:t xml:space="preserve">Bankovní spojení: </w:t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  <w:t>Komerční banka a.s.</w:t>
      </w:r>
    </w:p>
    <w:p w14:paraId="6A2F8876" w14:textId="7762EB66" w:rsidR="00AE6CEC" w:rsidRPr="00AE6CEC" w:rsidRDefault="00AE6CEC" w:rsidP="00AE6CEC">
      <w:pPr>
        <w:suppressAutoHyphens w:val="0"/>
        <w:autoSpaceDN/>
        <w:textAlignment w:val="auto"/>
        <w:rPr>
          <w:rFonts w:eastAsia="Times New Roman" w:cs="Open Sans"/>
          <w:szCs w:val="20"/>
          <w:lang w:eastAsia="cs-CZ"/>
        </w:rPr>
      </w:pPr>
      <w:r w:rsidRPr="00AE6CEC">
        <w:rPr>
          <w:rFonts w:eastAsia="Times New Roman" w:cs="Open Sans"/>
          <w:szCs w:val="20"/>
          <w:lang w:eastAsia="cs-CZ"/>
        </w:rPr>
        <w:t>Číslo účtu:</w:t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</w:r>
      <w:r w:rsidRPr="00AE6CEC">
        <w:rPr>
          <w:rFonts w:eastAsia="Times New Roman" w:cs="Open Sans"/>
          <w:szCs w:val="20"/>
          <w:lang w:eastAsia="cs-CZ"/>
        </w:rPr>
        <w:tab/>
      </w:r>
      <w:proofErr w:type="spellStart"/>
      <w:r w:rsidR="005441C2">
        <w:rPr>
          <w:rFonts w:eastAsia="Times New Roman" w:cs="Open Sans"/>
          <w:szCs w:val="20"/>
          <w:lang w:eastAsia="cs-CZ"/>
        </w:rPr>
        <w:t>xxxxxxxxxxxx</w:t>
      </w:r>
      <w:proofErr w:type="spellEnd"/>
    </w:p>
    <w:p w14:paraId="3C9315CC" w14:textId="77777777" w:rsidR="00AE6CEC" w:rsidRPr="00AE6CEC" w:rsidRDefault="00AE6CEC" w:rsidP="00AE6CEC">
      <w:pPr>
        <w:suppressAutoHyphens w:val="0"/>
        <w:autoSpaceDN/>
        <w:jc w:val="both"/>
        <w:textAlignment w:val="auto"/>
        <w:rPr>
          <w:rFonts w:eastAsia="Times New Roman" w:cs="Open Sans"/>
          <w:lang w:val="x-none" w:eastAsia="x-none"/>
        </w:rPr>
      </w:pPr>
      <w:r w:rsidRPr="00AE6CEC">
        <w:rPr>
          <w:rFonts w:eastAsia="Times New Roman" w:cs="Open Sans"/>
          <w:lang w:val="x-none" w:eastAsia="x-none"/>
        </w:rPr>
        <w:t>Kontaktní osoba ve věcech smluvních:</w:t>
      </w:r>
      <w:r w:rsidRPr="00AE6CEC">
        <w:rPr>
          <w:rFonts w:eastAsia="Times New Roman" w:cs="Open Sans"/>
          <w:lang w:val="x-none" w:eastAsia="x-none"/>
        </w:rPr>
        <w:tab/>
      </w:r>
      <w:r w:rsidRPr="00AE6CEC">
        <w:rPr>
          <w:rFonts w:eastAsia="Times New Roman" w:cs="Open Sans"/>
          <w:lang w:val="x-none" w:eastAsia="x-none"/>
        </w:rPr>
        <w:tab/>
      </w:r>
    </w:p>
    <w:p w14:paraId="71B80168" w14:textId="559DDE2D" w:rsidR="00AE6CEC" w:rsidRPr="005441C2" w:rsidRDefault="005441C2" w:rsidP="00AE6CEC">
      <w:pPr>
        <w:suppressAutoHyphens w:val="0"/>
        <w:autoSpaceDN/>
        <w:ind w:left="2835"/>
        <w:jc w:val="both"/>
        <w:textAlignment w:val="auto"/>
        <w:rPr>
          <w:rFonts w:eastAsia="Times New Roman" w:cs="Open Sans"/>
          <w:lang w:eastAsia="x-none"/>
        </w:rPr>
      </w:pPr>
      <w:proofErr w:type="spellStart"/>
      <w:r>
        <w:rPr>
          <w:rFonts w:eastAsia="Times New Roman" w:cs="Open Sans"/>
          <w:lang w:eastAsia="x-none"/>
        </w:rPr>
        <w:t>xxxxxxxxxx</w:t>
      </w:r>
      <w:proofErr w:type="spellEnd"/>
    </w:p>
    <w:p w14:paraId="3B1AEBDE" w14:textId="77777777" w:rsidR="00AE6CEC" w:rsidRPr="00AE6CEC" w:rsidRDefault="00AE6CEC" w:rsidP="00AE6CEC">
      <w:pPr>
        <w:suppressAutoHyphens w:val="0"/>
        <w:autoSpaceDN/>
        <w:jc w:val="both"/>
        <w:textAlignment w:val="auto"/>
        <w:rPr>
          <w:rFonts w:eastAsia="Times New Roman" w:cs="Open Sans"/>
          <w:lang w:eastAsia="cs-CZ"/>
        </w:rPr>
      </w:pPr>
      <w:r w:rsidRPr="00AE6CEC">
        <w:rPr>
          <w:rFonts w:eastAsia="Times New Roman" w:cs="Open Sans"/>
          <w:lang w:eastAsia="cs-CZ"/>
        </w:rPr>
        <w:t>Telefonické, faxové a e-mailové spojení:</w:t>
      </w:r>
    </w:p>
    <w:p w14:paraId="12D76B82" w14:textId="7C8360A2" w:rsidR="00AE6CEC" w:rsidRPr="00AE6CEC" w:rsidRDefault="00AE6CEC" w:rsidP="00AE6CEC">
      <w:pPr>
        <w:suppressAutoHyphens w:val="0"/>
        <w:autoSpaceDN/>
        <w:jc w:val="both"/>
        <w:textAlignment w:val="auto"/>
        <w:rPr>
          <w:rFonts w:eastAsia="Times New Roman" w:cs="Open Sans"/>
          <w:lang w:eastAsia="cs-CZ"/>
        </w:rPr>
      </w:pPr>
      <w:r w:rsidRPr="00AE6CEC">
        <w:rPr>
          <w:rFonts w:eastAsia="Times New Roman" w:cs="Open Sans"/>
          <w:b/>
          <w:lang w:eastAsia="cs-CZ"/>
        </w:rPr>
        <w:t xml:space="preserve"> </w:t>
      </w:r>
      <w:r w:rsidRPr="00AE6CEC">
        <w:rPr>
          <w:rFonts w:eastAsia="Times New Roman" w:cs="Open Sans"/>
          <w:b/>
          <w:lang w:eastAsia="cs-CZ"/>
        </w:rPr>
        <w:tab/>
      </w:r>
      <w:r w:rsidRPr="00AE6CEC">
        <w:rPr>
          <w:rFonts w:eastAsia="Times New Roman" w:cs="Open Sans"/>
          <w:b/>
          <w:lang w:eastAsia="cs-CZ"/>
        </w:rPr>
        <w:tab/>
      </w:r>
      <w:r w:rsidRPr="00AE6CEC">
        <w:rPr>
          <w:rFonts w:eastAsia="Times New Roman" w:cs="Open Sans"/>
          <w:b/>
          <w:lang w:eastAsia="cs-CZ"/>
        </w:rPr>
        <w:tab/>
      </w:r>
      <w:r w:rsidRPr="00AE6CEC">
        <w:rPr>
          <w:rFonts w:eastAsia="Times New Roman" w:cs="Open Sans"/>
          <w:b/>
          <w:lang w:eastAsia="cs-CZ"/>
        </w:rPr>
        <w:tab/>
      </w:r>
      <w:r w:rsidRPr="00AE6CEC">
        <w:rPr>
          <w:rFonts w:eastAsia="Times New Roman" w:cs="Open Sans"/>
          <w:lang w:eastAsia="cs-CZ"/>
        </w:rPr>
        <w:t>telefon: +420 </w:t>
      </w:r>
      <w:proofErr w:type="spellStart"/>
      <w:r w:rsidR="005441C2">
        <w:rPr>
          <w:rFonts w:eastAsia="Times New Roman" w:cs="Open Sans"/>
          <w:lang w:eastAsia="cs-CZ"/>
        </w:rPr>
        <w:t>xxxxxxxx</w:t>
      </w:r>
      <w:proofErr w:type="spellEnd"/>
      <w:r w:rsidRPr="00AE6CEC">
        <w:rPr>
          <w:rFonts w:eastAsia="Times New Roman" w:cs="Open Sans"/>
          <w:lang w:eastAsia="cs-CZ"/>
        </w:rPr>
        <w:t>, +420 </w:t>
      </w:r>
      <w:proofErr w:type="spellStart"/>
      <w:r w:rsidR="005441C2">
        <w:rPr>
          <w:rFonts w:eastAsia="Times New Roman" w:cs="Open Sans"/>
          <w:lang w:eastAsia="cs-CZ"/>
        </w:rPr>
        <w:t>xxxxxxxx</w:t>
      </w:r>
      <w:proofErr w:type="spellEnd"/>
    </w:p>
    <w:p w14:paraId="6D44151E" w14:textId="7CCBAA23" w:rsidR="00AE6CEC" w:rsidRPr="00AE6CEC" w:rsidRDefault="00AE6CEC" w:rsidP="00AE6CEC">
      <w:pPr>
        <w:suppressAutoHyphens w:val="0"/>
        <w:autoSpaceDN/>
        <w:jc w:val="both"/>
        <w:textAlignment w:val="auto"/>
        <w:rPr>
          <w:rFonts w:eastAsia="Times New Roman" w:cs="Open Sans"/>
          <w:bCs/>
          <w:lang w:eastAsia="cs-CZ"/>
        </w:rPr>
      </w:pP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bCs/>
          <w:lang w:eastAsia="cs-CZ"/>
        </w:rPr>
        <w:t xml:space="preserve">e-mail: </w:t>
      </w:r>
      <w:proofErr w:type="spellStart"/>
      <w:r w:rsidR="005441C2">
        <w:rPr>
          <w:rFonts w:eastAsia="Times New Roman" w:cs="Open Sans"/>
          <w:bCs/>
          <w:lang w:eastAsia="cs-CZ"/>
        </w:rPr>
        <w:t>xxxxxxxx</w:t>
      </w:r>
      <w:proofErr w:type="spellEnd"/>
    </w:p>
    <w:p w14:paraId="67EB1742" w14:textId="20389B9D" w:rsidR="00AE6CEC" w:rsidRPr="00AE6CEC" w:rsidRDefault="00AE6CEC" w:rsidP="00AE6CEC">
      <w:pPr>
        <w:suppressAutoHyphens w:val="0"/>
        <w:autoSpaceDN/>
        <w:jc w:val="both"/>
        <w:textAlignment w:val="auto"/>
        <w:rPr>
          <w:rFonts w:eastAsia="Times New Roman" w:cs="Open Sans"/>
          <w:lang w:eastAsia="x-none"/>
        </w:rPr>
      </w:pPr>
      <w:r w:rsidRPr="00AE6CEC">
        <w:rPr>
          <w:rFonts w:eastAsia="Times New Roman" w:cs="Open Sans"/>
          <w:lang w:val="x-none" w:eastAsia="x-none"/>
        </w:rPr>
        <w:t xml:space="preserve">Kontaktní osoba ve věcech </w:t>
      </w:r>
      <w:r w:rsidR="008A12FC">
        <w:rPr>
          <w:rFonts w:eastAsia="Times New Roman" w:cs="Open Sans"/>
          <w:lang w:eastAsia="x-none"/>
        </w:rPr>
        <w:t>provozních</w:t>
      </w:r>
      <w:r w:rsidRPr="00AE6CEC">
        <w:rPr>
          <w:rFonts w:eastAsia="Times New Roman" w:cs="Open Sans"/>
          <w:lang w:val="x-none" w:eastAsia="x-none"/>
        </w:rPr>
        <w:t>:</w:t>
      </w:r>
      <w:r w:rsidRPr="00AE6CEC">
        <w:rPr>
          <w:rFonts w:eastAsia="Times New Roman" w:cs="Open Sans"/>
          <w:lang w:eastAsia="x-none"/>
        </w:rPr>
        <w:t xml:space="preserve"> </w:t>
      </w:r>
    </w:p>
    <w:p w14:paraId="40E82674" w14:textId="1C68BB05" w:rsidR="00AE6CEC" w:rsidRPr="00AE6CEC" w:rsidRDefault="00AE6CEC" w:rsidP="00AE6CEC">
      <w:pPr>
        <w:suppressAutoHyphens w:val="0"/>
        <w:autoSpaceDN/>
        <w:jc w:val="both"/>
        <w:textAlignment w:val="auto"/>
        <w:rPr>
          <w:rFonts w:eastAsia="Times New Roman" w:cs="Open Sans"/>
          <w:lang w:eastAsia="cs-CZ"/>
        </w:rPr>
      </w:pP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lang w:eastAsia="cs-CZ"/>
        </w:rPr>
        <w:tab/>
      </w:r>
      <w:proofErr w:type="spellStart"/>
      <w:r w:rsidR="005441C2">
        <w:rPr>
          <w:rFonts w:eastAsia="Times New Roman" w:cs="Open Sans"/>
          <w:lang w:eastAsia="cs-CZ"/>
        </w:rPr>
        <w:t>xxxxxxxxx</w:t>
      </w:r>
      <w:proofErr w:type="spellEnd"/>
    </w:p>
    <w:p w14:paraId="25180410" w14:textId="399BEAA3" w:rsidR="00AE6CEC" w:rsidRPr="00AE6CEC" w:rsidRDefault="00AE6CEC" w:rsidP="00AE6CEC">
      <w:pPr>
        <w:suppressAutoHyphens w:val="0"/>
        <w:autoSpaceDN/>
        <w:jc w:val="both"/>
        <w:textAlignment w:val="auto"/>
        <w:rPr>
          <w:rFonts w:eastAsia="Times New Roman" w:cs="Open Sans"/>
          <w:szCs w:val="20"/>
          <w:lang w:eastAsia="cs-CZ"/>
        </w:rPr>
      </w:pPr>
      <w:r w:rsidRPr="00AE6CEC">
        <w:rPr>
          <w:rFonts w:eastAsia="Times New Roman" w:cs="Open Sans"/>
          <w:lang w:eastAsia="cs-CZ"/>
        </w:rPr>
        <w:t>Telefonické spojení:</w:t>
      </w:r>
      <w:r w:rsidRPr="00AE6CEC">
        <w:rPr>
          <w:rFonts w:eastAsia="Times New Roman" w:cs="Open Sans"/>
          <w:lang w:eastAsia="cs-CZ"/>
        </w:rPr>
        <w:tab/>
      </w:r>
      <w:r w:rsidRPr="00AE6CEC">
        <w:rPr>
          <w:rFonts w:eastAsia="Times New Roman" w:cs="Open Sans"/>
          <w:lang w:eastAsia="cs-CZ"/>
        </w:rPr>
        <w:tab/>
        <w:t>+420 </w:t>
      </w:r>
      <w:proofErr w:type="spellStart"/>
      <w:r w:rsidR="005441C2">
        <w:rPr>
          <w:rFonts w:eastAsia="Times New Roman" w:cs="Open Sans"/>
          <w:lang w:eastAsia="cs-CZ"/>
        </w:rPr>
        <w:t>xxxxxxxxx</w:t>
      </w:r>
      <w:proofErr w:type="spellEnd"/>
      <w:r w:rsidRPr="00AE6CEC">
        <w:rPr>
          <w:rFonts w:eastAsia="Times New Roman" w:cs="Open Sans"/>
          <w:lang w:eastAsia="cs-CZ"/>
        </w:rPr>
        <w:t xml:space="preserve">   </w:t>
      </w:r>
    </w:p>
    <w:p w14:paraId="0814AF7D" w14:textId="77777777" w:rsidR="0082002C" w:rsidRPr="00B60AAF" w:rsidRDefault="0082002C" w:rsidP="0082002C">
      <w:pPr>
        <w:rPr>
          <w:rFonts w:cs="Open Sans"/>
          <w:szCs w:val="24"/>
        </w:rPr>
      </w:pPr>
    </w:p>
    <w:p w14:paraId="1C9CF740" w14:textId="77777777" w:rsidR="0082002C" w:rsidRPr="00B60AAF" w:rsidRDefault="0082002C" w:rsidP="0082002C">
      <w:pPr>
        <w:rPr>
          <w:rFonts w:cs="Open Sans"/>
          <w:szCs w:val="24"/>
        </w:rPr>
      </w:pPr>
      <w:r w:rsidRPr="00B60AAF">
        <w:rPr>
          <w:rFonts w:cs="Open Sans"/>
          <w:szCs w:val="24"/>
        </w:rPr>
        <w:t xml:space="preserve">(dále </w:t>
      </w:r>
      <w:r w:rsidRPr="008C6435">
        <w:rPr>
          <w:rFonts w:cs="Open Sans"/>
          <w:szCs w:val="24"/>
        </w:rPr>
        <w:t xml:space="preserve">jen </w:t>
      </w:r>
      <w:r w:rsidR="008D15B2" w:rsidRPr="008C6435">
        <w:rPr>
          <w:rFonts w:cs="Open Sans"/>
          <w:szCs w:val="24"/>
        </w:rPr>
        <w:t>Příkazce</w:t>
      </w:r>
      <w:r w:rsidRPr="008C6435">
        <w:rPr>
          <w:rFonts w:cs="Open Sans"/>
          <w:szCs w:val="24"/>
        </w:rPr>
        <w:t>)</w:t>
      </w:r>
    </w:p>
    <w:p w14:paraId="63CDE2A1" w14:textId="23FA373E" w:rsidR="0082002C" w:rsidRPr="00B60AAF" w:rsidRDefault="0082002C" w:rsidP="0082002C">
      <w:pPr>
        <w:rPr>
          <w:rFonts w:cs="Open Sans"/>
          <w:szCs w:val="24"/>
        </w:rPr>
      </w:pPr>
    </w:p>
    <w:p w14:paraId="6C7C203D" w14:textId="77777777" w:rsidR="0082002C" w:rsidRPr="00B60AAF" w:rsidRDefault="0082002C" w:rsidP="0082002C">
      <w:pPr>
        <w:rPr>
          <w:rFonts w:cs="Open Sans"/>
          <w:szCs w:val="24"/>
        </w:rPr>
      </w:pPr>
      <w:r w:rsidRPr="00B60AAF">
        <w:rPr>
          <w:rFonts w:cs="Open Sans"/>
          <w:szCs w:val="24"/>
        </w:rPr>
        <w:t xml:space="preserve">a </w:t>
      </w:r>
    </w:p>
    <w:p w14:paraId="70EDB79F" w14:textId="77777777" w:rsidR="0082002C" w:rsidRPr="00B60AAF" w:rsidRDefault="0082002C" w:rsidP="0082002C">
      <w:pPr>
        <w:rPr>
          <w:rFonts w:cs="Open Sans"/>
          <w:szCs w:val="24"/>
        </w:rPr>
      </w:pPr>
    </w:p>
    <w:p w14:paraId="6AAA4B84" w14:textId="77777777" w:rsidR="0082002C" w:rsidRPr="008C6435" w:rsidRDefault="008D15B2" w:rsidP="0082002C">
      <w:pPr>
        <w:spacing w:after="120"/>
        <w:rPr>
          <w:rFonts w:cs="Open Sans"/>
          <w:b/>
          <w:szCs w:val="24"/>
        </w:rPr>
      </w:pPr>
      <w:r w:rsidRPr="008C6435">
        <w:rPr>
          <w:rFonts w:cs="Open Sans"/>
          <w:b/>
          <w:szCs w:val="24"/>
        </w:rPr>
        <w:t>Příkazník</w:t>
      </w:r>
      <w:r w:rsidR="0082002C" w:rsidRPr="008C6435">
        <w:rPr>
          <w:rFonts w:cs="Open Sans"/>
          <w:b/>
          <w:szCs w:val="24"/>
        </w:rPr>
        <w:t>:</w:t>
      </w:r>
      <w:r w:rsidR="0082002C" w:rsidRPr="008C6435">
        <w:rPr>
          <w:rFonts w:cs="Open Sans"/>
          <w:szCs w:val="24"/>
        </w:rPr>
        <w:tab/>
      </w:r>
      <w:r w:rsidR="0082002C" w:rsidRPr="008C6435">
        <w:rPr>
          <w:rFonts w:cs="Open Sans"/>
          <w:szCs w:val="24"/>
        </w:rPr>
        <w:tab/>
      </w:r>
      <w:r w:rsidR="0082002C" w:rsidRPr="008C6435">
        <w:rPr>
          <w:rFonts w:cs="Open Sans"/>
          <w:b/>
          <w:szCs w:val="24"/>
        </w:rPr>
        <w:t>NOSTA-HERTZ spol. s r.o.</w:t>
      </w:r>
    </w:p>
    <w:p w14:paraId="221FF16E" w14:textId="77777777" w:rsidR="0082002C" w:rsidRPr="008C6435" w:rsidRDefault="0082002C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t xml:space="preserve">sídlo: </w:t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  <w:t>Perucká 61/13, 120 00 Praha 2 – Vinohrady</w:t>
      </w:r>
    </w:p>
    <w:p w14:paraId="3E7DC0B5" w14:textId="77777777" w:rsidR="0082002C" w:rsidRPr="008C6435" w:rsidRDefault="0082002C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t>IČ:</w:t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  <w:t>15270041</w:t>
      </w:r>
    </w:p>
    <w:p w14:paraId="7956BEFC" w14:textId="77777777" w:rsidR="0082002C" w:rsidRPr="008C6435" w:rsidRDefault="0082002C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t>DIČ:</w:t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  <w:t>CZ15270041</w:t>
      </w:r>
    </w:p>
    <w:p w14:paraId="0FE9C495" w14:textId="77777777" w:rsidR="0082002C" w:rsidRPr="008C6435" w:rsidRDefault="00B60AAF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t>jednající</w:t>
      </w:r>
      <w:r w:rsidR="0082002C" w:rsidRPr="008C6435">
        <w:rPr>
          <w:rFonts w:cs="Open Sans"/>
          <w:szCs w:val="24"/>
        </w:rPr>
        <w:t>:</w:t>
      </w:r>
      <w:r w:rsidR="0082002C"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</w:r>
      <w:r w:rsidR="0082002C" w:rsidRPr="008C6435">
        <w:rPr>
          <w:rFonts w:cs="Open Sans"/>
          <w:szCs w:val="24"/>
        </w:rPr>
        <w:t>Ing. Vítězslav Hurník, jednatel společnosti</w:t>
      </w:r>
    </w:p>
    <w:p w14:paraId="16274580" w14:textId="77777777" w:rsidR="00B60AAF" w:rsidRPr="008C6435" w:rsidRDefault="00B60AAF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t>zapsán</w:t>
      </w:r>
      <w:r w:rsidR="0067216F" w:rsidRPr="008C6435">
        <w:rPr>
          <w:rFonts w:cs="Open Sans"/>
          <w:szCs w:val="24"/>
        </w:rPr>
        <w:t>a</w:t>
      </w:r>
      <w:r w:rsidRPr="008C6435">
        <w:rPr>
          <w:rFonts w:cs="Open Sans"/>
          <w:szCs w:val="24"/>
        </w:rPr>
        <w:t>:</w:t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</w:r>
      <w:r w:rsidR="0067216F" w:rsidRPr="008C6435">
        <w:rPr>
          <w:rFonts w:cs="Open Sans"/>
          <w:szCs w:val="24"/>
        </w:rPr>
        <w:t>v O</w:t>
      </w:r>
      <w:r w:rsidR="0082002C" w:rsidRPr="008C6435">
        <w:rPr>
          <w:rFonts w:cs="Open Sans"/>
          <w:szCs w:val="24"/>
        </w:rPr>
        <w:t>bchodní</w:t>
      </w:r>
      <w:r w:rsidR="0067216F" w:rsidRPr="008C6435">
        <w:rPr>
          <w:rFonts w:cs="Open Sans"/>
          <w:szCs w:val="24"/>
        </w:rPr>
        <w:t>m</w:t>
      </w:r>
      <w:r w:rsidR="0082002C" w:rsidRPr="008C6435">
        <w:rPr>
          <w:rFonts w:cs="Open Sans"/>
          <w:szCs w:val="24"/>
        </w:rPr>
        <w:t xml:space="preserve"> rejstřík</w:t>
      </w:r>
      <w:r w:rsidR="0067216F" w:rsidRPr="008C6435">
        <w:rPr>
          <w:rFonts w:cs="Open Sans"/>
          <w:szCs w:val="24"/>
        </w:rPr>
        <w:t xml:space="preserve">u </w:t>
      </w:r>
      <w:r w:rsidR="0082002C" w:rsidRPr="008C6435">
        <w:rPr>
          <w:rFonts w:cs="Open Sans"/>
          <w:szCs w:val="24"/>
        </w:rPr>
        <w:t xml:space="preserve"> vedený Městský</w:t>
      </w:r>
      <w:r w:rsidR="0067216F" w:rsidRPr="008C6435">
        <w:rPr>
          <w:rFonts w:cs="Open Sans"/>
          <w:szCs w:val="24"/>
        </w:rPr>
        <w:t>m</w:t>
      </w:r>
      <w:r w:rsidR="0082002C" w:rsidRPr="008C6435">
        <w:rPr>
          <w:rFonts w:cs="Open Sans"/>
          <w:szCs w:val="24"/>
        </w:rPr>
        <w:t xml:space="preserve"> soudem </w:t>
      </w:r>
      <w:r w:rsidR="00D367D5" w:rsidRPr="008C6435">
        <w:rPr>
          <w:rFonts w:cs="Open Sans"/>
          <w:szCs w:val="24"/>
        </w:rPr>
        <w:t>v Praze, oddíl</w:t>
      </w:r>
      <w:r w:rsidR="0082002C" w:rsidRPr="008C6435">
        <w:rPr>
          <w:rFonts w:cs="Open Sans"/>
          <w:szCs w:val="24"/>
        </w:rPr>
        <w:t xml:space="preserve"> C</w:t>
      </w:r>
      <w:r w:rsidR="00D367D5" w:rsidRPr="008C6435">
        <w:rPr>
          <w:rFonts w:cs="Open Sans"/>
          <w:szCs w:val="24"/>
        </w:rPr>
        <w:t xml:space="preserve">, </w:t>
      </w:r>
      <w:r w:rsidRPr="008C6435">
        <w:rPr>
          <w:rFonts w:cs="Open Sans"/>
          <w:szCs w:val="24"/>
        </w:rPr>
        <w:t xml:space="preserve">   </w:t>
      </w:r>
    </w:p>
    <w:p w14:paraId="7BA1E9E8" w14:textId="77777777" w:rsidR="0082002C" w:rsidRPr="008C6435" w:rsidRDefault="00B60AAF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t xml:space="preserve">                                   </w:t>
      </w:r>
      <w:r w:rsidR="00D367D5" w:rsidRPr="008C6435">
        <w:rPr>
          <w:rFonts w:cs="Open Sans"/>
          <w:szCs w:val="24"/>
        </w:rPr>
        <w:t>vložka</w:t>
      </w:r>
      <w:r w:rsidRPr="008C6435">
        <w:rPr>
          <w:rFonts w:cs="Open Sans"/>
          <w:szCs w:val="24"/>
        </w:rPr>
        <w:t xml:space="preserve"> </w:t>
      </w:r>
      <w:r w:rsidR="0082002C" w:rsidRPr="008C6435">
        <w:rPr>
          <w:rFonts w:cs="Open Sans"/>
          <w:szCs w:val="24"/>
        </w:rPr>
        <w:t>1398</w:t>
      </w:r>
    </w:p>
    <w:p w14:paraId="0D976225" w14:textId="77777777" w:rsidR="0082002C" w:rsidRPr="008C6435" w:rsidRDefault="00B60AAF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t xml:space="preserve">bank. </w:t>
      </w:r>
      <w:proofErr w:type="gramStart"/>
      <w:r w:rsidRPr="008C6435">
        <w:rPr>
          <w:rFonts w:cs="Open Sans"/>
          <w:szCs w:val="24"/>
        </w:rPr>
        <w:t>spojení</w:t>
      </w:r>
      <w:proofErr w:type="gramEnd"/>
      <w:r w:rsidRPr="008C6435">
        <w:rPr>
          <w:rFonts w:cs="Open Sans"/>
          <w:szCs w:val="24"/>
        </w:rPr>
        <w:t>:</w:t>
      </w:r>
      <w:r w:rsidRPr="008C6435">
        <w:rPr>
          <w:rFonts w:cs="Open Sans"/>
          <w:szCs w:val="24"/>
        </w:rPr>
        <w:tab/>
      </w:r>
      <w:proofErr w:type="spellStart"/>
      <w:r w:rsidR="0082002C" w:rsidRPr="008C6435">
        <w:rPr>
          <w:rFonts w:cs="Open Sans"/>
          <w:szCs w:val="24"/>
        </w:rPr>
        <w:t>UniCredit</w:t>
      </w:r>
      <w:proofErr w:type="spellEnd"/>
      <w:r w:rsidR="0082002C" w:rsidRPr="008C6435">
        <w:rPr>
          <w:rFonts w:cs="Open Sans"/>
          <w:szCs w:val="24"/>
        </w:rPr>
        <w:t xml:space="preserve"> Bank Czech Republic and Slovakia a.s.</w:t>
      </w:r>
    </w:p>
    <w:p w14:paraId="039CD879" w14:textId="05D141C3" w:rsidR="0082002C" w:rsidRPr="008C6435" w:rsidRDefault="0082002C" w:rsidP="0082002C">
      <w:pPr>
        <w:spacing w:after="120"/>
        <w:rPr>
          <w:rFonts w:cs="Open Sans"/>
          <w:szCs w:val="24"/>
        </w:rPr>
      </w:pPr>
      <w:r w:rsidRPr="008C6435">
        <w:rPr>
          <w:rFonts w:cs="Open Sans"/>
          <w:szCs w:val="24"/>
        </w:rPr>
        <w:lastRenderedPageBreak/>
        <w:tab/>
      </w:r>
      <w:r w:rsidRPr="008C6435">
        <w:rPr>
          <w:rFonts w:cs="Open Sans"/>
          <w:szCs w:val="24"/>
        </w:rPr>
        <w:tab/>
      </w:r>
      <w:r w:rsidRPr="008C6435">
        <w:rPr>
          <w:rFonts w:cs="Open Sans"/>
          <w:szCs w:val="24"/>
        </w:rPr>
        <w:tab/>
      </w:r>
      <w:proofErr w:type="spellStart"/>
      <w:proofErr w:type="gramStart"/>
      <w:r w:rsidRPr="008C6435">
        <w:rPr>
          <w:rFonts w:cs="Open Sans"/>
          <w:szCs w:val="24"/>
        </w:rPr>
        <w:t>č.ú</w:t>
      </w:r>
      <w:proofErr w:type="spellEnd"/>
      <w:r w:rsidRPr="008C6435">
        <w:rPr>
          <w:rFonts w:cs="Open Sans"/>
          <w:szCs w:val="24"/>
        </w:rPr>
        <w:t xml:space="preserve">. </w:t>
      </w:r>
      <w:proofErr w:type="gramEnd"/>
      <w:r w:rsidR="005441C2">
        <w:rPr>
          <w:rFonts w:cs="Open Sans"/>
          <w:szCs w:val="24"/>
        </w:rPr>
        <w:t>xxxxxxxxxxx</w:t>
      </w:r>
      <w:bookmarkStart w:id="0" w:name="_GoBack"/>
      <w:bookmarkEnd w:id="0"/>
    </w:p>
    <w:p w14:paraId="332941D2" w14:textId="77777777" w:rsidR="0082002C" w:rsidRPr="008C6435" w:rsidRDefault="0082002C" w:rsidP="0082002C">
      <w:pPr>
        <w:rPr>
          <w:rFonts w:cs="Open Sans"/>
          <w:szCs w:val="24"/>
        </w:rPr>
      </w:pPr>
    </w:p>
    <w:p w14:paraId="50CEE10A" w14:textId="77777777" w:rsidR="0082002C" w:rsidRPr="008C6435" w:rsidRDefault="0082002C" w:rsidP="0082002C">
      <w:pPr>
        <w:rPr>
          <w:rFonts w:cs="Open Sans"/>
          <w:szCs w:val="24"/>
        </w:rPr>
      </w:pPr>
      <w:r w:rsidRPr="008C6435">
        <w:rPr>
          <w:rFonts w:cs="Open Sans"/>
          <w:szCs w:val="24"/>
        </w:rPr>
        <w:t xml:space="preserve">(dále jen </w:t>
      </w:r>
      <w:r w:rsidR="008D15B2" w:rsidRPr="008C6435">
        <w:rPr>
          <w:rFonts w:cs="Open Sans"/>
          <w:szCs w:val="24"/>
        </w:rPr>
        <w:t>Příkazník</w:t>
      </w:r>
      <w:r w:rsidRPr="008C6435">
        <w:rPr>
          <w:rFonts w:cs="Open Sans"/>
          <w:szCs w:val="24"/>
        </w:rPr>
        <w:t>)</w:t>
      </w:r>
    </w:p>
    <w:p w14:paraId="4D31C920" w14:textId="1E5A74C7" w:rsidR="0082002C" w:rsidRPr="00B60AAF" w:rsidRDefault="00AE6CEC" w:rsidP="00D279D0">
      <w:pPr>
        <w:tabs>
          <w:tab w:val="left" w:pos="7935"/>
        </w:tabs>
        <w:rPr>
          <w:rFonts w:cs="Open Sans"/>
          <w:b/>
          <w:szCs w:val="24"/>
        </w:rPr>
      </w:pPr>
      <w:r>
        <w:rPr>
          <w:rFonts w:cs="Open Sans"/>
          <w:b/>
          <w:szCs w:val="24"/>
        </w:rPr>
        <w:tab/>
      </w:r>
    </w:p>
    <w:p w14:paraId="573B156E" w14:textId="6DAB67EF" w:rsidR="0082002C" w:rsidRPr="00B60AAF" w:rsidRDefault="0082002C" w:rsidP="00AE6CEC">
      <w:pPr>
        <w:suppressAutoHyphens w:val="0"/>
        <w:spacing w:after="160" w:line="256" w:lineRule="auto"/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Čl. 1</w:t>
      </w:r>
    </w:p>
    <w:p w14:paraId="10B1FC93" w14:textId="77777777" w:rsidR="0082002C" w:rsidRPr="00B60AAF" w:rsidRDefault="0082002C" w:rsidP="0082002C">
      <w:pPr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Předmět Smlouvy</w:t>
      </w:r>
    </w:p>
    <w:p w14:paraId="17333E30" w14:textId="77777777" w:rsidR="0082002C" w:rsidRPr="00B60AAF" w:rsidRDefault="0082002C" w:rsidP="0082002C">
      <w:pPr>
        <w:rPr>
          <w:rFonts w:cs="Open Sans"/>
          <w:szCs w:val="24"/>
        </w:rPr>
      </w:pPr>
    </w:p>
    <w:p w14:paraId="23E5866A" w14:textId="77777777" w:rsidR="0082002C" w:rsidRPr="00B60AAF" w:rsidRDefault="0082002C" w:rsidP="0082002C">
      <w:pPr>
        <w:numPr>
          <w:ilvl w:val="1"/>
          <w:numId w:val="7"/>
        </w:numPr>
        <w:suppressAutoHyphens w:val="0"/>
        <w:autoSpaceDN/>
        <w:spacing w:line="276" w:lineRule="auto"/>
        <w:ind w:left="391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>Předmětem této Smlouvy je výkon činnosti TD</w:t>
      </w:r>
      <w:r w:rsidR="00947727" w:rsidRPr="00B60AAF">
        <w:rPr>
          <w:rFonts w:cs="Open Sans"/>
          <w:szCs w:val="24"/>
        </w:rPr>
        <w:t>I</w:t>
      </w:r>
      <w:r w:rsidRPr="00B60AAF">
        <w:rPr>
          <w:rFonts w:cs="Open Sans"/>
          <w:szCs w:val="24"/>
        </w:rPr>
        <w:t xml:space="preserve"> a koordinátora BOZP </w:t>
      </w:r>
      <w:r w:rsidR="00947727" w:rsidRPr="00B60AAF">
        <w:rPr>
          <w:rFonts w:cs="Open Sans"/>
          <w:szCs w:val="24"/>
        </w:rPr>
        <w:t>na akci</w:t>
      </w:r>
      <w:r w:rsidRPr="00B60AAF">
        <w:rPr>
          <w:rFonts w:cs="Open Sans"/>
          <w:szCs w:val="24"/>
        </w:rPr>
        <w:t xml:space="preserve"> </w:t>
      </w:r>
      <w:r w:rsidR="00B60AAF">
        <w:rPr>
          <w:rFonts w:cs="Open Sans"/>
          <w:szCs w:val="24"/>
        </w:rPr>
        <w:t xml:space="preserve"> </w:t>
      </w:r>
      <w:r w:rsidRPr="00B60AAF">
        <w:rPr>
          <w:rFonts w:cs="Open Sans"/>
          <w:b/>
          <w:szCs w:val="24"/>
        </w:rPr>
        <w:t>„</w:t>
      </w:r>
      <w:r w:rsidR="00947727" w:rsidRPr="00B60AAF">
        <w:rPr>
          <w:rFonts w:cs="Open Sans"/>
          <w:b/>
          <w:szCs w:val="24"/>
        </w:rPr>
        <w:t>Přístavba výtahu domu čp. 871, část A, Senovážné nám. 26, Praha 1 – Nové Město</w:t>
      </w:r>
      <w:r w:rsidRPr="00B60AAF">
        <w:rPr>
          <w:rFonts w:cs="Open Sans"/>
          <w:b/>
          <w:szCs w:val="24"/>
        </w:rPr>
        <w:t>“</w:t>
      </w:r>
      <w:r w:rsidR="00947727" w:rsidRPr="00B60AAF">
        <w:rPr>
          <w:rFonts w:cs="Open Sans"/>
          <w:b/>
          <w:szCs w:val="24"/>
        </w:rPr>
        <w:t>.</w:t>
      </w:r>
    </w:p>
    <w:p w14:paraId="37625538" w14:textId="77777777" w:rsidR="0082002C" w:rsidRPr="00B60AAF" w:rsidRDefault="0082002C" w:rsidP="0082002C">
      <w:pPr>
        <w:numPr>
          <w:ilvl w:val="1"/>
          <w:numId w:val="7"/>
        </w:numPr>
        <w:suppressAutoHyphens w:val="0"/>
        <w:autoSpaceDN/>
        <w:spacing w:line="276" w:lineRule="auto"/>
        <w:ind w:left="391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>Náplň činnosti odborného technického dozoru investora a koordinátora BOZP je přílohou č. 1 této Smlouvy.</w:t>
      </w:r>
    </w:p>
    <w:p w14:paraId="526C0E79" w14:textId="77777777" w:rsidR="0082002C" w:rsidRPr="00B60AAF" w:rsidRDefault="008D15B2" w:rsidP="0082002C">
      <w:pPr>
        <w:numPr>
          <w:ilvl w:val="1"/>
          <w:numId w:val="7"/>
        </w:numPr>
        <w:suppressAutoHyphens w:val="0"/>
        <w:autoSpaceDN/>
        <w:spacing w:line="276" w:lineRule="auto"/>
        <w:ind w:left="391"/>
        <w:jc w:val="both"/>
        <w:textAlignment w:val="auto"/>
        <w:rPr>
          <w:rFonts w:cs="Open Sans"/>
          <w:szCs w:val="24"/>
        </w:rPr>
      </w:pPr>
      <w:r>
        <w:rPr>
          <w:rFonts w:cs="Open Sans"/>
          <w:szCs w:val="24"/>
        </w:rPr>
        <w:t>Příkazník</w:t>
      </w:r>
      <w:r w:rsidR="0082002C" w:rsidRPr="00B60AAF">
        <w:rPr>
          <w:rFonts w:cs="Open Sans"/>
          <w:szCs w:val="24"/>
        </w:rPr>
        <w:t xml:space="preserve"> bude vykonávat i další výše výslovně neuvedené, ale s TD</w:t>
      </w:r>
      <w:r w:rsidR="000D123B">
        <w:rPr>
          <w:rFonts w:cs="Open Sans"/>
          <w:szCs w:val="24"/>
        </w:rPr>
        <w:t>I</w:t>
      </w:r>
      <w:r w:rsidR="0082002C" w:rsidRPr="00B60AAF">
        <w:rPr>
          <w:rFonts w:cs="Open Sans"/>
          <w:szCs w:val="24"/>
        </w:rPr>
        <w:t xml:space="preserve">O a koordinátorem BOZP souvisejících činnosti, a to dle pokynů </w:t>
      </w:r>
      <w:r>
        <w:rPr>
          <w:rFonts w:cs="Open Sans"/>
          <w:szCs w:val="24"/>
        </w:rPr>
        <w:t>Příkazce</w:t>
      </w:r>
    </w:p>
    <w:p w14:paraId="16741C97" w14:textId="77777777" w:rsidR="0082002C" w:rsidRPr="00B60AAF" w:rsidRDefault="0082002C" w:rsidP="0082002C">
      <w:pPr>
        <w:numPr>
          <w:ilvl w:val="1"/>
          <w:numId w:val="7"/>
        </w:numPr>
        <w:suppressAutoHyphens w:val="0"/>
        <w:autoSpaceDN/>
        <w:spacing w:line="276" w:lineRule="auto"/>
        <w:ind w:left="391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>Místo Stavby je také místem plnění podle této Smlouvy.</w:t>
      </w:r>
    </w:p>
    <w:p w14:paraId="7F797E28" w14:textId="77777777" w:rsidR="0082002C" w:rsidRPr="00B60AAF" w:rsidRDefault="0082002C" w:rsidP="0082002C">
      <w:pPr>
        <w:rPr>
          <w:rFonts w:cs="Open Sans"/>
          <w:szCs w:val="24"/>
        </w:rPr>
      </w:pPr>
    </w:p>
    <w:p w14:paraId="72E9B24C" w14:textId="77777777" w:rsidR="0082002C" w:rsidRPr="00B60AAF" w:rsidRDefault="0082002C" w:rsidP="0082002C">
      <w:pPr>
        <w:rPr>
          <w:rFonts w:cs="Open Sans"/>
          <w:szCs w:val="24"/>
        </w:rPr>
      </w:pPr>
    </w:p>
    <w:p w14:paraId="0A6A11DD" w14:textId="77777777" w:rsidR="0082002C" w:rsidRPr="00B60AAF" w:rsidRDefault="0082002C" w:rsidP="0082002C">
      <w:pPr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Čl. 2</w:t>
      </w:r>
    </w:p>
    <w:p w14:paraId="223BEF54" w14:textId="77777777" w:rsidR="0082002C" w:rsidRPr="00B60AAF" w:rsidRDefault="0082002C" w:rsidP="0082002C">
      <w:pPr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Doba trvání Smlouvy</w:t>
      </w:r>
    </w:p>
    <w:p w14:paraId="70592B26" w14:textId="77777777" w:rsidR="0082002C" w:rsidRPr="00B60AAF" w:rsidRDefault="0082002C" w:rsidP="0082002C">
      <w:pPr>
        <w:rPr>
          <w:rFonts w:cs="Open Sans"/>
          <w:szCs w:val="24"/>
        </w:rPr>
      </w:pPr>
    </w:p>
    <w:p w14:paraId="27D95581" w14:textId="285E55CF" w:rsidR="0082002C" w:rsidRPr="00B60AAF" w:rsidRDefault="0082002C" w:rsidP="0082002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Tato Smlouva se uzavírá na dobu určitou s předpokládanými termíny zahájení </w:t>
      </w:r>
      <w:r w:rsidR="00DD048E" w:rsidRPr="00B60AAF">
        <w:rPr>
          <w:rFonts w:ascii="Open Sans" w:hAnsi="Open Sans" w:cs="Open Sans"/>
          <w:sz w:val="24"/>
          <w:szCs w:val="24"/>
        </w:rPr>
        <w:t>1.</w:t>
      </w:r>
      <w:r w:rsidR="008A12FC">
        <w:rPr>
          <w:rFonts w:ascii="Open Sans" w:hAnsi="Open Sans" w:cs="Open Sans"/>
          <w:sz w:val="24"/>
          <w:szCs w:val="24"/>
        </w:rPr>
        <w:t xml:space="preserve"> </w:t>
      </w:r>
      <w:r w:rsidR="00DD048E" w:rsidRPr="00B60AAF">
        <w:rPr>
          <w:rFonts w:ascii="Open Sans" w:hAnsi="Open Sans" w:cs="Open Sans"/>
          <w:sz w:val="24"/>
          <w:szCs w:val="24"/>
        </w:rPr>
        <w:t>6.</w:t>
      </w:r>
      <w:r w:rsidR="008A12FC">
        <w:rPr>
          <w:rFonts w:ascii="Open Sans" w:hAnsi="Open Sans" w:cs="Open Sans"/>
          <w:sz w:val="24"/>
          <w:szCs w:val="24"/>
        </w:rPr>
        <w:t xml:space="preserve"> </w:t>
      </w:r>
      <w:r w:rsidR="00DD048E" w:rsidRPr="00B60AAF">
        <w:rPr>
          <w:rFonts w:ascii="Open Sans" w:hAnsi="Open Sans" w:cs="Open Sans"/>
          <w:sz w:val="24"/>
          <w:szCs w:val="24"/>
        </w:rPr>
        <w:t>2017</w:t>
      </w:r>
      <w:r w:rsidRPr="00B60AAF">
        <w:rPr>
          <w:rFonts w:ascii="Open Sans" w:hAnsi="Open Sans" w:cs="Open Sans"/>
          <w:sz w:val="24"/>
          <w:szCs w:val="24"/>
        </w:rPr>
        <w:t xml:space="preserve"> a dokončení do </w:t>
      </w:r>
      <w:r w:rsidR="00DD048E" w:rsidRPr="00B60AAF">
        <w:rPr>
          <w:rFonts w:ascii="Open Sans" w:hAnsi="Open Sans" w:cs="Open Sans"/>
          <w:sz w:val="24"/>
          <w:szCs w:val="24"/>
        </w:rPr>
        <w:t>30.</w:t>
      </w:r>
      <w:r w:rsidR="008A12FC">
        <w:rPr>
          <w:rFonts w:ascii="Open Sans" w:hAnsi="Open Sans" w:cs="Open Sans"/>
          <w:sz w:val="24"/>
          <w:szCs w:val="24"/>
        </w:rPr>
        <w:t xml:space="preserve"> </w:t>
      </w:r>
      <w:r w:rsidR="00DD048E" w:rsidRPr="00B60AAF">
        <w:rPr>
          <w:rFonts w:ascii="Open Sans" w:hAnsi="Open Sans" w:cs="Open Sans"/>
          <w:sz w:val="24"/>
          <w:szCs w:val="24"/>
        </w:rPr>
        <w:t>9.</w:t>
      </w:r>
      <w:r w:rsidR="008A12FC">
        <w:rPr>
          <w:rFonts w:ascii="Open Sans" w:hAnsi="Open Sans" w:cs="Open Sans"/>
          <w:sz w:val="24"/>
          <w:szCs w:val="24"/>
        </w:rPr>
        <w:t xml:space="preserve"> </w:t>
      </w:r>
      <w:r w:rsidR="00DD048E" w:rsidRPr="00B60AAF">
        <w:rPr>
          <w:rFonts w:ascii="Open Sans" w:hAnsi="Open Sans" w:cs="Open Sans"/>
          <w:sz w:val="24"/>
          <w:szCs w:val="24"/>
        </w:rPr>
        <w:t>2017</w:t>
      </w:r>
      <w:r w:rsidRPr="00B60AAF">
        <w:rPr>
          <w:rFonts w:ascii="Open Sans" w:hAnsi="Open Sans" w:cs="Open Sans"/>
          <w:sz w:val="24"/>
          <w:szCs w:val="24"/>
        </w:rPr>
        <w:t>.</w:t>
      </w:r>
    </w:p>
    <w:p w14:paraId="57B203B6" w14:textId="77777777" w:rsidR="00D367D5" w:rsidRPr="00B60AAF" w:rsidRDefault="00D367D5" w:rsidP="003F613A">
      <w:pPr>
        <w:widowControl w:val="0"/>
        <w:autoSpaceDE w:val="0"/>
        <w:adjustRightInd w:val="0"/>
        <w:jc w:val="both"/>
        <w:rPr>
          <w:rFonts w:cs="Open Sans"/>
          <w:szCs w:val="24"/>
        </w:rPr>
      </w:pPr>
    </w:p>
    <w:p w14:paraId="634552C1" w14:textId="77777777" w:rsidR="0082002C" w:rsidRPr="00B60AAF" w:rsidRDefault="0082002C" w:rsidP="0082002C">
      <w:pPr>
        <w:pStyle w:val="Zkladntext"/>
        <w:spacing w:line="240" w:lineRule="atLeast"/>
        <w:jc w:val="center"/>
        <w:rPr>
          <w:rFonts w:ascii="Open Sans" w:hAnsi="Open Sans" w:cs="Open Sans"/>
          <w:b/>
          <w:szCs w:val="24"/>
        </w:rPr>
      </w:pPr>
    </w:p>
    <w:p w14:paraId="758496B1" w14:textId="77777777" w:rsidR="0082002C" w:rsidRPr="00B60AAF" w:rsidRDefault="0082002C" w:rsidP="0082002C">
      <w:pPr>
        <w:pStyle w:val="Zkladntext"/>
        <w:spacing w:line="276" w:lineRule="auto"/>
        <w:jc w:val="center"/>
        <w:rPr>
          <w:rFonts w:ascii="Open Sans" w:hAnsi="Open Sans" w:cs="Open Sans"/>
          <w:b/>
          <w:szCs w:val="24"/>
        </w:rPr>
      </w:pPr>
      <w:r w:rsidRPr="00B60AAF">
        <w:rPr>
          <w:rFonts w:ascii="Open Sans" w:hAnsi="Open Sans" w:cs="Open Sans"/>
          <w:b/>
          <w:szCs w:val="24"/>
        </w:rPr>
        <w:t>Čl. 3</w:t>
      </w:r>
    </w:p>
    <w:p w14:paraId="7A9609AB" w14:textId="77777777" w:rsidR="0082002C" w:rsidRPr="00B60AAF" w:rsidRDefault="0082002C" w:rsidP="0082002C">
      <w:pPr>
        <w:pStyle w:val="Nadpis3"/>
        <w:spacing w:before="0" w:line="276" w:lineRule="auto"/>
        <w:ind w:left="357" w:hanging="357"/>
        <w:jc w:val="center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Cena prací a platební podmínky</w:t>
      </w:r>
    </w:p>
    <w:p w14:paraId="68FDF19C" w14:textId="77777777" w:rsidR="0082002C" w:rsidRPr="00B60AAF" w:rsidRDefault="0082002C" w:rsidP="0082002C">
      <w:pPr>
        <w:rPr>
          <w:rFonts w:cs="Open Sans"/>
          <w:szCs w:val="24"/>
        </w:rPr>
      </w:pPr>
    </w:p>
    <w:p w14:paraId="712ADDB0" w14:textId="77777777" w:rsidR="0082002C" w:rsidRPr="00B60AAF" w:rsidRDefault="0082002C" w:rsidP="0082002C">
      <w:pPr>
        <w:pStyle w:val="Seznam"/>
        <w:numPr>
          <w:ilvl w:val="0"/>
          <w:numId w:val="5"/>
        </w:numPr>
        <w:spacing w:line="276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Cena za výkon předmětných činností </w:t>
      </w:r>
      <w:r w:rsidR="00DD048E" w:rsidRPr="00B60AAF">
        <w:rPr>
          <w:rFonts w:ascii="Open Sans" w:hAnsi="Open Sans" w:cs="Open Sans"/>
          <w:sz w:val="24"/>
          <w:szCs w:val="24"/>
        </w:rPr>
        <w:t xml:space="preserve">TDI </w:t>
      </w:r>
      <w:r w:rsidR="008D15B2">
        <w:rPr>
          <w:rFonts w:ascii="Open Sans" w:hAnsi="Open Sans" w:cs="Open Sans"/>
          <w:sz w:val="24"/>
          <w:szCs w:val="24"/>
        </w:rPr>
        <w:t>Příkazníkem</w:t>
      </w:r>
      <w:r w:rsidRPr="00B60AAF">
        <w:rPr>
          <w:rFonts w:ascii="Open Sans" w:hAnsi="Open Sans" w:cs="Open Sans"/>
          <w:sz w:val="24"/>
          <w:szCs w:val="24"/>
        </w:rPr>
        <w:t xml:space="preserve"> byla stanovena ve výši </w:t>
      </w:r>
      <w:r w:rsidR="00DD048E" w:rsidRPr="00B60AAF">
        <w:rPr>
          <w:rFonts w:ascii="Open Sans" w:hAnsi="Open Sans" w:cs="Open Sans"/>
          <w:sz w:val="24"/>
          <w:szCs w:val="24"/>
        </w:rPr>
        <w:t>12</w:t>
      </w:r>
      <w:r w:rsidRPr="00B60AAF">
        <w:rPr>
          <w:rFonts w:ascii="Open Sans" w:hAnsi="Open Sans" w:cs="Open Sans"/>
          <w:sz w:val="24"/>
          <w:szCs w:val="24"/>
        </w:rPr>
        <w:t> 000 Kč bez DPH za jeden kalen</w:t>
      </w:r>
      <w:r w:rsidR="00DD048E" w:rsidRPr="00B60AAF">
        <w:rPr>
          <w:rFonts w:ascii="Open Sans" w:hAnsi="Open Sans" w:cs="Open Sans"/>
          <w:sz w:val="24"/>
          <w:szCs w:val="24"/>
        </w:rPr>
        <w:t>dářní měsíc a za výkon koordinátora BOZP ve výši 4 000 Kč bez DPH za jeden kalendářní měsíc.</w:t>
      </w:r>
    </w:p>
    <w:p w14:paraId="148797FC" w14:textId="3143A23A" w:rsidR="0082002C" w:rsidRPr="00B60AAF" w:rsidRDefault="008D15B2" w:rsidP="0082002C">
      <w:pPr>
        <w:pStyle w:val="Seznam"/>
        <w:numPr>
          <w:ilvl w:val="0"/>
          <w:numId w:val="5"/>
        </w:numPr>
        <w:spacing w:line="276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Příkazník</w:t>
      </w:r>
      <w:r w:rsidR="0082002C" w:rsidRPr="00B60AAF">
        <w:rPr>
          <w:rFonts w:ascii="Open Sans" w:hAnsi="Open Sans" w:cs="Open Sans"/>
          <w:sz w:val="24"/>
          <w:szCs w:val="24"/>
        </w:rPr>
        <w:t xml:space="preserve"> dále zpracuje </w:t>
      </w:r>
      <w:r w:rsidR="00DD048E" w:rsidRPr="00B60AAF">
        <w:rPr>
          <w:rFonts w:ascii="Open Sans" w:hAnsi="Open Sans" w:cs="Open Sans"/>
          <w:sz w:val="24"/>
          <w:szCs w:val="24"/>
        </w:rPr>
        <w:t>P</w:t>
      </w:r>
      <w:r w:rsidR="0082002C" w:rsidRPr="00B60AAF">
        <w:rPr>
          <w:rFonts w:ascii="Open Sans" w:hAnsi="Open Sans" w:cs="Open Sans"/>
          <w:sz w:val="24"/>
          <w:szCs w:val="24"/>
        </w:rPr>
        <w:t xml:space="preserve">lán </w:t>
      </w:r>
      <w:r w:rsidR="00DD048E" w:rsidRPr="00B60AAF">
        <w:rPr>
          <w:rFonts w:ascii="Open Sans" w:hAnsi="Open Sans" w:cs="Open Sans"/>
          <w:sz w:val="24"/>
          <w:szCs w:val="24"/>
        </w:rPr>
        <w:t>BOZP</w:t>
      </w:r>
      <w:r w:rsidR="0082002C" w:rsidRPr="00B60AAF">
        <w:rPr>
          <w:rFonts w:ascii="Open Sans" w:hAnsi="Open Sans" w:cs="Open Sans"/>
          <w:sz w:val="24"/>
          <w:szCs w:val="24"/>
        </w:rPr>
        <w:t xml:space="preserve"> v rozsahu odpovídajícím charakteru Stavby a vykonávaných prací za </w:t>
      </w:r>
      <w:r w:rsidR="00DD048E" w:rsidRPr="00B60AAF">
        <w:rPr>
          <w:rFonts w:ascii="Open Sans" w:hAnsi="Open Sans" w:cs="Open Sans"/>
          <w:sz w:val="24"/>
          <w:szCs w:val="24"/>
        </w:rPr>
        <w:t>10 000</w:t>
      </w:r>
      <w:r w:rsidR="0082002C" w:rsidRPr="00B60AAF">
        <w:rPr>
          <w:rFonts w:ascii="Open Sans" w:hAnsi="Open Sans" w:cs="Open Sans"/>
          <w:sz w:val="24"/>
          <w:szCs w:val="24"/>
        </w:rPr>
        <w:t xml:space="preserve"> Kč a zajistí </w:t>
      </w:r>
      <w:r>
        <w:rPr>
          <w:rFonts w:ascii="Open Sans" w:hAnsi="Open Sans" w:cs="Open Sans"/>
          <w:sz w:val="24"/>
          <w:szCs w:val="24"/>
        </w:rPr>
        <w:t>Příkazci</w:t>
      </w:r>
      <w:r w:rsidR="0082002C" w:rsidRPr="00B60AAF">
        <w:rPr>
          <w:rFonts w:ascii="Open Sans" w:hAnsi="Open Sans" w:cs="Open Sans"/>
          <w:sz w:val="24"/>
          <w:szCs w:val="24"/>
        </w:rPr>
        <w:t xml:space="preserve"> podporu při zpracování oznámení o zahájení stavebních prací na staveništi příslušnému oblastnímu inspektorátu práce</w:t>
      </w:r>
      <w:r w:rsidR="00DD048E" w:rsidRPr="00B60AAF">
        <w:rPr>
          <w:rFonts w:ascii="Open Sans" w:hAnsi="Open Sans" w:cs="Open Sans"/>
          <w:sz w:val="24"/>
          <w:szCs w:val="24"/>
        </w:rPr>
        <w:t>.</w:t>
      </w:r>
      <w:r w:rsidR="0082002C" w:rsidRPr="00B60AAF">
        <w:rPr>
          <w:rFonts w:ascii="Open Sans" w:hAnsi="Open Sans" w:cs="Open Sans"/>
          <w:sz w:val="24"/>
          <w:szCs w:val="24"/>
        </w:rPr>
        <w:t xml:space="preserve"> </w:t>
      </w:r>
    </w:p>
    <w:p w14:paraId="30DE5984" w14:textId="77777777" w:rsidR="0082002C" w:rsidRPr="00B60AAF" w:rsidRDefault="009538E0" w:rsidP="0082002C">
      <w:pPr>
        <w:pStyle w:val="Zkladntext"/>
        <w:numPr>
          <w:ilvl w:val="0"/>
          <w:numId w:val="5"/>
        </w:numPr>
        <w:spacing w:line="276" w:lineRule="auto"/>
        <w:rPr>
          <w:rFonts w:ascii="Open Sans" w:hAnsi="Open Sans" w:cs="Open Sans"/>
          <w:color w:val="auto"/>
          <w:szCs w:val="24"/>
          <w:lang w:eastAsia="de-AT"/>
        </w:rPr>
      </w:pPr>
      <w:r w:rsidRPr="008C6435">
        <w:rPr>
          <w:rFonts w:ascii="Open Sans" w:hAnsi="Open Sans" w:cs="Open Sans"/>
          <w:color w:val="auto"/>
          <w:szCs w:val="24"/>
          <w:lang w:eastAsia="de-AT"/>
        </w:rPr>
        <w:t xml:space="preserve">Cena za plnění dle odst. 1 a 2 tohoto činí Kč 74.000,-. </w:t>
      </w:r>
      <w:r w:rsidR="0082002C" w:rsidRPr="008C6435">
        <w:rPr>
          <w:rFonts w:ascii="Open Sans" w:hAnsi="Open Sans" w:cs="Open Sans"/>
          <w:color w:val="auto"/>
          <w:szCs w:val="24"/>
          <w:lang w:eastAsia="de-AT"/>
        </w:rPr>
        <w:t>K </w:t>
      </w:r>
      <w:r w:rsidR="0082002C" w:rsidRPr="00B60AAF">
        <w:rPr>
          <w:rFonts w:ascii="Open Sans" w:hAnsi="Open Sans" w:cs="Open Sans"/>
          <w:color w:val="auto"/>
          <w:szCs w:val="24"/>
          <w:lang w:eastAsia="de-AT"/>
        </w:rPr>
        <w:t>uvedeným cenám bude připočtena DPH v zákonem stanovené výši.</w:t>
      </w:r>
    </w:p>
    <w:p w14:paraId="5D1CF4EB" w14:textId="77777777" w:rsidR="0082002C" w:rsidRPr="00B60AAF" w:rsidRDefault="0082002C" w:rsidP="0082002C">
      <w:pPr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 xml:space="preserve">Dojde-li smluvním dodatkem k rozšíření předmětu činnosti, bude následně v závislosti na změně rozsahu plnění změněna cena prací. </w:t>
      </w:r>
    </w:p>
    <w:p w14:paraId="3AECBEA7" w14:textId="73002E8B" w:rsidR="000D123B" w:rsidRPr="008A12FC" w:rsidRDefault="0082002C" w:rsidP="000D123B">
      <w:pPr>
        <w:numPr>
          <w:ilvl w:val="0"/>
          <w:numId w:val="5"/>
        </w:numPr>
        <w:suppressAutoHyphens w:val="0"/>
        <w:autoSpaceDN/>
        <w:spacing w:line="276" w:lineRule="auto"/>
        <w:ind w:right="-92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 xml:space="preserve">Cenu prací </w:t>
      </w:r>
      <w:r w:rsidR="000D123B">
        <w:rPr>
          <w:rFonts w:cs="Open Sans"/>
          <w:szCs w:val="24"/>
        </w:rPr>
        <w:t xml:space="preserve">dle bodu 1 tohoto článku </w:t>
      </w:r>
      <w:r w:rsidRPr="00B60AAF">
        <w:rPr>
          <w:rFonts w:cs="Open Sans"/>
          <w:szCs w:val="24"/>
        </w:rPr>
        <w:t xml:space="preserve">se </w:t>
      </w:r>
      <w:r w:rsidR="008D15B2">
        <w:rPr>
          <w:rFonts w:cs="Open Sans"/>
          <w:szCs w:val="24"/>
        </w:rPr>
        <w:t>Příkazce</w:t>
      </w:r>
      <w:r w:rsidRPr="00B60AAF">
        <w:rPr>
          <w:rFonts w:cs="Open Sans"/>
          <w:szCs w:val="24"/>
        </w:rPr>
        <w:t xml:space="preserve"> zavazuje platit měsíčně na základě faktur, vystavených </w:t>
      </w:r>
      <w:r w:rsidR="008D15B2">
        <w:rPr>
          <w:rFonts w:cs="Open Sans"/>
          <w:szCs w:val="24"/>
        </w:rPr>
        <w:t>Příkazníkem</w:t>
      </w:r>
      <w:r w:rsidR="000D123B">
        <w:rPr>
          <w:rFonts w:cs="Open Sans"/>
          <w:szCs w:val="24"/>
        </w:rPr>
        <w:t>.</w:t>
      </w:r>
      <w:r w:rsidR="008A12FC">
        <w:rPr>
          <w:rFonts w:cs="Open Sans"/>
          <w:szCs w:val="24"/>
        </w:rPr>
        <w:t xml:space="preserve"> </w:t>
      </w:r>
      <w:r w:rsidR="000D123B">
        <w:rPr>
          <w:rFonts w:cs="Open Sans"/>
          <w:szCs w:val="24"/>
        </w:rPr>
        <w:t>Příkazce uhradí cenu dle b</w:t>
      </w:r>
      <w:r w:rsidR="000D123B" w:rsidRPr="00B60AAF">
        <w:rPr>
          <w:rFonts w:cs="Open Sans"/>
          <w:szCs w:val="24"/>
        </w:rPr>
        <w:t>od</w:t>
      </w:r>
      <w:r w:rsidR="000D123B">
        <w:rPr>
          <w:rFonts w:cs="Open Sans"/>
          <w:szCs w:val="24"/>
        </w:rPr>
        <w:t>u</w:t>
      </w:r>
      <w:r w:rsidR="000D123B" w:rsidRPr="00B60AAF">
        <w:rPr>
          <w:rFonts w:cs="Open Sans"/>
          <w:szCs w:val="24"/>
        </w:rPr>
        <w:t xml:space="preserve"> 2 </w:t>
      </w:r>
      <w:r w:rsidR="000D123B">
        <w:rPr>
          <w:rFonts w:cs="Open Sans"/>
          <w:szCs w:val="24"/>
        </w:rPr>
        <w:t xml:space="preserve">tohoto článku ihned po </w:t>
      </w:r>
      <w:r w:rsidR="000D123B" w:rsidRPr="00B60AAF">
        <w:rPr>
          <w:rFonts w:cs="Open Sans"/>
          <w:szCs w:val="24"/>
        </w:rPr>
        <w:t>dokončení</w:t>
      </w:r>
      <w:r w:rsidR="000D123B">
        <w:rPr>
          <w:rFonts w:cs="Open Sans"/>
          <w:szCs w:val="24"/>
        </w:rPr>
        <w:t xml:space="preserve"> </w:t>
      </w:r>
      <w:r w:rsidR="000D123B" w:rsidRPr="008A12FC">
        <w:rPr>
          <w:rFonts w:cs="Open Sans"/>
          <w:szCs w:val="24"/>
        </w:rPr>
        <w:t>a předání Plánu BOZP Příkazci, přičemž k faktuře připojí protokol o předání a převzetí potvrzený Příkazcem.</w:t>
      </w:r>
    </w:p>
    <w:p w14:paraId="275AD9FF" w14:textId="77777777" w:rsidR="0082002C" w:rsidRPr="00B60AAF" w:rsidRDefault="0082002C" w:rsidP="00A91A4D">
      <w:pPr>
        <w:suppressAutoHyphens w:val="0"/>
        <w:autoSpaceDN/>
        <w:spacing w:line="276" w:lineRule="auto"/>
        <w:ind w:left="360"/>
        <w:jc w:val="both"/>
        <w:textAlignment w:val="auto"/>
        <w:rPr>
          <w:rFonts w:cs="Open Sans"/>
          <w:szCs w:val="24"/>
        </w:rPr>
      </w:pPr>
    </w:p>
    <w:p w14:paraId="6369D07E" w14:textId="77777777" w:rsidR="0082002C" w:rsidRPr="00B60AAF" w:rsidRDefault="0082002C" w:rsidP="0082002C">
      <w:pPr>
        <w:numPr>
          <w:ilvl w:val="0"/>
          <w:numId w:val="5"/>
        </w:numPr>
        <w:suppressAutoHyphens w:val="0"/>
        <w:autoSpaceDN/>
        <w:spacing w:line="276" w:lineRule="auto"/>
        <w:ind w:right="-92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 xml:space="preserve">Splatnost faktur bude </w:t>
      </w:r>
      <w:r w:rsidR="00DD048E" w:rsidRPr="008D3F31">
        <w:rPr>
          <w:rFonts w:cs="Open Sans"/>
          <w:szCs w:val="24"/>
        </w:rPr>
        <w:t>15</w:t>
      </w:r>
      <w:r w:rsidR="008D3F31">
        <w:rPr>
          <w:rFonts w:cs="Open Sans"/>
          <w:szCs w:val="24"/>
        </w:rPr>
        <w:t xml:space="preserve"> </w:t>
      </w:r>
      <w:r w:rsidRPr="00B60AAF">
        <w:rPr>
          <w:rFonts w:cs="Open Sans"/>
          <w:szCs w:val="24"/>
        </w:rPr>
        <w:t xml:space="preserve">dní ode dne jejího doručení </w:t>
      </w:r>
      <w:r w:rsidR="008D15B2">
        <w:rPr>
          <w:rFonts w:cs="Open Sans"/>
          <w:szCs w:val="24"/>
        </w:rPr>
        <w:t>Příkazci.</w:t>
      </w:r>
    </w:p>
    <w:p w14:paraId="6D706F33" w14:textId="77777777" w:rsidR="0082002C" w:rsidRPr="00B60AAF" w:rsidRDefault="0082002C" w:rsidP="0082002C">
      <w:pPr>
        <w:numPr>
          <w:ilvl w:val="0"/>
          <w:numId w:val="5"/>
        </w:numPr>
        <w:suppressAutoHyphens w:val="0"/>
        <w:autoSpaceDN/>
        <w:spacing w:line="276" w:lineRule="auto"/>
        <w:ind w:right="-92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 xml:space="preserve">Daňový doklad – faktura – musí splňovat náležitosti daňového dokladu v souladu s § 28 zákona č. 235/2004 Sb., o dani z přidané hodnoty, ve znění pozdějších předpisů. Pokud faktura nebude obsahovat tyto náležitosti nebo nebude vystavena na částku odpovídající dohodnuté ceně předmětu této Smlouvy, popřípadě snížené o neposkytnutá plnění, je </w:t>
      </w:r>
      <w:r w:rsidR="008D15B2">
        <w:rPr>
          <w:rFonts w:cs="Open Sans"/>
          <w:szCs w:val="24"/>
        </w:rPr>
        <w:t>Příkazce</w:t>
      </w:r>
      <w:r w:rsidRPr="00B60AAF">
        <w:rPr>
          <w:rFonts w:cs="Open Sans"/>
          <w:szCs w:val="24"/>
        </w:rPr>
        <w:t xml:space="preserve"> oprávněn ji vrátit </w:t>
      </w:r>
      <w:r w:rsidR="008D15B2">
        <w:rPr>
          <w:rFonts w:cs="Open Sans"/>
          <w:szCs w:val="24"/>
        </w:rPr>
        <w:t>Příkazníkovi</w:t>
      </w:r>
      <w:r w:rsidRPr="00B60AAF">
        <w:rPr>
          <w:rFonts w:cs="Open Sans"/>
          <w:szCs w:val="24"/>
        </w:rPr>
        <w:t>, aniž by se dostal do prodlení s jejím uhrazením. Nová lhůta splatnosti začíná běžet doručením nové faktury.</w:t>
      </w:r>
    </w:p>
    <w:p w14:paraId="429C4E49" w14:textId="709CEB63" w:rsidR="00CB7A60" w:rsidRPr="00A91A4D" w:rsidRDefault="00CB7A60" w:rsidP="0082002C">
      <w:pPr>
        <w:numPr>
          <w:ilvl w:val="0"/>
          <w:numId w:val="5"/>
        </w:numPr>
        <w:suppressAutoHyphens w:val="0"/>
        <w:autoSpaceDN/>
        <w:spacing w:line="276" w:lineRule="auto"/>
        <w:ind w:right="-92"/>
        <w:jc w:val="both"/>
        <w:textAlignment w:val="auto"/>
        <w:rPr>
          <w:rFonts w:cs="Open Sans"/>
          <w:szCs w:val="24"/>
        </w:rPr>
      </w:pPr>
      <w:r w:rsidRPr="00A91A4D">
        <w:rPr>
          <w:rFonts w:cs="Open Sans"/>
          <w:szCs w:val="24"/>
        </w:rPr>
        <w:t>Sjednaná cena zahrnuje veškeré náklady Příkazníka, spojené s plněním dle této smlouvy a je cenou nejvýše přípustnou.</w:t>
      </w:r>
    </w:p>
    <w:p w14:paraId="01740DDB" w14:textId="77777777" w:rsidR="0082002C" w:rsidRPr="00B60AAF" w:rsidRDefault="0082002C" w:rsidP="0082002C">
      <w:pPr>
        <w:pStyle w:val="Zkladntext"/>
        <w:spacing w:line="276" w:lineRule="auto"/>
        <w:rPr>
          <w:rFonts w:ascii="Open Sans" w:hAnsi="Open Sans" w:cs="Open Sans"/>
          <w:szCs w:val="24"/>
        </w:rPr>
      </w:pPr>
    </w:p>
    <w:p w14:paraId="5C443B09" w14:textId="77777777" w:rsidR="0082002C" w:rsidRPr="00B60AAF" w:rsidRDefault="0082002C" w:rsidP="0082002C">
      <w:pPr>
        <w:pStyle w:val="Zkladntext"/>
        <w:spacing w:line="276" w:lineRule="auto"/>
        <w:ind w:left="357" w:hanging="357"/>
        <w:jc w:val="center"/>
        <w:rPr>
          <w:rFonts w:ascii="Open Sans" w:hAnsi="Open Sans" w:cs="Open Sans"/>
          <w:b/>
          <w:szCs w:val="24"/>
        </w:rPr>
      </w:pPr>
      <w:r w:rsidRPr="00B60AAF">
        <w:rPr>
          <w:rFonts w:ascii="Open Sans" w:hAnsi="Open Sans" w:cs="Open Sans"/>
          <w:b/>
          <w:szCs w:val="24"/>
        </w:rPr>
        <w:t>Čl. 4</w:t>
      </w:r>
    </w:p>
    <w:p w14:paraId="4099B61E" w14:textId="77777777" w:rsidR="0082002C" w:rsidRPr="00B60AAF" w:rsidRDefault="0082002C" w:rsidP="0082002C">
      <w:pPr>
        <w:pStyle w:val="Nadpis3"/>
        <w:spacing w:before="0" w:line="276" w:lineRule="auto"/>
        <w:ind w:left="357" w:hanging="357"/>
        <w:jc w:val="center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Povinnosti smluvních stran</w:t>
      </w:r>
    </w:p>
    <w:p w14:paraId="63EC66C7" w14:textId="77777777" w:rsidR="0082002C" w:rsidRPr="00B60AAF" w:rsidRDefault="0082002C" w:rsidP="0082002C">
      <w:pPr>
        <w:rPr>
          <w:rFonts w:cs="Open Sans"/>
          <w:szCs w:val="24"/>
        </w:rPr>
      </w:pPr>
    </w:p>
    <w:p w14:paraId="7F2FBDE0" w14:textId="77777777" w:rsidR="0082002C" w:rsidRPr="00B60AAF" w:rsidRDefault="008D15B2" w:rsidP="0082002C">
      <w:pPr>
        <w:numPr>
          <w:ilvl w:val="1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cs="Open Sans"/>
          <w:szCs w:val="24"/>
        </w:rPr>
      </w:pPr>
      <w:r>
        <w:rPr>
          <w:rFonts w:cs="Open Sans"/>
          <w:szCs w:val="24"/>
        </w:rPr>
        <w:t>Příkazník</w:t>
      </w:r>
      <w:r w:rsidR="0082002C" w:rsidRPr="00B60AAF">
        <w:rPr>
          <w:rFonts w:cs="Open Sans"/>
          <w:szCs w:val="24"/>
        </w:rPr>
        <w:t xml:space="preserve"> je při plnění Smlouvy povinen vyvinout veškeré úsilí, jehož je třeba ke splnění předmětu Smlouvy. Je také povinen vystupovat odborně, věnovat vyřizování jemu svěřených záležitostí veškerou odbornou péči a všestranně chránit zájmy </w:t>
      </w:r>
      <w:r>
        <w:rPr>
          <w:rFonts w:cs="Open Sans"/>
          <w:szCs w:val="24"/>
        </w:rPr>
        <w:t>Příkazc</w:t>
      </w:r>
      <w:r w:rsidR="0082002C" w:rsidRPr="00B60AAF">
        <w:rPr>
          <w:rFonts w:cs="Open Sans"/>
          <w:szCs w:val="24"/>
        </w:rPr>
        <w:t>e.</w:t>
      </w:r>
    </w:p>
    <w:p w14:paraId="6594358E" w14:textId="69C2C7FF" w:rsidR="0082002C" w:rsidRPr="00B60AAF" w:rsidRDefault="008D15B2" w:rsidP="0082002C">
      <w:pPr>
        <w:numPr>
          <w:ilvl w:val="1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cs="Open Sans"/>
          <w:szCs w:val="24"/>
        </w:rPr>
      </w:pPr>
      <w:r>
        <w:rPr>
          <w:rFonts w:cs="Open Sans"/>
          <w:szCs w:val="24"/>
        </w:rPr>
        <w:t>Příkazník</w:t>
      </w:r>
      <w:r w:rsidR="0082002C" w:rsidRPr="00B60AAF">
        <w:rPr>
          <w:rFonts w:cs="Open Sans"/>
          <w:szCs w:val="24"/>
        </w:rPr>
        <w:t xml:space="preserve"> bude vykonávat činnost </w:t>
      </w:r>
      <w:r w:rsidR="00974429">
        <w:rPr>
          <w:rFonts w:cs="Open Sans"/>
          <w:szCs w:val="24"/>
        </w:rPr>
        <w:t>TDI</w:t>
      </w:r>
      <w:r w:rsidR="0082002C" w:rsidRPr="00B60AAF">
        <w:rPr>
          <w:rFonts w:cs="Open Sans"/>
          <w:szCs w:val="24"/>
        </w:rPr>
        <w:t xml:space="preserve"> a koordinátora BOZP v souladu s pokyny </w:t>
      </w:r>
      <w:r>
        <w:rPr>
          <w:rFonts w:cs="Open Sans"/>
          <w:szCs w:val="24"/>
        </w:rPr>
        <w:t>Příkazc</w:t>
      </w:r>
      <w:r w:rsidR="0082002C" w:rsidRPr="00B60AAF">
        <w:rPr>
          <w:rFonts w:cs="Open Sans"/>
          <w:szCs w:val="24"/>
        </w:rPr>
        <w:t xml:space="preserve">e ať již výslovnými nebo těmi, které zná či musí znát, a v souladu s účelem, kterého má být výkonem činností </w:t>
      </w:r>
      <w:r w:rsidR="00974429">
        <w:rPr>
          <w:rFonts w:cs="Open Sans"/>
          <w:szCs w:val="24"/>
        </w:rPr>
        <w:t>TDI</w:t>
      </w:r>
      <w:r w:rsidR="0082002C" w:rsidRPr="00B60AAF">
        <w:rPr>
          <w:rFonts w:cs="Open Sans"/>
          <w:szCs w:val="24"/>
        </w:rPr>
        <w:t xml:space="preserve"> a koordinátora BOZP dosaženo a který je </w:t>
      </w:r>
      <w:r>
        <w:rPr>
          <w:rFonts w:cs="Open Sans"/>
          <w:szCs w:val="24"/>
        </w:rPr>
        <w:t>Příkazníkovi</w:t>
      </w:r>
      <w:r w:rsidR="0082002C" w:rsidRPr="00B60AAF">
        <w:rPr>
          <w:rFonts w:cs="Open Sans"/>
          <w:szCs w:val="24"/>
        </w:rPr>
        <w:t xml:space="preserve"> znám.</w:t>
      </w:r>
    </w:p>
    <w:p w14:paraId="01D77A1B" w14:textId="759763D1" w:rsidR="0082002C" w:rsidRPr="00B60AAF" w:rsidRDefault="008D15B2" w:rsidP="0082002C">
      <w:pPr>
        <w:numPr>
          <w:ilvl w:val="1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cs="Open Sans"/>
          <w:szCs w:val="24"/>
        </w:rPr>
      </w:pPr>
      <w:r>
        <w:rPr>
          <w:rFonts w:cs="Open Sans"/>
          <w:szCs w:val="24"/>
        </w:rPr>
        <w:t>Příkazník</w:t>
      </w:r>
      <w:r w:rsidR="0082002C" w:rsidRPr="00B60AAF">
        <w:rPr>
          <w:rFonts w:cs="Open Sans"/>
          <w:szCs w:val="24"/>
        </w:rPr>
        <w:t xml:space="preserve"> oznámí </w:t>
      </w:r>
      <w:r>
        <w:rPr>
          <w:rFonts w:cs="Open Sans"/>
          <w:szCs w:val="24"/>
        </w:rPr>
        <w:t>Příkazci</w:t>
      </w:r>
      <w:r w:rsidR="0082002C" w:rsidRPr="00B60AAF">
        <w:rPr>
          <w:rFonts w:cs="Open Sans"/>
          <w:szCs w:val="24"/>
        </w:rPr>
        <w:t xml:space="preserve"> všechny okolnosti, které zjistil při výkonu činností </w:t>
      </w:r>
      <w:r w:rsidR="00974429">
        <w:rPr>
          <w:rFonts w:cs="Open Sans"/>
          <w:szCs w:val="24"/>
        </w:rPr>
        <w:t>TDI</w:t>
      </w:r>
      <w:r w:rsidR="0082002C" w:rsidRPr="00B60AAF">
        <w:rPr>
          <w:rFonts w:cs="Open Sans"/>
          <w:szCs w:val="24"/>
        </w:rPr>
        <w:t xml:space="preserve"> a koordinátora BOZP a jež mohou mít vliv na změnu pokynů </w:t>
      </w:r>
      <w:r>
        <w:rPr>
          <w:rFonts w:cs="Open Sans"/>
          <w:szCs w:val="24"/>
        </w:rPr>
        <w:t>Příkazce</w:t>
      </w:r>
      <w:r w:rsidR="0082002C" w:rsidRPr="00B60AAF">
        <w:rPr>
          <w:rFonts w:cs="Open Sans"/>
          <w:szCs w:val="24"/>
        </w:rPr>
        <w:t xml:space="preserve">; nedojde-li ke změně pokynů na základě sdělení </w:t>
      </w:r>
      <w:r>
        <w:rPr>
          <w:rFonts w:cs="Open Sans"/>
          <w:szCs w:val="24"/>
        </w:rPr>
        <w:t>Příkazníka</w:t>
      </w:r>
      <w:r w:rsidR="0082002C" w:rsidRPr="00B60AAF">
        <w:rPr>
          <w:rFonts w:cs="Open Sans"/>
          <w:szCs w:val="24"/>
        </w:rPr>
        <w:t xml:space="preserve">, postupuje tento podle původních pokynů </w:t>
      </w:r>
      <w:r>
        <w:rPr>
          <w:rFonts w:cs="Open Sans"/>
          <w:szCs w:val="24"/>
        </w:rPr>
        <w:t>Příkazce</w:t>
      </w:r>
      <w:r w:rsidR="0082002C" w:rsidRPr="00B60AAF">
        <w:rPr>
          <w:rFonts w:cs="Open Sans"/>
          <w:szCs w:val="24"/>
        </w:rPr>
        <w:t xml:space="preserve">, a to tak, aby bylo možno zajistit provádění činností </w:t>
      </w:r>
      <w:r w:rsidR="00974429">
        <w:rPr>
          <w:rFonts w:cs="Open Sans"/>
          <w:szCs w:val="24"/>
        </w:rPr>
        <w:t>TDI</w:t>
      </w:r>
      <w:r w:rsidR="0082002C" w:rsidRPr="00B60AAF">
        <w:rPr>
          <w:rFonts w:cs="Open Sans"/>
          <w:szCs w:val="24"/>
        </w:rPr>
        <w:t xml:space="preserve"> a koordinátora BOZP a dosáhnout účelu této Smlouvy.</w:t>
      </w:r>
    </w:p>
    <w:p w14:paraId="42741867" w14:textId="7F549675" w:rsidR="0082002C" w:rsidRPr="00B60AAF" w:rsidRDefault="0082002C" w:rsidP="0082002C">
      <w:pPr>
        <w:numPr>
          <w:ilvl w:val="1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cs="Open Sans"/>
          <w:szCs w:val="24"/>
        </w:rPr>
      </w:pPr>
      <w:r w:rsidRPr="00B60AAF">
        <w:rPr>
          <w:rFonts w:cs="Open Sans"/>
          <w:szCs w:val="24"/>
        </w:rPr>
        <w:t xml:space="preserve">Zjistí-li </w:t>
      </w:r>
      <w:r w:rsidR="008D15B2">
        <w:rPr>
          <w:rFonts w:cs="Open Sans"/>
          <w:szCs w:val="24"/>
        </w:rPr>
        <w:t>Příkazník</w:t>
      </w:r>
      <w:r w:rsidRPr="00B60AAF">
        <w:rPr>
          <w:rFonts w:cs="Open Sans"/>
          <w:szCs w:val="24"/>
        </w:rPr>
        <w:t xml:space="preserve">, že pokyny </w:t>
      </w:r>
      <w:r w:rsidR="008D15B2">
        <w:rPr>
          <w:rFonts w:cs="Open Sans"/>
          <w:szCs w:val="24"/>
        </w:rPr>
        <w:t>Příkazce</w:t>
      </w:r>
      <w:r w:rsidRPr="00B60AAF">
        <w:rPr>
          <w:rFonts w:cs="Open Sans"/>
          <w:szCs w:val="24"/>
        </w:rPr>
        <w:t xml:space="preserve"> jsou nevhodné či neúčelné pro provádění činností </w:t>
      </w:r>
      <w:r w:rsidR="00974429">
        <w:rPr>
          <w:rFonts w:cs="Open Sans"/>
          <w:szCs w:val="24"/>
        </w:rPr>
        <w:t>TDI</w:t>
      </w:r>
      <w:r w:rsidRPr="00B60AAF">
        <w:rPr>
          <w:rFonts w:cs="Open Sans"/>
          <w:szCs w:val="24"/>
        </w:rPr>
        <w:t xml:space="preserve"> a koordinátora BOZP, nebo že odporují platným obecně závazným právním předpisům, je povinen na toto </w:t>
      </w:r>
      <w:r w:rsidR="008D15B2">
        <w:rPr>
          <w:rFonts w:cs="Open Sans"/>
          <w:szCs w:val="24"/>
        </w:rPr>
        <w:t>Příkazc</w:t>
      </w:r>
      <w:r w:rsidRPr="00B60AAF">
        <w:rPr>
          <w:rFonts w:cs="Open Sans"/>
          <w:szCs w:val="24"/>
        </w:rPr>
        <w:t xml:space="preserve">e písemně předem upozornit v dostatečném předstihu. Bude-li v tomto případě </w:t>
      </w:r>
      <w:r w:rsidR="008D15B2">
        <w:rPr>
          <w:rFonts w:cs="Open Sans"/>
          <w:szCs w:val="24"/>
        </w:rPr>
        <w:t>Příkazce</w:t>
      </w:r>
      <w:r w:rsidRPr="00B60AAF">
        <w:rPr>
          <w:rFonts w:cs="Open Sans"/>
          <w:szCs w:val="24"/>
        </w:rPr>
        <w:t xml:space="preserve"> na výkonu činností </w:t>
      </w:r>
      <w:r w:rsidR="00974429">
        <w:rPr>
          <w:rFonts w:cs="Open Sans"/>
          <w:szCs w:val="24"/>
        </w:rPr>
        <w:t>TDI</w:t>
      </w:r>
      <w:r w:rsidRPr="00B60AAF">
        <w:rPr>
          <w:rFonts w:cs="Open Sans"/>
          <w:szCs w:val="24"/>
        </w:rPr>
        <w:t xml:space="preserve"> a koordinátora BOZP dle svých pokynů trvat, má </w:t>
      </w:r>
      <w:r w:rsidR="008D15B2">
        <w:rPr>
          <w:rFonts w:cs="Open Sans"/>
          <w:szCs w:val="24"/>
        </w:rPr>
        <w:t>Příkazník</w:t>
      </w:r>
      <w:r w:rsidRPr="00B60AAF">
        <w:rPr>
          <w:rFonts w:cs="Open Sans"/>
          <w:szCs w:val="24"/>
        </w:rPr>
        <w:t xml:space="preserve"> právo požadovat na </w:t>
      </w:r>
      <w:r w:rsidR="008D15B2">
        <w:rPr>
          <w:rFonts w:cs="Open Sans"/>
          <w:szCs w:val="24"/>
        </w:rPr>
        <w:t>Příkazci</w:t>
      </w:r>
      <w:r w:rsidRPr="00B60AAF">
        <w:rPr>
          <w:rFonts w:cs="Open Sans"/>
          <w:szCs w:val="24"/>
        </w:rPr>
        <w:t>, aby mu setrvání na svých pokynech potvrdil i písemně.</w:t>
      </w:r>
    </w:p>
    <w:p w14:paraId="7AD902E8" w14:textId="77777777" w:rsidR="0082002C" w:rsidRPr="00B60AAF" w:rsidRDefault="008D15B2" w:rsidP="0082002C">
      <w:pPr>
        <w:numPr>
          <w:ilvl w:val="1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cs="Open Sans"/>
          <w:szCs w:val="24"/>
        </w:rPr>
      </w:pPr>
      <w:r>
        <w:rPr>
          <w:rFonts w:cs="Open Sans"/>
          <w:szCs w:val="24"/>
        </w:rPr>
        <w:t>Příkazce</w:t>
      </w:r>
      <w:r w:rsidR="0082002C" w:rsidRPr="00B60AAF">
        <w:rPr>
          <w:rFonts w:cs="Open Sans"/>
          <w:szCs w:val="24"/>
        </w:rPr>
        <w:t xml:space="preserve"> je povinen poskytovat </w:t>
      </w:r>
      <w:r>
        <w:rPr>
          <w:rFonts w:cs="Open Sans"/>
          <w:szCs w:val="24"/>
        </w:rPr>
        <w:t>Příkazníkovi</w:t>
      </w:r>
      <w:r w:rsidR="0082002C" w:rsidRPr="00B60AAF">
        <w:rPr>
          <w:rFonts w:cs="Open Sans"/>
          <w:szCs w:val="24"/>
        </w:rPr>
        <w:t xml:space="preserve"> veškerou nezbytnou součinnost potřebnou pro řádné plnění prací podle této Smlouvy.</w:t>
      </w:r>
    </w:p>
    <w:p w14:paraId="725166CE" w14:textId="77777777" w:rsidR="0082002C" w:rsidRPr="00B60AAF" w:rsidRDefault="0082002C" w:rsidP="0082002C">
      <w:pPr>
        <w:spacing w:line="276" w:lineRule="auto"/>
        <w:ind w:left="360"/>
        <w:jc w:val="both"/>
        <w:rPr>
          <w:rFonts w:cs="Open Sans"/>
          <w:szCs w:val="24"/>
        </w:rPr>
      </w:pPr>
    </w:p>
    <w:p w14:paraId="6DCE92BA" w14:textId="5526AD99" w:rsidR="0082002C" w:rsidRPr="00B60AAF" w:rsidRDefault="0082002C" w:rsidP="008A12FC">
      <w:pPr>
        <w:suppressAutoHyphens w:val="0"/>
        <w:spacing w:after="160" w:line="256" w:lineRule="auto"/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Čl. 5</w:t>
      </w:r>
    </w:p>
    <w:p w14:paraId="28DFDDB6" w14:textId="77777777" w:rsidR="0082002C" w:rsidRPr="00B60AAF" w:rsidRDefault="0082002C" w:rsidP="0082002C">
      <w:pPr>
        <w:pStyle w:val="Nadpis3"/>
        <w:spacing w:before="0" w:line="276" w:lineRule="auto"/>
        <w:ind w:left="357" w:hanging="357"/>
        <w:jc w:val="center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lastRenderedPageBreak/>
        <w:t xml:space="preserve">Odpovědnost </w:t>
      </w:r>
      <w:r w:rsidR="004875AF">
        <w:rPr>
          <w:rFonts w:ascii="Open Sans" w:hAnsi="Open Sans" w:cs="Open Sans"/>
          <w:sz w:val="24"/>
          <w:szCs w:val="24"/>
        </w:rPr>
        <w:t>příkazníka</w:t>
      </w:r>
    </w:p>
    <w:p w14:paraId="2F495793" w14:textId="77777777" w:rsidR="0082002C" w:rsidRPr="00B60AAF" w:rsidRDefault="0082002C" w:rsidP="0082002C">
      <w:pPr>
        <w:rPr>
          <w:rFonts w:cs="Open Sans"/>
          <w:szCs w:val="24"/>
        </w:rPr>
      </w:pPr>
    </w:p>
    <w:p w14:paraId="2BB16EAE" w14:textId="47DEB09B" w:rsidR="0082002C" w:rsidRPr="00B60AAF" w:rsidRDefault="0082002C" w:rsidP="0082002C">
      <w:pPr>
        <w:pStyle w:val="Zkladntext"/>
        <w:spacing w:line="276" w:lineRule="auto"/>
        <w:ind w:left="357" w:hanging="357"/>
        <w:rPr>
          <w:rFonts w:ascii="Open Sans" w:hAnsi="Open Sans" w:cs="Open Sans"/>
          <w:szCs w:val="24"/>
        </w:rPr>
      </w:pPr>
      <w:r w:rsidRPr="00B60AAF">
        <w:rPr>
          <w:rFonts w:ascii="Open Sans" w:hAnsi="Open Sans" w:cs="Open Sans"/>
          <w:szCs w:val="24"/>
        </w:rPr>
        <w:t xml:space="preserve">1. </w:t>
      </w:r>
      <w:r w:rsidRPr="00B60AAF">
        <w:rPr>
          <w:rFonts w:ascii="Open Sans" w:hAnsi="Open Sans" w:cs="Open Sans"/>
          <w:szCs w:val="24"/>
        </w:rPr>
        <w:tab/>
      </w:r>
      <w:r w:rsidR="004875AF">
        <w:rPr>
          <w:rFonts w:ascii="Open Sans" w:hAnsi="Open Sans" w:cs="Open Sans"/>
          <w:szCs w:val="24"/>
        </w:rPr>
        <w:t>Příkazník</w:t>
      </w:r>
      <w:r w:rsidRPr="00B60AAF">
        <w:rPr>
          <w:rFonts w:ascii="Open Sans" w:hAnsi="Open Sans" w:cs="Open Sans"/>
          <w:szCs w:val="24"/>
        </w:rPr>
        <w:t xml:space="preserve"> odpovídá za řádný, včasný a kvalitní výkon předmětných činností </w:t>
      </w:r>
      <w:r w:rsidR="00974429">
        <w:rPr>
          <w:rFonts w:ascii="Open Sans" w:hAnsi="Open Sans" w:cs="Open Sans"/>
          <w:szCs w:val="24"/>
        </w:rPr>
        <w:t>TDI</w:t>
      </w:r>
      <w:r w:rsidRPr="00B60AAF">
        <w:rPr>
          <w:rFonts w:ascii="Open Sans" w:hAnsi="Open Sans" w:cs="Open Sans"/>
          <w:szCs w:val="24"/>
        </w:rPr>
        <w:t xml:space="preserve"> a koordinátora BOZP v rozsahu stanoveném příslušnými právními předpisy a touto Smlouvou.</w:t>
      </w:r>
    </w:p>
    <w:p w14:paraId="50EFDF9A" w14:textId="77777777" w:rsidR="0082002C" w:rsidRPr="00B60AAF" w:rsidRDefault="004875AF" w:rsidP="0082002C">
      <w:pPr>
        <w:pStyle w:val="Zkladntext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Příkazník</w:t>
      </w:r>
      <w:r w:rsidR="0082002C" w:rsidRPr="00B60AAF">
        <w:rPr>
          <w:rFonts w:ascii="Open Sans" w:hAnsi="Open Sans" w:cs="Open Sans"/>
          <w:szCs w:val="24"/>
        </w:rPr>
        <w:t xml:space="preserve"> se zavazuje ve lhůtě do 14-ti  dnů od data podpisu této Smlouvy sjednat si pojištění odpovědnosti za škody způsobené při výkonu své činnosti s limitem pojistného plnění ve výši nejméně 10,000.000,- Kč. Toto pojištění bude platné po celou dobu plnění </w:t>
      </w:r>
      <w:r>
        <w:rPr>
          <w:rFonts w:ascii="Open Sans" w:hAnsi="Open Sans" w:cs="Open Sans"/>
          <w:szCs w:val="24"/>
        </w:rPr>
        <w:t>Příkazníka</w:t>
      </w:r>
      <w:r w:rsidR="0082002C" w:rsidRPr="00B60AAF">
        <w:rPr>
          <w:rFonts w:ascii="Open Sans" w:hAnsi="Open Sans" w:cs="Open Sans"/>
          <w:szCs w:val="24"/>
        </w:rPr>
        <w:t xml:space="preserve">. </w:t>
      </w:r>
    </w:p>
    <w:p w14:paraId="13A4AE6C" w14:textId="7B467DC1" w:rsidR="0082002C" w:rsidRPr="00B60AAF" w:rsidRDefault="0082002C" w:rsidP="008A12FC">
      <w:pPr>
        <w:rPr>
          <w:rFonts w:cs="Open Sans"/>
          <w:b/>
          <w:szCs w:val="24"/>
        </w:rPr>
      </w:pPr>
    </w:p>
    <w:p w14:paraId="5A1E6ECA" w14:textId="77777777" w:rsidR="0082002C" w:rsidRPr="00B60AAF" w:rsidRDefault="0082002C" w:rsidP="0082002C">
      <w:pPr>
        <w:pStyle w:val="Zkladntext"/>
        <w:spacing w:line="276" w:lineRule="auto"/>
        <w:rPr>
          <w:rFonts w:ascii="Open Sans" w:hAnsi="Open Sans" w:cs="Open Sans"/>
          <w:b/>
          <w:szCs w:val="24"/>
        </w:rPr>
      </w:pPr>
    </w:p>
    <w:p w14:paraId="5C8D1B71" w14:textId="03079208" w:rsidR="0082002C" w:rsidRPr="00B60AAF" w:rsidRDefault="0082002C" w:rsidP="0082002C">
      <w:pPr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 xml:space="preserve">Čl. </w:t>
      </w:r>
      <w:r w:rsidR="008A12FC">
        <w:rPr>
          <w:rFonts w:cs="Open Sans"/>
          <w:b/>
          <w:szCs w:val="24"/>
        </w:rPr>
        <w:t>6</w:t>
      </w:r>
    </w:p>
    <w:p w14:paraId="2C6292A5" w14:textId="77777777" w:rsidR="0082002C" w:rsidRPr="00B60AAF" w:rsidRDefault="0082002C" w:rsidP="0082002C">
      <w:pPr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Ukončení Smlouvy</w:t>
      </w:r>
    </w:p>
    <w:p w14:paraId="5CA0A08D" w14:textId="77777777" w:rsidR="0082002C" w:rsidRPr="00B60AAF" w:rsidRDefault="0082002C" w:rsidP="0082002C">
      <w:pPr>
        <w:jc w:val="center"/>
        <w:rPr>
          <w:rFonts w:cs="Open Sans"/>
          <w:b/>
          <w:szCs w:val="24"/>
        </w:rPr>
      </w:pPr>
    </w:p>
    <w:p w14:paraId="193C2E8C" w14:textId="77777777" w:rsidR="0082002C" w:rsidRPr="00B60AAF" w:rsidRDefault="004875AF" w:rsidP="0082002C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Příkazce</w:t>
      </w:r>
      <w:r w:rsidR="0082002C" w:rsidRPr="00B60AAF">
        <w:rPr>
          <w:rFonts w:ascii="Open Sans" w:hAnsi="Open Sans" w:cs="Open Sans"/>
          <w:sz w:val="24"/>
          <w:szCs w:val="24"/>
        </w:rPr>
        <w:t xml:space="preserve"> je oprávněn vypovědět tuto Smlouvy v případě, že </w:t>
      </w:r>
      <w:r w:rsidR="008D3F31">
        <w:rPr>
          <w:rFonts w:ascii="Open Sans" w:hAnsi="Open Sans" w:cs="Open Sans"/>
          <w:sz w:val="24"/>
          <w:szCs w:val="24"/>
        </w:rPr>
        <w:t>Příkazník</w:t>
      </w:r>
      <w:r w:rsidR="0082002C" w:rsidRPr="00B60AAF">
        <w:rPr>
          <w:rFonts w:ascii="Open Sans" w:hAnsi="Open Sans" w:cs="Open Sans"/>
          <w:sz w:val="24"/>
          <w:szCs w:val="24"/>
        </w:rPr>
        <w:t xml:space="preserve"> podstatným způsobem poruší jakoukoliv povinnost vyplývající z této Smlouvy. </w:t>
      </w:r>
      <w:r w:rsidR="008D3F31">
        <w:rPr>
          <w:rFonts w:ascii="Open Sans" w:hAnsi="Open Sans" w:cs="Open Sans"/>
          <w:sz w:val="24"/>
          <w:szCs w:val="24"/>
        </w:rPr>
        <w:t>Příkazce</w:t>
      </w:r>
      <w:r w:rsidR="0082002C" w:rsidRPr="00B60AAF">
        <w:rPr>
          <w:rFonts w:ascii="Open Sans" w:hAnsi="Open Sans" w:cs="Open Sans"/>
          <w:sz w:val="24"/>
          <w:szCs w:val="24"/>
        </w:rPr>
        <w:t xml:space="preserve"> může tuto Smlouvu vypovědět pouze tehdy, pokud písemně vyzval </w:t>
      </w:r>
      <w:r w:rsidR="008D3F31">
        <w:rPr>
          <w:rFonts w:ascii="Open Sans" w:hAnsi="Open Sans" w:cs="Open Sans"/>
          <w:sz w:val="24"/>
          <w:szCs w:val="24"/>
        </w:rPr>
        <w:t>Příkazníka</w:t>
      </w:r>
      <w:r w:rsidR="0082002C" w:rsidRPr="00B60AAF">
        <w:rPr>
          <w:rFonts w:ascii="Open Sans" w:hAnsi="Open Sans" w:cs="Open Sans"/>
          <w:sz w:val="24"/>
          <w:szCs w:val="24"/>
        </w:rPr>
        <w:t xml:space="preserve"> k odstranění závadného stavu a povinnosti </w:t>
      </w:r>
      <w:r w:rsidR="008D3F31">
        <w:rPr>
          <w:rFonts w:ascii="Open Sans" w:hAnsi="Open Sans" w:cs="Open Sans"/>
          <w:sz w:val="24"/>
          <w:szCs w:val="24"/>
        </w:rPr>
        <w:t>Příkazníka</w:t>
      </w:r>
      <w:r w:rsidR="0082002C" w:rsidRPr="00B60AAF">
        <w:rPr>
          <w:rFonts w:ascii="Open Sans" w:hAnsi="Open Sans" w:cs="Open Sans"/>
          <w:sz w:val="24"/>
          <w:szCs w:val="24"/>
        </w:rPr>
        <w:t xml:space="preserve"> nebyly splněny ani v následné 15denní lhůtě dané ve výzvě </w:t>
      </w:r>
      <w:r w:rsidR="008D3F31">
        <w:rPr>
          <w:rFonts w:ascii="Open Sans" w:hAnsi="Open Sans" w:cs="Open Sans"/>
          <w:sz w:val="24"/>
          <w:szCs w:val="24"/>
        </w:rPr>
        <w:t>Příkazníkovi</w:t>
      </w:r>
      <w:r w:rsidR="0082002C" w:rsidRPr="00B60AAF">
        <w:rPr>
          <w:rFonts w:ascii="Open Sans" w:hAnsi="Open Sans" w:cs="Open Sans"/>
          <w:sz w:val="24"/>
          <w:szCs w:val="24"/>
        </w:rPr>
        <w:t xml:space="preserve">. Výpovědní doba u výpovědí ze strany </w:t>
      </w:r>
      <w:r w:rsidR="008D3F31">
        <w:rPr>
          <w:rFonts w:ascii="Open Sans" w:hAnsi="Open Sans" w:cs="Open Sans"/>
          <w:sz w:val="24"/>
          <w:szCs w:val="24"/>
        </w:rPr>
        <w:t>Příkazce</w:t>
      </w:r>
      <w:r w:rsidR="0082002C" w:rsidRPr="00B60AAF">
        <w:rPr>
          <w:rFonts w:ascii="Open Sans" w:hAnsi="Open Sans" w:cs="Open Sans"/>
          <w:sz w:val="24"/>
          <w:szCs w:val="24"/>
        </w:rPr>
        <w:t xml:space="preserve"> činí 15 dnů a počítá se ode dne doručení na adresu </w:t>
      </w:r>
      <w:r w:rsidR="008D3F31">
        <w:rPr>
          <w:rFonts w:ascii="Open Sans" w:hAnsi="Open Sans" w:cs="Open Sans"/>
          <w:sz w:val="24"/>
          <w:szCs w:val="24"/>
        </w:rPr>
        <w:t>Příkazníka</w:t>
      </w:r>
      <w:r w:rsidR="0082002C" w:rsidRPr="00B60AAF">
        <w:rPr>
          <w:rFonts w:ascii="Open Sans" w:hAnsi="Open Sans" w:cs="Open Sans"/>
          <w:sz w:val="24"/>
          <w:szCs w:val="24"/>
        </w:rPr>
        <w:t xml:space="preserve">. </w:t>
      </w:r>
      <w:r w:rsidR="008D3F31">
        <w:rPr>
          <w:rFonts w:ascii="Open Sans" w:hAnsi="Open Sans" w:cs="Open Sans"/>
          <w:sz w:val="24"/>
          <w:szCs w:val="24"/>
        </w:rPr>
        <w:t>Příkazce</w:t>
      </w:r>
      <w:r w:rsidR="0082002C" w:rsidRPr="00B60AAF">
        <w:rPr>
          <w:rFonts w:ascii="Open Sans" w:hAnsi="Open Sans" w:cs="Open Sans"/>
          <w:sz w:val="24"/>
          <w:szCs w:val="24"/>
        </w:rPr>
        <w:t xml:space="preserve"> je dále se stejnou výpovědní dobou oprávněn vypovědět tuto Smlouvu kdykoli i bez udání důvodu.</w:t>
      </w:r>
    </w:p>
    <w:p w14:paraId="34D264DC" w14:textId="122BA539" w:rsidR="0082002C" w:rsidRPr="00B60AAF" w:rsidRDefault="008D3F31" w:rsidP="0082002C">
      <w:pPr>
        <w:pStyle w:val="Odstavecseseznamem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Příkazník</w:t>
      </w:r>
      <w:r w:rsidR="0082002C" w:rsidRPr="00B60AAF">
        <w:rPr>
          <w:rFonts w:ascii="Open Sans" w:hAnsi="Open Sans" w:cs="Open Sans"/>
          <w:sz w:val="24"/>
          <w:szCs w:val="24"/>
        </w:rPr>
        <w:t xml:space="preserve"> je oprávněn vypovědět tuto Smlouvu pouze v případě, že </w:t>
      </w:r>
      <w:r>
        <w:rPr>
          <w:rFonts w:ascii="Open Sans" w:hAnsi="Open Sans" w:cs="Open Sans"/>
          <w:sz w:val="24"/>
          <w:szCs w:val="24"/>
        </w:rPr>
        <w:t>Příkazce</w:t>
      </w:r>
      <w:r w:rsidR="0082002C" w:rsidRPr="00B60AAF">
        <w:rPr>
          <w:rFonts w:ascii="Open Sans" w:hAnsi="Open Sans" w:cs="Open Sans"/>
          <w:sz w:val="24"/>
          <w:szCs w:val="24"/>
        </w:rPr>
        <w:t xml:space="preserve"> poruší povinnost uhradit </w:t>
      </w:r>
      <w:r>
        <w:rPr>
          <w:rFonts w:ascii="Open Sans" w:hAnsi="Open Sans" w:cs="Open Sans"/>
          <w:sz w:val="24"/>
          <w:szCs w:val="24"/>
        </w:rPr>
        <w:t>Příkazníkovi</w:t>
      </w:r>
      <w:r w:rsidR="0082002C" w:rsidRPr="00B60AAF">
        <w:rPr>
          <w:rFonts w:ascii="Open Sans" w:hAnsi="Open Sans" w:cs="Open Sans"/>
          <w:sz w:val="24"/>
          <w:szCs w:val="24"/>
        </w:rPr>
        <w:t xml:space="preserve"> odměnu</w:t>
      </w:r>
      <w:r w:rsidR="009A75EC">
        <w:rPr>
          <w:rFonts w:ascii="Open Sans" w:hAnsi="Open Sans" w:cs="Open Sans"/>
          <w:sz w:val="24"/>
          <w:szCs w:val="24"/>
        </w:rPr>
        <w:t>, nebo její část,</w:t>
      </w:r>
      <w:r w:rsidR="0082002C" w:rsidRPr="00B60AAF">
        <w:rPr>
          <w:rFonts w:ascii="Open Sans" w:hAnsi="Open Sans" w:cs="Open Sans"/>
          <w:sz w:val="24"/>
          <w:szCs w:val="24"/>
        </w:rPr>
        <w:t xml:space="preserve"> sjednanou v této Smlouvě. </w:t>
      </w:r>
      <w:r>
        <w:rPr>
          <w:rFonts w:ascii="Open Sans" w:hAnsi="Open Sans" w:cs="Open Sans"/>
          <w:sz w:val="24"/>
          <w:szCs w:val="24"/>
        </w:rPr>
        <w:t>Příkazník</w:t>
      </w:r>
      <w:r w:rsidR="0082002C" w:rsidRPr="00B60AAF">
        <w:rPr>
          <w:rFonts w:ascii="Open Sans" w:hAnsi="Open Sans" w:cs="Open Sans"/>
          <w:sz w:val="24"/>
          <w:szCs w:val="24"/>
        </w:rPr>
        <w:t xml:space="preserve"> může tuto Smlouvu vypovědět pouze tehdy, pokud písemně vyzval </w:t>
      </w:r>
      <w:r>
        <w:rPr>
          <w:rFonts w:ascii="Open Sans" w:hAnsi="Open Sans" w:cs="Open Sans"/>
          <w:sz w:val="24"/>
          <w:szCs w:val="24"/>
        </w:rPr>
        <w:t>Příkazce</w:t>
      </w:r>
      <w:r w:rsidR="0082002C" w:rsidRPr="00B60AAF">
        <w:rPr>
          <w:rFonts w:ascii="Open Sans" w:hAnsi="Open Sans" w:cs="Open Sans"/>
          <w:sz w:val="24"/>
          <w:szCs w:val="24"/>
        </w:rPr>
        <w:t xml:space="preserve"> k odstranění závadného stavu a povinnost </w:t>
      </w:r>
      <w:r>
        <w:rPr>
          <w:rFonts w:ascii="Open Sans" w:hAnsi="Open Sans" w:cs="Open Sans"/>
          <w:sz w:val="24"/>
          <w:szCs w:val="24"/>
        </w:rPr>
        <w:t>Příkazce</w:t>
      </w:r>
      <w:r w:rsidR="0082002C" w:rsidRPr="00B60AAF">
        <w:rPr>
          <w:rFonts w:ascii="Open Sans" w:hAnsi="Open Sans" w:cs="Open Sans"/>
          <w:sz w:val="24"/>
          <w:szCs w:val="24"/>
        </w:rPr>
        <w:t xml:space="preserve"> uhradit odměnu nebyla splněna ani v následné 30denní lhůtě dané ve výzvě </w:t>
      </w:r>
      <w:r>
        <w:rPr>
          <w:rFonts w:ascii="Open Sans" w:hAnsi="Open Sans" w:cs="Open Sans"/>
          <w:sz w:val="24"/>
          <w:szCs w:val="24"/>
        </w:rPr>
        <w:t>Příkazc</w:t>
      </w:r>
      <w:r w:rsidR="0082002C" w:rsidRPr="00B60AAF">
        <w:rPr>
          <w:rFonts w:ascii="Open Sans" w:hAnsi="Open Sans" w:cs="Open Sans"/>
          <w:sz w:val="24"/>
          <w:szCs w:val="24"/>
        </w:rPr>
        <w:t xml:space="preserve">i. Výpovědní doba u výpovědi ze strany </w:t>
      </w:r>
      <w:r>
        <w:rPr>
          <w:rFonts w:ascii="Open Sans" w:hAnsi="Open Sans" w:cs="Open Sans"/>
          <w:sz w:val="24"/>
          <w:szCs w:val="24"/>
        </w:rPr>
        <w:t>Příkazníka</w:t>
      </w:r>
      <w:r w:rsidR="0082002C" w:rsidRPr="00B60AAF">
        <w:rPr>
          <w:rFonts w:ascii="Open Sans" w:hAnsi="Open Sans" w:cs="Open Sans"/>
          <w:sz w:val="24"/>
          <w:szCs w:val="24"/>
        </w:rPr>
        <w:t xml:space="preserve"> činí </w:t>
      </w:r>
      <w:r w:rsidR="00A91A4D">
        <w:rPr>
          <w:rFonts w:ascii="Open Sans" w:hAnsi="Open Sans" w:cs="Open Sans"/>
          <w:sz w:val="24"/>
          <w:szCs w:val="24"/>
        </w:rPr>
        <w:t xml:space="preserve">30 </w:t>
      </w:r>
      <w:r w:rsidR="0082002C" w:rsidRPr="00B60AAF">
        <w:rPr>
          <w:rFonts w:ascii="Open Sans" w:hAnsi="Open Sans" w:cs="Open Sans"/>
          <w:sz w:val="24"/>
          <w:szCs w:val="24"/>
        </w:rPr>
        <w:t xml:space="preserve">dní a počítá se od prvého dne </w:t>
      </w:r>
      <w:r w:rsidR="00F051A5">
        <w:rPr>
          <w:rFonts w:ascii="Open Sans" w:hAnsi="Open Sans" w:cs="Open Sans"/>
          <w:sz w:val="24"/>
          <w:szCs w:val="24"/>
        </w:rPr>
        <w:t xml:space="preserve">kalendářního </w:t>
      </w:r>
      <w:r w:rsidR="0082002C" w:rsidRPr="00B60AAF">
        <w:rPr>
          <w:rFonts w:ascii="Open Sans" w:hAnsi="Open Sans" w:cs="Open Sans"/>
          <w:sz w:val="24"/>
          <w:szCs w:val="24"/>
        </w:rPr>
        <w:t xml:space="preserve">měsíce následujícího </w:t>
      </w:r>
      <w:r w:rsidR="00F051A5">
        <w:rPr>
          <w:rFonts w:ascii="Open Sans" w:hAnsi="Open Sans" w:cs="Open Sans"/>
          <w:sz w:val="24"/>
          <w:szCs w:val="24"/>
        </w:rPr>
        <w:t xml:space="preserve">kalendářní </w:t>
      </w:r>
      <w:r w:rsidR="0082002C" w:rsidRPr="00B60AAF">
        <w:rPr>
          <w:rFonts w:ascii="Open Sans" w:hAnsi="Open Sans" w:cs="Open Sans"/>
          <w:sz w:val="24"/>
          <w:szCs w:val="24"/>
        </w:rPr>
        <w:t>po doručení výpovědi.</w:t>
      </w:r>
    </w:p>
    <w:p w14:paraId="06742803" w14:textId="1CF13F30" w:rsidR="0082002C" w:rsidRPr="00B60AAF" w:rsidRDefault="0082002C" w:rsidP="0082002C">
      <w:pPr>
        <w:pStyle w:val="Odstavecseseznamem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Smlouva</w:t>
      </w:r>
      <w:r w:rsidRPr="00A91A4D">
        <w:rPr>
          <w:rFonts w:ascii="Open Sans" w:hAnsi="Open Sans" w:cs="Open Sans"/>
          <w:sz w:val="24"/>
          <w:szCs w:val="24"/>
        </w:rPr>
        <w:t xml:space="preserve"> </w:t>
      </w:r>
      <w:r w:rsidR="00B66972" w:rsidRPr="00A91A4D">
        <w:rPr>
          <w:rFonts w:ascii="Open Sans" w:hAnsi="Open Sans" w:cs="Open Sans"/>
          <w:sz w:val="24"/>
          <w:szCs w:val="24"/>
        </w:rPr>
        <w:t xml:space="preserve">dále </w:t>
      </w:r>
      <w:r w:rsidRPr="00B60AAF">
        <w:rPr>
          <w:rFonts w:ascii="Open Sans" w:hAnsi="Open Sans" w:cs="Open Sans"/>
          <w:sz w:val="24"/>
          <w:szCs w:val="24"/>
        </w:rPr>
        <w:t xml:space="preserve">zaniká okamžikem doručení odstoupení </w:t>
      </w:r>
      <w:r w:rsidR="00B66972">
        <w:rPr>
          <w:rFonts w:ascii="Open Sans" w:hAnsi="Open Sans" w:cs="Open Sans"/>
          <w:sz w:val="24"/>
          <w:szCs w:val="24"/>
        </w:rPr>
        <w:t>Příkazníkovi</w:t>
      </w:r>
      <w:r w:rsidR="00F051A5" w:rsidRPr="008A12FC">
        <w:rPr>
          <w:rFonts w:ascii="Open Sans" w:hAnsi="Open Sans" w:cs="Open Sans"/>
          <w:sz w:val="24"/>
          <w:szCs w:val="24"/>
        </w:rPr>
        <w:t xml:space="preserve">, s tím, že Příkazce je oprávněn odstoupit od této Smlouvy z důvodů dle § 2002 občanského zákoníku. </w:t>
      </w:r>
      <w:r w:rsidR="00B66972">
        <w:rPr>
          <w:rFonts w:ascii="Open Sans" w:hAnsi="Open Sans" w:cs="Open Sans"/>
          <w:sz w:val="24"/>
          <w:szCs w:val="24"/>
        </w:rPr>
        <w:t xml:space="preserve"> </w:t>
      </w:r>
      <w:r w:rsidRPr="00B60AAF">
        <w:rPr>
          <w:rFonts w:ascii="Open Sans" w:hAnsi="Open Sans" w:cs="Open Sans"/>
          <w:sz w:val="24"/>
          <w:szCs w:val="24"/>
        </w:rPr>
        <w:t xml:space="preserve"> V případě odstoupení od této Smlouvy nebo ukončení této Smlouvy výpovědí bude </w:t>
      </w:r>
      <w:r w:rsidR="00B66972">
        <w:rPr>
          <w:rFonts w:ascii="Open Sans" w:hAnsi="Open Sans" w:cs="Open Sans"/>
          <w:sz w:val="24"/>
          <w:szCs w:val="24"/>
        </w:rPr>
        <w:t>Příkazce</w:t>
      </w:r>
      <w:r w:rsidRPr="00B60AAF">
        <w:rPr>
          <w:rFonts w:ascii="Open Sans" w:hAnsi="Open Sans" w:cs="Open Sans"/>
          <w:sz w:val="24"/>
          <w:szCs w:val="24"/>
        </w:rPr>
        <w:t xml:space="preserve"> povinen uhradit </w:t>
      </w:r>
      <w:r w:rsidR="00B66972">
        <w:rPr>
          <w:rFonts w:ascii="Open Sans" w:hAnsi="Open Sans" w:cs="Open Sans"/>
          <w:sz w:val="24"/>
          <w:szCs w:val="24"/>
        </w:rPr>
        <w:t>Příkazníkovi</w:t>
      </w:r>
      <w:r w:rsidRPr="00B60AAF">
        <w:rPr>
          <w:rFonts w:ascii="Open Sans" w:hAnsi="Open Sans" w:cs="Open Sans"/>
          <w:sz w:val="24"/>
          <w:szCs w:val="24"/>
        </w:rPr>
        <w:t xml:space="preserve"> veškeré splatné a dosud neuhrazené odměny dle této Smlouvy za provedené činnosti </w:t>
      </w:r>
      <w:r w:rsidR="00974429">
        <w:rPr>
          <w:rFonts w:ascii="Open Sans" w:hAnsi="Open Sans" w:cs="Open Sans"/>
          <w:sz w:val="24"/>
          <w:szCs w:val="24"/>
        </w:rPr>
        <w:t>TDI</w:t>
      </w:r>
      <w:r w:rsidRPr="00B60AAF">
        <w:rPr>
          <w:rFonts w:ascii="Open Sans" w:hAnsi="Open Sans" w:cs="Open Sans"/>
          <w:sz w:val="24"/>
          <w:szCs w:val="24"/>
        </w:rPr>
        <w:t xml:space="preserve"> a koordinátora BOZP, a to ve lhůtě 21 dnů ode dne odstoupení od této Smlouvy.</w:t>
      </w:r>
      <w:r w:rsidR="00CB7A60">
        <w:rPr>
          <w:rFonts w:ascii="Open Sans" w:hAnsi="Open Sans" w:cs="Open Sans"/>
          <w:sz w:val="24"/>
          <w:szCs w:val="24"/>
        </w:rPr>
        <w:t xml:space="preserve"> </w:t>
      </w:r>
    </w:p>
    <w:p w14:paraId="312FB7A2" w14:textId="6BD721E6" w:rsidR="0082002C" w:rsidRPr="00B60AAF" w:rsidRDefault="0082002C" w:rsidP="0082002C">
      <w:pPr>
        <w:pStyle w:val="Odstavecseseznamem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V okamžiku doručení oznámení </w:t>
      </w:r>
      <w:r w:rsidR="00B66972">
        <w:rPr>
          <w:rFonts w:ascii="Open Sans" w:hAnsi="Open Sans" w:cs="Open Sans"/>
          <w:sz w:val="24"/>
          <w:szCs w:val="24"/>
        </w:rPr>
        <w:t>Příkazce</w:t>
      </w:r>
      <w:r w:rsidRPr="00B60AAF">
        <w:rPr>
          <w:rFonts w:ascii="Open Sans" w:hAnsi="Open Sans" w:cs="Open Sans"/>
          <w:sz w:val="24"/>
          <w:szCs w:val="24"/>
        </w:rPr>
        <w:t xml:space="preserve"> o odstoupení od Smlouvy nebo doručení výpovědi této Smlouvy je </w:t>
      </w:r>
      <w:r w:rsidR="00B66972">
        <w:rPr>
          <w:rFonts w:ascii="Open Sans" w:hAnsi="Open Sans" w:cs="Open Sans"/>
          <w:sz w:val="24"/>
          <w:szCs w:val="24"/>
        </w:rPr>
        <w:t>Příkazník</w:t>
      </w:r>
      <w:r w:rsidRPr="00B60AAF">
        <w:rPr>
          <w:rFonts w:ascii="Open Sans" w:hAnsi="Open Sans" w:cs="Open Sans"/>
          <w:sz w:val="24"/>
          <w:szCs w:val="24"/>
        </w:rPr>
        <w:t xml:space="preserve"> povinen neprodleně, nejpozději do 15 dnů informovat </w:t>
      </w:r>
      <w:r w:rsidR="00B66972">
        <w:rPr>
          <w:rFonts w:ascii="Open Sans" w:hAnsi="Open Sans" w:cs="Open Sans"/>
          <w:sz w:val="24"/>
          <w:szCs w:val="24"/>
        </w:rPr>
        <w:t>Příkazce</w:t>
      </w:r>
      <w:r w:rsidRPr="00B60AAF">
        <w:rPr>
          <w:rFonts w:ascii="Open Sans" w:hAnsi="Open Sans" w:cs="Open Sans"/>
          <w:sz w:val="24"/>
          <w:szCs w:val="24"/>
        </w:rPr>
        <w:t xml:space="preserve"> o stavu rozpracovanosti jednotlivých činností </w:t>
      </w:r>
      <w:r w:rsidR="00974429">
        <w:rPr>
          <w:rFonts w:ascii="Open Sans" w:hAnsi="Open Sans" w:cs="Open Sans"/>
          <w:sz w:val="24"/>
          <w:szCs w:val="24"/>
        </w:rPr>
        <w:t>TDI</w:t>
      </w:r>
      <w:r w:rsidRPr="00B60AAF">
        <w:rPr>
          <w:rFonts w:ascii="Open Sans" w:hAnsi="Open Sans" w:cs="Open Sans"/>
          <w:sz w:val="24"/>
          <w:szCs w:val="24"/>
        </w:rPr>
        <w:t xml:space="preserve"> a koordinátora BOZP a doložit tuto </w:t>
      </w:r>
      <w:r w:rsidRPr="00A91A4D">
        <w:rPr>
          <w:rFonts w:ascii="Open Sans" w:hAnsi="Open Sans" w:cs="Open Sans"/>
          <w:sz w:val="24"/>
          <w:szCs w:val="24"/>
        </w:rPr>
        <w:t>příslušnými důkazy.</w:t>
      </w:r>
      <w:r w:rsidR="00B66972" w:rsidRPr="00A91A4D">
        <w:rPr>
          <w:rFonts w:ascii="Open Sans" w:hAnsi="Open Sans" w:cs="Open Sans"/>
          <w:sz w:val="24"/>
          <w:szCs w:val="24"/>
        </w:rPr>
        <w:t xml:space="preserve"> Při zániku </w:t>
      </w:r>
      <w:r w:rsidR="00CB7A60" w:rsidRPr="00A91A4D">
        <w:rPr>
          <w:rFonts w:ascii="Open Sans" w:hAnsi="Open Sans" w:cs="Open Sans"/>
          <w:sz w:val="24"/>
          <w:szCs w:val="24"/>
        </w:rPr>
        <w:t xml:space="preserve">této </w:t>
      </w:r>
      <w:r w:rsidR="00974429" w:rsidRPr="00A91A4D">
        <w:rPr>
          <w:rFonts w:ascii="Open Sans" w:hAnsi="Open Sans" w:cs="Open Sans"/>
          <w:sz w:val="24"/>
          <w:szCs w:val="24"/>
        </w:rPr>
        <w:lastRenderedPageBreak/>
        <w:t>S</w:t>
      </w:r>
      <w:r w:rsidR="00CB7A60" w:rsidRPr="00A91A4D">
        <w:rPr>
          <w:rFonts w:ascii="Open Sans" w:hAnsi="Open Sans" w:cs="Open Sans"/>
          <w:sz w:val="24"/>
          <w:szCs w:val="24"/>
        </w:rPr>
        <w:t>mlouvy odstoupením nebo v</w:t>
      </w:r>
      <w:r w:rsidR="00B66972" w:rsidRPr="00A91A4D">
        <w:rPr>
          <w:rFonts w:ascii="Open Sans" w:hAnsi="Open Sans" w:cs="Open Sans"/>
          <w:sz w:val="24"/>
          <w:szCs w:val="24"/>
        </w:rPr>
        <w:t>ýpovědí, je Příkazník</w:t>
      </w:r>
      <w:r w:rsidR="00CB7A60" w:rsidRPr="00A91A4D">
        <w:rPr>
          <w:rFonts w:ascii="Open Sans" w:hAnsi="Open Sans" w:cs="Open Sans"/>
          <w:sz w:val="24"/>
          <w:szCs w:val="24"/>
        </w:rPr>
        <w:t xml:space="preserve"> povinen zařídit vše, co nesnese odkladu, dokud Příkazník neprojeví jinou vůli.</w:t>
      </w:r>
      <w:r w:rsidR="00B66972" w:rsidRPr="00A91A4D">
        <w:rPr>
          <w:rFonts w:ascii="Open Sans" w:hAnsi="Open Sans" w:cs="Open Sans"/>
          <w:sz w:val="24"/>
          <w:szCs w:val="24"/>
        </w:rPr>
        <w:t xml:space="preserve"> </w:t>
      </w:r>
    </w:p>
    <w:p w14:paraId="5A9CB67E" w14:textId="541B6DE6" w:rsidR="00D367D5" w:rsidRPr="00974429" w:rsidRDefault="00CB7A60" w:rsidP="00A91A4D">
      <w:pPr>
        <w:pStyle w:val="Odstavecseseznamem"/>
        <w:ind w:left="360"/>
        <w:jc w:val="both"/>
        <w:rPr>
          <w:rFonts w:cs="Open Sans"/>
          <w:szCs w:val="24"/>
        </w:rPr>
      </w:pPr>
      <w:r w:rsidRPr="00974429">
        <w:rPr>
          <w:rFonts w:ascii="Open Sans" w:hAnsi="Open Sans" w:cs="Open Sans"/>
          <w:sz w:val="24"/>
          <w:szCs w:val="24"/>
        </w:rPr>
        <w:t>Příkazce</w:t>
      </w:r>
      <w:r w:rsidR="0082002C" w:rsidRPr="00974429">
        <w:rPr>
          <w:rFonts w:ascii="Open Sans" w:hAnsi="Open Sans" w:cs="Open Sans"/>
          <w:sz w:val="24"/>
          <w:szCs w:val="24"/>
        </w:rPr>
        <w:t xml:space="preserve"> se zavazuje uhradit </w:t>
      </w:r>
      <w:r w:rsidRPr="00974429">
        <w:rPr>
          <w:rFonts w:ascii="Open Sans" w:hAnsi="Open Sans" w:cs="Open Sans"/>
          <w:sz w:val="24"/>
          <w:szCs w:val="24"/>
        </w:rPr>
        <w:t>Příkazníkovi</w:t>
      </w:r>
      <w:r w:rsidR="0082002C" w:rsidRPr="00974429">
        <w:rPr>
          <w:rFonts w:ascii="Open Sans" w:hAnsi="Open Sans" w:cs="Open Sans"/>
          <w:sz w:val="24"/>
          <w:szCs w:val="24"/>
        </w:rPr>
        <w:t xml:space="preserve"> veškeré i ještě nesplatné odměny za řádně ukončené činnosti </w:t>
      </w:r>
      <w:r w:rsidR="00974429">
        <w:rPr>
          <w:rFonts w:ascii="Open Sans" w:hAnsi="Open Sans" w:cs="Open Sans"/>
          <w:sz w:val="24"/>
          <w:szCs w:val="24"/>
        </w:rPr>
        <w:t>TDI</w:t>
      </w:r>
      <w:r w:rsidR="0082002C" w:rsidRPr="00974429">
        <w:rPr>
          <w:rFonts w:ascii="Open Sans" w:hAnsi="Open Sans" w:cs="Open Sans"/>
          <w:sz w:val="24"/>
          <w:szCs w:val="24"/>
        </w:rPr>
        <w:t xml:space="preserve"> a koordinátora BOZP</w:t>
      </w:r>
      <w:r w:rsidRPr="00974429">
        <w:rPr>
          <w:rFonts w:ascii="Open Sans" w:hAnsi="Open Sans" w:cs="Open Sans"/>
          <w:sz w:val="24"/>
          <w:szCs w:val="24"/>
        </w:rPr>
        <w:t xml:space="preserve">, </w:t>
      </w:r>
      <w:r w:rsidRPr="00A91A4D">
        <w:rPr>
          <w:rFonts w:ascii="Open Sans" w:hAnsi="Open Sans" w:cs="Open Sans"/>
          <w:sz w:val="24"/>
          <w:szCs w:val="24"/>
        </w:rPr>
        <w:t>popř. jejich alikvotní část</w:t>
      </w:r>
      <w:r w:rsidR="0082002C" w:rsidRPr="00A91A4D">
        <w:rPr>
          <w:rFonts w:ascii="Open Sans" w:hAnsi="Open Sans" w:cs="Open Sans"/>
          <w:sz w:val="24"/>
          <w:szCs w:val="24"/>
        </w:rPr>
        <w:t>. V </w:t>
      </w:r>
      <w:r w:rsidR="0082002C" w:rsidRPr="00974429">
        <w:rPr>
          <w:rFonts w:ascii="Open Sans" w:hAnsi="Open Sans" w:cs="Open Sans"/>
          <w:sz w:val="24"/>
          <w:szCs w:val="24"/>
        </w:rPr>
        <w:t xml:space="preserve">případě, že </w:t>
      </w:r>
      <w:r w:rsidR="00511E92" w:rsidRPr="00974429">
        <w:rPr>
          <w:rFonts w:ascii="Open Sans" w:hAnsi="Open Sans" w:cs="Open Sans"/>
          <w:sz w:val="24"/>
          <w:szCs w:val="24"/>
        </w:rPr>
        <w:t>Příkazník</w:t>
      </w:r>
      <w:r w:rsidR="0082002C" w:rsidRPr="00974429">
        <w:rPr>
          <w:rFonts w:ascii="Open Sans" w:hAnsi="Open Sans" w:cs="Open Sans"/>
          <w:sz w:val="24"/>
          <w:szCs w:val="24"/>
        </w:rPr>
        <w:t xml:space="preserve"> provedl před odstoupením </w:t>
      </w:r>
      <w:r w:rsidR="00511E92" w:rsidRPr="00A91A4D">
        <w:rPr>
          <w:rFonts w:ascii="Open Sans" w:hAnsi="Open Sans" w:cs="Open Sans"/>
          <w:sz w:val="24"/>
          <w:szCs w:val="24"/>
        </w:rPr>
        <w:t>Příkazce</w:t>
      </w:r>
      <w:r w:rsidR="0082002C" w:rsidRPr="00A91A4D">
        <w:rPr>
          <w:rFonts w:ascii="Open Sans" w:hAnsi="Open Sans" w:cs="Open Sans"/>
          <w:sz w:val="24"/>
          <w:szCs w:val="24"/>
        </w:rPr>
        <w:t xml:space="preserve"> nebo ukončením této Smlouvy výpovědí činnosti </w:t>
      </w:r>
      <w:r w:rsidR="00974429">
        <w:rPr>
          <w:rFonts w:ascii="Open Sans" w:hAnsi="Open Sans" w:cs="Open Sans"/>
          <w:sz w:val="24"/>
          <w:szCs w:val="24"/>
        </w:rPr>
        <w:t>TDI</w:t>
      </w:r>
      <w:r w:rsidR="0082002C" w:rsidRPr="00974429">
        <w:rPr>
          <w:rFonts w:ascii="Open Sans" w:hAnsi="Open Sans" w:cs="Open Sans"/>
          <w:sz w:val="24"/>
          <w:szCs w:val="24"/>
        </w:rPr>
        <w:t xml:space="preserve"> a koordinátora BOZP, byť i j</w:t>
      </w:r>
      <w:r w:rsidR="0082002C" w:rsidRPr="00A91A4D">
        <w:rPr>
          <w:rFonts w:ascii="Open Sans" w:hAnsi="Open Sans" w:cs="Open Sans"/>
          <w:sz w:val="24"/>
          <w:szCs w:val="24"/>
        </w:rPr>
        <w:t xml:space="preserve">enom zčásti, přičemž ale </w:t>
      </w:r>
      <w:r w:rsidR="00511E92" w:rsidRPr="00A91A4D">
        <w:rPr>
          <w:rFonts w:ascii="Open Sans" w:hAnsi="Open Sans" w:cs="Open Sans"/>
          <w:sz w:val="24"/>
          <w:szCs w:val="24"/>
        </w:rPr>
        <w:t>Příkazníkovi</w:t>
      </w:r>
      <w:r w:rsidR="0082002C" w:rsidRPr="00A91A4D">
        <w:rPr>
          <w:rFonts w:ascii="Open Sans" w:hAnsi="Open Sans" w:cs="Open Sans"/>
          <w:sz w:val="24"/>
          <w:szCs w:val="24"/>
        </w:rPr>
        <w:t xml:space="preserve"> za ně ještě nevznikl dle ustanovení této Smlouvy nárok na zaplacení odměny, má </w:t>
      </w:r>
      <w:r w:rsidR="00511E92" w:rsidRPr="00A91A4D">
        <w:rPr>
          <w:rFonts w:ascii="Open Sans" w:hAnsi="Open Sans" w:cs="Open Sans"/>
          <w:sz w:val="24"/>
          <w:szCs w:val="24"/>
        </w:rPr>
        <w:t>Příkazník</w:t>
      </w:r>
      <w:r w:rsidR="0082002C" w:rsidRPr="00A91A4D">
        <w:rPr>
          <w:rFonts w:ascii="Open Sans" w:hAnsi="Open Sans" w:cs="Open Sans"/>
          <w:sz w:val="24"/>
          <w:szCs w:val="24"/>
        </w:rPr>
        <w:t xml:space="preserve"> za podmínky, že tyto činnosti řádně </w:t>
      </w:r>
      <w:r w:rsidR="00511E92" w:rsidRPr="00A91A4D">
        <w:rPr>
          <w:rFonts w:ascii="Open Sans" w:hAnsi="Open Sans" w:cs="Open Sans"/>
          <w:sz w:val="24"/>
          <w:szCs w:val="24"/>
        </w:rPr>
        <w:t>Příkazci</w:t>
      </w:r>
      <w:r w:rsidR="0082002C" w:rsidRPr="00A91A4D">
        <w:rPr>
          <w:rFonts w:ascii="Open Sans" w:hAnsi="Open Sans" w:cs="Open Sans"/>
          <w:sz w:val="24"/>
          <w:szCs w:val="24"/>
        </w:rPr>
        <w:t xml:space="preserve"> dle předchozího ustanovení Smlouvy doložil, nárok na</w:t>
      </w:r>
      <w:r w:rsidR="00511E92" w:rsidRPr="00A91A4D">
        <w:rPr>
          <w:rFonts w:ascii="Open Sans" w:hAnsi="Open Sans" w:cs="Open Sans"/>
          <w:sz w:val="24"/>
          <w:szCs w:val="24"/>
        </w:rPr>
        <w:t xml:space="preserve"> </w:t>
      </w:r>
      <w:r w:rsidR="0082002C" w:rsidRPr="00A91A4D">
        <w:rPr>
          <w:rFonts w:ascii="Open Sans" w:hAnsi="Open Sans" w:cs="Open Sans"/>
          <w:sz w:val="24"/>
          <w:szCs w:val="24"/>
        </w:rPr>
        <w:t>uhrazení</w:t>
      </w:r>
      <w:r w:rsidR="00974429" w:rsidRPr="00A91A4D">
        <w:rPr>
          <w:rFonts w:ascii="Open Sans" w:hAnsi="Open Sans" w:cs="Open Sans"/>
          <w:sz w:val="24"/>
          <w:szCs w:val="24"/>
        </w:rPr>
        <w:t xml:space="preserve"> odměny či její alikvotní části.</w:t>
      </w:r>
      <w:r w:rsidR="0082002C" w:rsidRPr="00974429">
        <w:rPr>
          <w:rFonts w:cs="Open Sans"/>
          <w:szCs w:val="24"/>
        </w:rPr>
        <w:t xml:space="preserve"> </w:t>
      </w:r>
    </w:p>
    <w:p w14:paraId="4911D4F7" w14:textId="77777777" w:rsidR="0082002C" w:rsidRPr="00B60AAF" w:rsidRDefault="0082002C" w:rsidP="00A178FF">
      <w:pPr>
        <w:rPr>
          <w:rFonts w:cs="Open Sans"/>
          <w:szCs w:val="24"/>
        </w:rPr>
      </w:pPr>
      <w:r w:rsidRPr="00B60AAF">
        <w:rPr>
          <w:rFonts w:cs="Open Sans"/>
          <w:szCs w:val="24"/>
        </w:rPr>
        <w:tab/>
      </w:r>
    </w:p>
    <w:p w14:paraId="4C23F5BA" w14:textId="6B87FF5C" w:rsidR="0082002C" w:rsidRPr="00B60AAF" w:rsidRDefault="0082002C" w:rsidP="0082002C">
      <w:pPr>
        <w:spacing w:line="276" w:lineRule="auto"/>
        <w:ind w:left="357" w:hanging="357"/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Čl.</w:t>
      </w:r>
      <w:r w:rsidR="00A178FF" w:rsidRPr="00B60AAF">
        <w:rPr>
          <w:rFonts w:cs="Open Sans"/>
          <w:b/>
          <w:szCs w:val="24"/>
        </w:rPr>
        <w:t xml:space="preserve"> </w:t>
      </w:r>
      <w:r w:rsidR="008A12FC">
        <w:rPr>
          <w:rFonts w:cs="Open Sans"/>
          <w:b/>
          <w:szCs w:val="24"/>
        </w:rPr>
        <w:t>7</w:t>
      </w:r>
    </w:p>
    <w:p w14:paraId="1A96ACED" w14:textId="77777777" w:rsidR="0082002C" w:rsidRPr="00B60AAF" w:rsidRDefault="0082002C" w:rsidP="0082002C">
      <w:pPr>
        <w:spacing w:line="276" w:lineRule="auto"/>
        <w:ind w:left="357" w:hanging="357"/>
        <w:jc w:val="center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t>Závěrečná ustanovení</w:t>
      </w:r>
    </w:p>
    <w:p w14:paraId="2174B719" w14:textId="77777777" w:rsidR="0082002C" w:rsidRPr="00B60AAF" w:rsidRDefault="0082002C" w:rsidP="0082002C">
      <w:pPr>
        <w:spacing w:line="276" w:lineRule="auto"/>
        <w:ind w:left="357" w:hanging="357"/>
        <w:jc w:val="center"/>
        <w:rPr>
          <w:rFonts w:cs="Open Sans"/>
          <w:b/>
          <w:szCs w:val="24"/>
        </w:rPr>
      </w:pPr>
    </w:p>
    <w:p w14:paraId="15A0FA00" w14:textId="77777777" w:rsidR="0082002C" w:rsidRPr="00B60AAF" w:rsidRDefault="0082002C" w:rsidP="00A178FF">
      <w:pPr>
        <w:pStyle w:val="Zkladntext"/>
        <w:numPr>
          <w:ilvl w:val="0"/>
          <w:numId w:val="3"/>
        </w:numPr>
        <w:spacing w:line="276" w:lineRule="auto"/>
        <w:ind w:left="357" w:hanging="357"/>
        <w:rPr>
          <w:rFonts w:ascii="Open Sans" w:hAnsi="Open Sans" w:cs="Open Sans"/>
          <w:szCs w:val="24"/>
        </w:rPr>
      </w:pPr>
      <w:r w:rsidRPr="00B60AAF">
        <w:rPr>
          <w:rFonts w:ascii="Open Sans" w:hAnsi="Open Sans" w:cs="Open Sans"/>
          <w:szCs w:val="24"/>
        </w:rPr>
        <w:t>Práva a povinnosti smluvních stran výslovně neupravená touto Smlouvou se řídí občanským zákoníkem.</w:t>
      </w:r>
    </w:p>
    <w:p w14:paraId="5BA38327" w14:textId="77777777" w:rsidR="0082002C" w:rsidRPr="00B60AAF" w:rsidRDefault="0082002C" w:rsidP="00A178FF">
      <w:pPr>
        <w:pStyle w:val="Zkladntext"/>
        <w:numPr>
          <w:ilvl w:val="0"/>
          <w:numId w:val="3"/>
        </w:numPr>
        <w:spacing w:line="276" w:lineRule="auto"/>
        <w:ind w:left="357" w:hanging="357"/>
        <w:rPr>
          <w:rFonts w:ascii="Open Sans" w:hAnsi="Open Sans" w:cs="Open Sans"/>
          <w:szCs w:val="24"/>
        </w:rPr>
      </w:pPr>
      <w:r w:rsidRPr="00B60AAF">
        <w:rPr>
          <w:rFonts w:ascii="Open Sans" w:hAnsi="Open Sans" w:cs="Open Sans"/>
          <w:szCs w:val="24"/>
        </w:rPr>
        <w:t>Tuto Smlouvu je možno měnit a doplňovat jen písemnými, oboustranně podepsanými a očíslovanými dodatky. Pokud některá ze smluvních stran předloží návrh dodatku k této Smlouvě, zavazuje se druhá strana vyjádřit se k tomuto návrhu do l4 dnů od jeho obdržení. Ustanovení § 1740 odst. 3 občanského zákoníku se neuplatní.</w:t>
      </w:r>
    </w:p>
    <w:p w14:paraId="2AEB4F01" w14:textId="77777777" w:rsidR="0082002C" w:rsidRPr="00B60AAF" w:rsidRDefault="0082002C" w:rsidP="00A178FF">
      <w:pPr>
        <w:pStyle w:val="Zkladntext"/>
        <w:numPr>
          <w:ilvl w:val="0"/>
          <w:numId w:val="3"/>
        </w:numPr>
        <w:rPr>
          <w:rFonts w:ascii="Open Sans" w:hAnsi="Open Sans" w:cs="Open Sans"/>
          <w:szCs w:val="24"/>
        </w:rPr>
      </w:pPr>
      <w:r w:rsidRPr="00B60AAF">
        <w:rPr>
          <w:rFonts w:ascii="Open Sans" w:hAnsi="Open Sans" w:cs="Open Sans"/>
          <w:szCs w:val="24"/>
        </w:rPr>
        <w:t>Tato Smlouva nabývá účinnosti dnem podpisu odpovědnými zástupci smluvních stran.</w:t>
      </w:r>
    </w:p>
    <w:p w14:paraId="2042990E" w14:textId="193E60A7" w:rsidR="0082002C" w:rsidRPr="00B60AAF" w:rsidRDefault="0082002C" w:rsidP="00A178FF">
      <w:pPr>
        <w:pStyle w:val="Zkladntext"/>
        <w:numPr>
          <w:ilvl w:val="0"/>
          <w:numId w:val="3"/>
        </w:numPr>
        <w:rPr>
          <w:rFonts w:ascii="Open Sans" w:hAnsi="Open Sans" w:cs="Open Sans"/>
          <w:szCs w:val="24"/>
        </w:rPr>
      </w:pPr>
      <w:r w:rsidRPr="00B60AAF">
        <w:rPr>
          <w:rFonts w:ascii="Open Sans" w:hAnsi="Open Sans" w:cs="Open Sans"/>
          <w:szCs w:val="24"/>
        </w:rPr>
        <w:t xml:space="preserve">Smlouva je vyhotovena ve </w:t>
      </w:r>
      <w:r w:rsidR="00A178FF" w:rsidRPr="00B60AAF">
        <w:rPr>
          <w:rFonts w:ascii="Open Sans" w:hAnsi="Open Sans" w:cs="Open Sans"/>
          <w:szCs w:val="24"/>
        </w:rPr>
        <w:t>dvou</w:t>
      </w:r>
      <w:r w:rsidRPr="00B60AAF">
        <w:rPr>
          <w:rFonts w:ascii="Open Sans" w:hAnsi="Open Sans" w:cs="Open Sans"/>
          <w:szCs w:val="24"/>
        </w:rPr>
        <w:t xml:space="preserve"> stejnopisech, z nichž </w:t>
      </w:r>
      <w:r w:rsidR="00974429">
        <w:rPr>
          <w:rFonts w:ascii="Open Sans" w:hAnsi="Open Sans" w:cs="Open Sans"/>
          <w:szCs w:val="24"/>
        </w:rPr>
        <w:t xml:space="preserve">příkazník </w:t>
      </w:r>
      <w:r w:rsidR="00A178FF" w:rsidRPr="00B60AAF">
        <w:rPr>
          <w:rFonts w:ascii="Open Sans" w:hAnsi="Open Sans" w:cs="Open Sans"/>
          <w:szCs w:val="24"/>
        </w:rPr>
        <w:t xml:space="preserve">a </w:t>
      </w:r>
      <w:r w:rsidR="00974429">
        <w:rPr>
          <w:rFonts w:ascii="Open Sans" w:hAnsi="Open Sans" w:cs="Open Sans"/>
          <w:szCs w:val="24"/>
        </w:rPr>
        <w:t xml:space="preserve">příkazce </w:t>
      </w:r>
      <w:r w:rsidR="00A178FF" w:rsidRPr="00B60AAF">
        <w:rPr>
          <w:rFonts w:ascii="Open Sans" w:hAnsi="Open Sans" w:cs="Open Sans"/>
          <w:szCs w:val="24"/>
        </w:rPr>
        <w:t>obdrží po jednom výtisku.</w:t>
      </w:r>
    </w:p>
    <w:p w14:paraId="35F670B3" w14:textId="77777777" w:rsidR="0082002C" w:rsidRPr="00B60AAF" w:rsidRDefault="0082002C" w:rsidP="00A178FF">
      <w:pPr>
        <w:pStyle w:val="Zkladntext"/>
        <w:numPr>
          <w:ilvl w:val="0"/>
          <w:numId w:val="3"/>
        </w:numPr>
        <w:rPr>
          <w:rFonts w:ascii="Open Sans" w:hAnsi="Open Sans" w:cs="Open Sans"/>
          <w:szCs w:val="24"/>
        </w:rPr>
      </w:pPr>
      <w:r w:rsidRPr="00B60AAF">
        <w:rPr>
          <w:rFonts w:ascii="Open Sans" w:hAnsi="Open Sans" w:cs="Open Sans"/>
          <w:szCs w:val="24"/>
        </w:rPr>
        <w:t xml:space="preserve">Smluvní strany prohlašují, že tato Smlouva je pravým a svobodným projevem jejich vůle, prosté tísně či nápadně nevýhodných podmínek a na důkaz toho připojují své vlastnoruční podpisy. </w:t>
      </w:r>
    </w:p>
    <w:p w14:paraId="4A4E48DC" w14:textId="090EAB15" w:rsidR="0082002C" w:rsidRPr="00B60AAF" w:rsidRDefault="0082002C" w:rsidP="00A178FF">
      <w:pPr>
        <w:pStyle w:val="Zkladntext"/>
        <w:numPr>
          <w:ilvl w:val="0"/>
          <w:numId w:val="3"/>
        </w:numPr>
        <w:rPr>
          <w:rFonts w:ascii="Open Sans" w:hAnsi="Open Sans" w:cs="Open Sans"/>
          <w:szCs w:val="24"/>
        </w:rPr>
      </w:pPr>
      <w:r w:rsidRPr="00B60AAF">
        <w:rPr>
          <w:rFonts w:ascii="Open Sans" w:hAnsi="Open Sans" w:cs="Open Sans"/>
          <w:szCs w:val="24"/>
        </w:rPr>
        <w:t xml:space="preserve">Nedílnou součástí této Smlouvy je příloha č. 1 – seznam činností </w:t>
      </w:r>
      <w:r w:rsidR="00974429">
        <w:rPr>
          <w:rFonts w:ascii="Open Sans" w:hAnsi="Open Sans" w:cs="Open Sans"/>
          <w:szCs w:val="24"/>
        </w:rPr>
        <w:t>TDI</w:t>
      </w:r>
      <w:r w:rsidRPr="00B60AAF">
        <w:rPr>
          <w:rFonts w:ascii="Open Sans" w:hAnsi="Open Sans" w:cs="Open Sans"/>
          <w:szCs w:val="24"/>
        </w:rPr>
        <w:t xml:space="preserve"> a koordinátora BOZP.</w:t>
      </w:r>
    </w:p>
    <w:p w14:paraId="384E04DA" w14:textId="77777777" w:rsidR="0082002C" w:rsidRPr="00B60AAF" w:rsidRDefault="0082002C" w:rsidP="00A178FF">
      <w:pPr>
        <w:spacing w:line="276" w:lineRule="auto"/>
        <w:jc w:val="both"/>
        <w:rPr>
          <w:rFonts w:cs="Open Sans"/>
          <w:szCs w:val="24"/>
        </w:rPr>
      </w:pPr>
    </w:p>
    <w:p w14:paraId="241CEC60" w14:textId="77777777" w:rsidR="0082002C" w:rsidRDefault="0082002C" w:rsidP="0082002C">
      <w:pPr>
        <w:spacing w:line="276" w:lineRule="auto"/>
        <w:rPr>
          <w:rFonts w:cs="Open Sans"/>
          <w:szCs w:val="24"/>
        </w:rPr>
      </w:pPr>
    </w:p>
    <w:p w14:paraId="04A4D5CD" w14:textId="77777777" w:rsidR="00953A37" w:rsidRPr="00B60AAF" w:rsidRDefault="00953A37" w:rsidP="0082002C">
      <w:pPr>
        <w:spacing w:line="276" w:lineRule="auto"/>
        <w:rPr>
          <w:rFonts w:cs="Open Sans"/>
          <w:szCs w:val="24"/>
        </w:rPr>
      </w:pPr>
    </w:p>
    <w:p w14:paraId="42AAD26B" w14:textId="2C22F872" w:rsidR="0082002C" w:rsidRPr="00B60AAF" w:rsidRDefault="0082002C" w:rsidP="0082002C">
      <w:pPr>
        <w:pStyle w:val="Nadpis4"/>
        <w:spacing w:before="0" w:line="276" w:lineRule="auto"/>
        <w:ind w:left="720" w:hanging="720"/>
        <w:jc w:val="both"/>
        <w:rPr>
          <w:rFonts w:ascii="Open Sans" w:hAnsi="Open Sans" w:cs="Open Sans"/>
          <w:b w:val="0"/>
          <w:i w:val="0"/>
          <w:szCs w:val="24"/>
        </w:rPr>
      </w:pPr>
      <w:r w:rsidRPr="00B60AAF">
        <w:rPr>
          <w:rFonts w:ascii="Open Sans" w:hAnsi="Open Sans" w:cs="Open Sans"/>
          <w:b w:val="0"/>
          <w:i w:val="0"/>
          <w:color w:val="auto"/>
          <w:szCs w:val="24"/>
        </w:rPr>
        <w:t>V Praze dne</w:t>
      </w:r>
      <w:r w:rsidRPr="00B60AAF">
        <w:rPr>
          <w:rFonts w:ascii="Open Sans" w:hAnsi="Open Sans" w:cs="Open Sans"/>
          <w:b w:val="0"/>
          <w:i w:val="0"/>
          <w:szCs w:val="24"/>
        </w:rPr>
        <w:tab/>
      </w:r>
      <w:r w:rsidR="00953A37">
        <w:rPr>
          <w:rFonts w:ascii="Open Sans" w:hAnsi="Open Sans" w:cs="Open Sans"/>
          <w:b w:val="0"/>
          <w:i w:val="0"/>
          <w:szCs w:val="24"/>
        </w:rPr>
        <w:t xml:space="preserve">            </w:t>
      </w:r>
      <w:r w:rsidR="00835674" w:rsidRPr="00B60AAF">
        <w:rPr>
          <w:rFonts w:ascii="Open Sans" w:hAnsi="Open Sans" w:cs="Open Sans"/>
          <w:b w:val="0"/>
          <w:i w:val="0"/>
          <w:szCs w:val="24"/>
        </w:rPr>
        <w:t xml:space="preserve">             </w:t>
      </w:r>
      <w:r w:rsidR="00953A37">
        <w:rPr>
          <w:rFonts w:ascii="Open Sans" w:hAnsi="Open Sans" w:cs="Open Sans"/>
          <w:b w:val="0"/>
          <w:i w:val="0"/>
          <w:szCs w:val="24"/>
        </w:rPr>
        <w:t xml:space="preserve">      </w:t>
      </w:r>
      <w:r w:rsidR="00A178FF" w:rsidRPr="00B60AAF">
        <w:rPr>
          <w:rFonts w:ascii="Open Sans" w:hAnsi="Open Sans" w:cs="Open Sans"/>
          <w:b w:val="0"/>
          <w:i w:val="0"/>
          <w:szCs w:val="24"/>
        </w:rPr>
        <w:t xml:space="preserve">  </w:t>
      </w:r>
      <w:r w:rsidR="00D279D0">
        <w:rPr>
          <w:rFonts w:ascii="Open Sans" w:hAnsi="Open Sans" w:cs="Open Sans"/>
          <w:b w:val="0"/>
          <w:i w:val="0"/>
          <w:szCs w:val="24"/>
        </w:rPr>
        <w:t xml:space="preserve">   </w:t>
      </w:r>
      <w:r w:rsidRPr="00B60AAF">
        <w:rPr>
          <w:rFonts w:ascii="Open Sans" w:hAnsi="Open Sans" w:cs="Open Sans"/>
          <w:b w:val="0"/>
          <w:i w:val="0"/>
          <w:color w:val="auto"/>
          <w:szCs w:val="24"/>
        </w:rPr>
        <w:t xml:space="preserve">V Praze dne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41"/>
        <w:gridCol w:w="4550"/>
      </w:tblGrid>
      <w:tr w:rsidR="0082002C" w:rsidRPr="00B60AAF" w14:paraId="7E92FE08" w14:textId="77777777" w:rsidTr="003201D0">
        <w:trPr>
          <w:trHeight w:val="1663"/>
        </w:trPr>
        <w:tc>
          <w:tcPr>
            <w:tcW w:w="4441" w:type="dxa"/>
          </w:tcPr>
          <w:p w14:paraId="2E572E83" w14:textId="77777777" w:rsidR="0082002C" w:rsidRPr="00B60AAF" w:rsidRDefault="0082002C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</w:p>
          <w:p w14:paraId="61A010AF" w14:textId="77777777" w:rsidR="00835674" w:rsidRPr="00B60AAF" w:rsidRDefault="00835674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</w:p>
          <w:p w14:paraId="54ACF326" w14:textId="77777777" w:rsidR="00835674" w:rsidRPr="00B60AAF" w:rsidRDefault="00835674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</w:p>
          <w:p w14:paraId="09F8D006" w14:textId="77777777" w:rsidR="0082002C" w:rsidRPr="00B60AAF" w:rsidRDefault="0082002C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  <w:r w:rsidRPr="00B60AAF">
              <w:rPr>
                <w:rFonts w:cs="Open Sans"/>
                <w:szCs w:val="24"/>
              </w:rPr>
              <w:t>___________________________</w:t>
            </w:r>
          </w:p>
        </w:tc>
        <w:tc>
          <w:tcPr>
            <w:tcW w:w="4550" w:type="dxa"/>
          </w:tcPr>
          <w:p w14:paraId="29513A24" w14:textId="77777777" w:rsidR="0082002C" w:rsidRPr="00B60AAF" w:rsidRDefault="0082002C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</w:p>
          <w:p w14:paraId="2C304741" w14:textId="77777777" w:rsidR="00835674" w:rsidRPr="00B60AAF" w:rsidRDefault="00835674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</w:p>
          <w:p w14:paraId="532A49BA" w14:textId="77777777" w:rsidR="00835674" w:rsidRPr="00B60AAF" w:rsidRDefault="00835674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</w:p>
          <w:p w14:paraId="185B387E" w14:textId="77777777" w:rsidR="0082002C" w:rsidRPr="00B60AAF" w:rsidRDefault="00953A37" w:rsidP="003201D0">
            <w:pPr>
              <w:spacing w:line="276" w:lineRule="auto"/>
              <w:jc w:val="both"/>
              <w:rPr>
                <w:rFonts w:cs="Open Sans"/>
                <w:szCs w:val="24"/>
              </w:rPr>
            </w:pPr>
            <w:r>
              <w:rPr>
                <w:rFonts w:cs="Open Sans"/>
                <w:szCs w:val="24"/>
              </w:rPr>
              <w:t xml:space="preserve">     </w:t>
            </w:r>
            <w:r w:rsidR="0082002C" w:rsidRPr="00B60AAF">
              <w:rPr>
                <w:rFonts w:cs="Open Sans"/>
                <w:szCs w:val="24"/>
              </w:rPr>
              <w:t>_________________________</w:t>
            </w:r>
          </w:p>
        </w:tc>
      </w:tr>
    </w:tbl>
    <w:p w14:paraId="7E9A0AD0" w14:textId="375DCD40" w:rsidR="00D279D0" w:rsidRDefault="00B60AAF" w:rsidP="0082002C">
      <w:pPr>
        <w:spacing w:line="276" w:lineRule="auto"/>
        <w:rPr>
          <w:rFonts w:cs="Open Sans"/>
          <w:szCs w:val="24"/>
        </w:rPr>
      </w:pPr>
      <w:r>
        <w:rPr>
          <w:rFonts w:cs="Open Sans"/>
          <w:szCs w:val="24"/>
        </w:rPr>
        <w:t xml:space="preserve"> </w:t>
      </w:r>
      <w:r w:rsidR="00D279D0">
        <w:rPr>
          <w:rFonts w:cs="Open Sans"/>
          <w:szCs w:val="24"/>
        </w:rPr>
        <w:t>ř</w:t>
      </w:r>
      <w:r w:rsidR="00D279D0" w:rsidRPr="00D279D0">
        <w:rPr>
          <w:rFonts w:cs="Open Sans"/>
          <w:szCs w:val="24"/>
        </w:rPr>
        <w:t xml:space="preserve">editelka </w:t>
      </w:r>
      <w:r w:rsidR="00D279D0">
        <w:rPr>
          <w:rFonts w:cs="Open Sans"/>
          <w:szCs w:val="24"/>
        </w:rPr>
        <w:t xml:space="preserve">                                                </w:t>
      </w:r>
      <w:r w:rsidR="00D279D0" w:rsidRPr="00B60AAF">
        <w:rPr>
          <w:rFonts w:cs="Open Sans"/>
          <w:szCs w:val="24"/>
        </w:rPr>
        <w:t>Ing. Vítězslav Hurník, jednatel</w:t>
      </w:r>
    </w:p>
    <w:p w14:paraId="53358472" w14:textId="291FF97B" w:rsidR="000851D9" w:rsidRPr="00B60AAF" w:rsidRDefault="00D279D0" w:rsidP="0082002C">
      <w:pPr>
        <w:spacing w:line="276" w:lineRule="auto"/>
        <w:rPr>
          <w:rFonts w:cs="Open Sans"/>
          <w:szCs w:val="24"/>
        </w:rPr>
      </w:pPr>
      <w:r w:rsidRPr="00D279D0">
        <w:rPr>
          <w:rFonts w:cs="Open Sans"/>
          <w:szCs w:val="24"/>
        </w:rPr>
        <w:t>Mgr. et Mgr. Helena Plitzová</w:t>
      </w:r>
      <w:r w:rsidR="00B60AAF">
        <w:rPr>
          <w:rFonts w:cs="Open Sans"/>
          <w:szCs w:val="24"/>
        </w:rPr>
        <w:t xml:space="preserve">           </w:t>
      </w:r>
      <w:r>
        <w:rPr>
          <w:rFonts w:cs="Open Sans"/>
          <w:szCs w:val="24"/>
        </w:rPr>
        <w:t xml:space="preserve">               </w:t>
      </w:r>
      <w:r w:rsidR="008A12FC">
        <w:rPr>
          <w:rFonts w:cs="Open Sans"/>
          <w:szCs w:val="24"/>
        </w:rPr>
        <w:t>NOSTA-HERTZ spol. s r.o.</w:t>
      </w:r>
    </w:p>
    <w:p w14:paraId="4726D89D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3850D8A6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10943B70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21B8F714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4FEB875E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19B4F778" w14:textId="77777777" w:rsidR="006C62F6" w:rsidRPr="00B60AAF" w:rsidRDefault="006C62F6" w:rsidP="0082002C">
      <w:pPr>
        <w:spacing w:line="276" w:lineRule="auto"/>
        <w:rPr>
          <w:rFonts w:cs="Open Sans"/>
          <w:szCs w:val="24"/>
        </w:rPr>
      </w:pPr>
    </w:p>
    <w:p w14:paraId="4E8673A9" w14:textId="77777777" w:rsidR="006C62F6" w:rsidRPr="00B60AAF" w:rsidRDefault="006C62F6" w:rsidP="0082002C">
      <w:pPr>
        <w:spacing w:line="276" w:lineRule="auto"/>
        <w:rPr>
          <w:rFonts w:cs="Open Sans"/>
          <w:szCs w:val="24"/>
        </w:rPr>
      </w:pPr>
    </w:p>
    <w:p w14:paraId="170FF5A9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5A501103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4CA977E8" w14:textId="77777777" w:rsidR="000851D9" w:rsidRPr="00B60AAF" w:rsidRDefault="000851D9" w:rsidP="0082002C">
      <w:pPr>
        <w:spacing w:line="276" w:lineRule="auto"/>
        <w:rPr>
          <w:rFonts w:cs="Open Sans"/>
          <w:szCs w:val="24"/>
        </w:rPr>
      </w:pPr>
    </w:p>
    <w:p w14:paraId="1C69D4A1" w14:textId="77777777" w:rsidR="0082002C" w:rsidRPr="00B60AAF" w:rsidRDefault="0082002C" w:rsidP="0082002C">
      <w:pPr>
        <w:spacing w:line="276" w:lineRule="auto"/>
        <w:rPr>
          <w:rFonts w:cs="Open Sans"/>
          <w:szCs w:val="24"/>
        </w:rPr>
      </w:pPr>
    </w:p>
    <w:p w14:paraId="230ED3B2" w14:textId="77777777" w:rsidR="00B60AAF" w:rsidRDefault="00B60AAF">
      <w:pPr>
        <w:suppressAutoHyphens w:val="0"/>
        <w:spacing w:after="160" w:line="256" w:lineRule="auto"/>
        <w:rPr>
          <w:rFonts w:cs="Open Sans"/>
          <w:szCs w:val="24"/>
        </w:rPr>
      </w:pPr>
      <w:r>
        <w:rPr>
          <w:rFonts w:cs="Open Sans"/>
          <w:szCs w:val="24"/>
        </w:rPr>
        <w:br w:type="page"/>
      </w:r>
    </w:p>
    <w:p w14:paraId="0ADC17C7" w14:textId="77777777" w:rsidR="0082002C" w:rsidRPr="00B60AAF" w:rsidRDefault="0082002C" w:rsidP="0082002C">
      <w:pPr>
        <w:spacing w:line="276" w:lineRule="auto"/>
        <w:rPr>
          <w:rFonts w:cs="Open Sans"/>
          <w:b/>
          <w:szCs w:val="24"/>
        </w:rPr>
      </w:pPr>
      <w:r w:rsidRPr="00B60AAF">
        <w:rPr>
          <w:rFonts w:cs="Open Sans"/>
          <w:b/>
          <w:szCs w:val="24"/>
        </w:rPr>
        <w:lastRenderedPageBreak/>
        <w:t>Příloha č. 1</w:t>
      </w:r>
    </w:p>
    <w:p w14:paraId="3888E50A" w14:textId="77777777" w:rsidR="0082002C" w:rsidRPr="00B60AAF" w:rsidRDefault="0082002C" w:rsidP="0082002C">
      <w:pPr>
        <w:spacing w:line="276" w:lineRule="auto"/>
        <w:rPr>
          <w:rFonts w:cs="Open Sans"/>
          <w:szCs w:val="24"/>
        </w:rPr>
      </w:pPr>
    </w:p>
    <w:p w14:paraId="76C78FDD" w14:textId="12C5F1E4" w:rsidR="0082002C" w:rsidRPr="00B60AAF" w:rsidRDefault="0082002C" w:rsidP="0082002C">
      <w:pPr>
        <w:pStyle w:val="Seznam"/>
        <w:spacing w:line="276" w:lineRule="auto"/>
        <w:ind w:left="0" w:firstLine="0"/>
        <w:jc w:val="both"/>
        <w:rPr>
          <w:rFonts w:ascii="Open Sans" w:hAnsi="Open Sans" w:cs="Open Sans"/>
          <w:sz w:val="24"/>
          <w:szCs w:val="24"/>
          <w:u w:val="single"/>
        </w:rPr>
      </w:pPr>
      <w:r w:rsidRPr="00B60AAF">
        <w:rPr>
          <w:rFonts w:ascii="Open Sans" w:hAnsi="Open Sans" w:cs="Open Sans"/>
          <w:sz w:val="24"/>
          <w:szCs w:val="24"/>
          <w:u w:val="single"/>
        </w:rPr>
        <w:t xml:space="preserve">Seznam činností vykonávaných </w:t>
      </w:r>
      <w:r w:rsidR="00511E92">
        <w:rPr>
          <w:rFonts w:ascii="Open Sans" w:hAnsi="Open Sans" w:cs="Open Sans"/>
          <w:sz w:val="24"/>
          <w:szCs w:val="24"/>
          <w:u w:val="single"/>
        </w:rPr>
        <w:t xml:space="preserve">Příkazníkem </w:t>
      </w:r>
      <w:r w:rsidRPr="00B60AAF">
        <w:rPr>
          <w:rFonts w:ascii="Open Sans" w:hAnsi="Open Sans" w:cs="Open Sans"/>
          <w:sz w:val="24"/>
          <w:szCs w:val="24"/>
          <w:u w:val="single"/>
        </w:rPr>
        <w:t xml:space="preserve">v rámci výkonu </w:t>
      </w:r>
      <w:r w:rsidR="00974429">
        <w:rPr>
          <w:rFonts w:ascii="Open Sans" w:hAnsi="Open Sans" w:cs="Open Sans"/>
          <w:sz w:val="24"/>
          <w:szCs w:val="24"/>
          <w:u w:val="single"/>
        </w:rPr>
        <w:t>TDI</w:t>
      </w:r>
      <w:r w:rsidRPr="00B60AAF">
        <w:rPr>
          <w:rFonts w:ascii="Open Sans" w:hAnsi="Open Sans" w:cs="Open Sans"/>
          <w:sz w:val="24"/>
          <w:szCs w:val="24"/>
          <w:u w:val="single"/>
        </w:rPr>
        <w:t xml:space="preserve"> (zejména):</w:t>
      </w:r>
    </w:p>
    <w:p w14:paraId="60E70C51" w14:textId="77777777" w:rsidR="0082002C" w:rsidRPr="00B60AAF" w:rsidRDefault="0082002C" w:rsidP="0082002C">
      <w:pPr>
        <w:pStyle w:val="Seznam"/>
        <w:spacing w:line="276" w:lineRule="auto"/>
        <w:ind w:left="0" w:firstLine="0"/>
        <w:jc w:val="both"/>
        <w:rPr>
          <w:rFonts w:ascii="Open Sans" w:hAnsi="Open Sans" w:cs="Open Sans"/>
          <w:sz w:val="24"/>
          <w:szCs w:val="24"/>
          <w:u w:val="single"/>
        </w:rPr>
      </w:pPr>
    </w:p>
    <w:p w14:paraId="1AD06328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průběžná kontrola realizace stavby z hlediska kvality a souladu s podmínkami veřejnoprávních povolení, schválenou dokumentací a technickými normami; </w:t>
      </w:r>
    </w:p>
    <w:p w14:paraId="4778C64E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součinnost při řešení případných změn v rozsahu prací;</w:t>
      </w:r>
    </w:p>
    <w:p w14:paraId="7F5C70D4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kontrola a přejímání dílčích stavebních prací, které budou dalšími činnostmi zakryty; </w:t>
      </w:r>
    </w:p>
    <w:p w14:paraId="186174B2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účast při kontrolních dnech;</w:t>
      </w:r>
    </w:p>
    <w:p w14:paraId="6DC697EB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prověřování dodavatelských faktur;</w:t>
      </w:r>
    </w:p>
    <w:p w14:paraId="76BF089B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vypořádání víceprací a </w:t>
      </w:r>
      <w:proofErr w:type="spellStart"/>
      <w:r w:rsidRPr="00B60AAF">
        <w:rPr>
          <w:rFonts w:ascii="Open Sans" w:hAnsi="Open Sans" w:cs="Open Sans"/>
          <w:sz w:val="24"/>
          <w:szCs w:val="24"/>
        </w:rPr>
        <w:t>méněprací</w:t>
      </w:r>
      <w:proofErr w:type="spellEnd"/>
      <w:r w:rsidRPr="00B60AAF">
        <w:rPr>
          <w:rFonts w:ascii="Open Sans" w:hAnsi="Open Sans" w:cs="Open Sans"/>
          <w:sz w:val="24"/>
          <w:szCs w:val="24"/>
        </w:rPr>
        <w:t>;</w:t>
      </w:r>
    </w:p>
    <w:p w14:paraId="19BA146D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kontrola vedení stavebního deníku, provádění příslušných záznamů ve stavebním deníku; </w:t>
      </w:r>
    </w:p>
    <w:p w14:paraId="12AE65A7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 xml:space="preserve">součinnost při přejímání dokončených stavebních výkonů; </w:t>
      </w:r>
    </w:p>
    <w:p w14:paraId="477E7928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zhotovení soupisu vad a nedodělků;</w:t>
      </w:r>
    </w:p>
    <w:p w14:paraId="59FAC3EE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spolupráce s autorským dozorem projektanta a zástupci budoucích uživatelů a provozovatelů stavby;</w:t>
      </w:r>
    </w:p>
    <w:p w14:paraId="043B577C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spolupráci při přípravě dokumentace pro kolaudační řízení nebo pro získání kolaudačního souhlasu pro stavbu.</w:t>
      </w:r>
    </w:p>
    <w:p w14:paraId="7397D13D" w14:textId="77777777" w:rsidR="0082002C" w:rsidRPr="00B60AAF" w:rsidRDefault="0082002C" w:rsidP="0082002C">
      <w:pPr>
        <w:pStyle w:val="Seznam"/>
        <w:numPr>
          <w:ilvl w:val="0"/>
          <w:numId w:val="1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návrhy technických úprav a řešení vedoucí ke snížení nákladů stavby</w:t>
      </w:r>
    </w:p>
    <w:p w14:paraId="2242FCE9" w14:textId="77777777" w:rsidR="0082002C" w:rsidRPr="00B60AAF" w:rsidRDefault="0082002C" w:rsidP="0082002C">
      <w:pPr>
        <w:pStyle w:val="Seznam"/>
        <w:spacing w:line="276" w:lineRule="auto"/>
        <w:jc w:val="both"/>
        <w:rPr>
          <w:rFonts w:ascii="Open Sans" w:hAnsi="Open Sans" w:cs="Open Sans"/>
          <w:sz w:val="24"/>
          <w:szCs w:val="24"/>
        </w:rPr>
      </w:pPr>
    </w:p>
    <w:p w14:paraId="7EED31E9" w14:textId="77777777" w:rsidR="0082002C" w:rsidRPr="00B60AAF" w:rsidRDefault="0082002C" w:rsidP="0082002C">
      <w:pPr>
        <w:pStyle w:val="Seznam"/>
        <w:spacing w:line="276" w:lineRule="auto"/>
        <w:ind w:left="0" w:firstLine="0"/>
        <w:jc w:val="both"/>
        <w:rPr>
          <w:rFonts w:ascii="Open Sans" w:hAnsi="Open Sans" w:cs="Open Sans"/>
          <w:sz w:val="24"/>
          <w:szCs w:val="24"/>
          <w:u w:val="single"/>
        </w:rPr>
      </w:pPr>
      <w:r w:rsidRPr="00B60AAF">
        <w:rPr>
          <w:rFonts w:ascii="Open Sans" w:hAnsi="Open Sans" w:cs="Open Sans"/>
          <w:sz w:val="24"/>
          <w:szCs w:val="24"/>
          <w:u w:val="single"/>
        </w:rPr>
        <w:t xml:space="preserve">Seznam činností vykonávaných </w:t>
      </w:r>
      <w:r w:rsidR="00511E92">
        <w:rPr>
          <w:rFonts w:ascii="Open Sans" w:hAnsi="Open Sans" w:cs="Open Sans"/>
          <w:sz w:val="24"/>
          <w:szCs w:val="24"/>
          <w:u w:val="single"/>
        </w:rPr>
        <w:t xml:space="preserve">Příkazníkem </w:t>
      </w:r>
      <w:r w:rsidRPr="00B60AAF">
        <w:rPr>
          <w:rFonts w:ascii="Open Sans" w:hAnsi="Open Sans" w:cs="Open Sans"/>
          <w:sz w:val="24"/>
          <w:szCs w:val="24"/>
          <w:u w:val="single"/>
        </w:rPr>
        <w:t>v rámci výkonu koordinátora BOZP (zejména):</w:t>
      </w:r>
    </w:p>
    <w:p w14:paraId="6CA0AB7B" w14:textId="77777777" w:rsidR="0082002C" w:rsidRPr="00B60AAF" w:rsidRDefault="0082002C" w:rsidP="0082002C">
      <w:pPr>
        <w:pStyle w:val="Seznam"/>
        <w:spacing w:line="276" w:lineRule="auto"/>
        <w:ind w:left="0" w:firstLine="0"/>
        <w:jc w:val="both"/>
        <w:rPr>
          <w:rFonts w:ascii="Open Sans" w:hAnsi="Open Sans" w:cs="Open Sans"/>
          <w:sz w:val="24"/>
          <w:szCs w:val="24"/>
          <w:u w:val="single"/>
        </w:rPr>
      </w:pPr>
    </w:p>
    <w:p w14:paraId="6ADF86FD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Sledovat zda zhotovitelé dodržují Plán BOZP a projednávat s nimi přijetí opatření a termíny k nápravě zjištěných nedostatků.</w:t>
      </w:r>
    </w:p>
    <w:p w14:paraId="1C4A9B1D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Informovat všechny dotčené zhotovitele stavby o bezpečnostních a zdravotních rizicích, která vznikla na staveništi během postupu prací.</w:t>
      </w:r>
    </w:p>
    <w:p w14:paraId="752D5D1B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Upozorňovat zhotovitele stavby na nedostatky v uplatňování požadavků na bezpečnost a ochranu zdraví při práci zjištěné na pracovišti převzatém zhotovitelem stavby a vyžadovat zjednání nápravy; k tomu je oprávněn navrhovat přiměřená opatření.</w:t>
      </w:r>
    </w:p>
    <w:p w14:paraId="6859D023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Oznamovat zadavateli stavby případy podle bodu 3., nebyla-li zhotovitelem stavby neprodleně přijata opatření ke zjednání nápravy.</w:t>
      </w:r>
    </w:p>
    <w:p w14:paraId="5892CE51" w14:textId="61031BE4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Koordinovat spolupr</w:t>
      </w:r>
      <w:r w:rsidR="004C0EC6">
        <w:rPr>
          <w:rFonts w:ascii="Open Sans" w:hAnsi="Open Sans" w:cs="Open Sans"/>
          <w:sz w:val="24"/>
          <w:szCs w:val="24"/>
        </w:rPr>
        <w:t>áci zhotovitelů a poddodavatele</w:t>
      </w:r>
      <w:r w:rsidRPr="00B60AAF">
        <w:rPr>
          <w:rFonts w:ascii="Open Sans" w:hAnsi="Open Sans" w:cs="Open Sans"/>
          <w:sz w:val="24"/>
          <w:szCs w:val="24"/>
        </w:rPr>
        <w:t xml:space="preserve"> nebo osob jimi pověřených při přijímání opatření k zajištění BOZP se zřetelem na povahu stavby a na všeobecné zásady prevence rizik a činnosti prováděné na staveništi současně popřípadě v těsné návaznosti, s cílem chránit zdraví fyzických osob, zabraňovat pracovním úrazům a předcházet vzniku nemocí z povolání.</w:t>
      </w:r>
    </w:p>
    <w:p w14:paraId="1301E015" w14:textId="191809C5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lastRenderedPageBreak/>
        <w:t>Dávat podněty a na vyžád</w:t>
      </w:r>
      <w:r w:rsidR="004C0EC6">
        <w:rPr>
          <w:rFonts w:ascii="Open Sans" w:hAnsi="Open Sans" w:cs="Open Sans"/>
          <w:sz w:val="24"/>
          <w:szCs w:val="24"/>
        </w:rPr>
        <w:t>ání zhotovitele a poddodavatele</w:t>
      </w:r>
      <w:r w:rsidRPr="00B60AAF">
        <w:rPr>
          <w:rFonts w:ascii="Open Sans" w:hAnsi="Open Sans" w:cs="Open Sans"/>
          <w:sz w:val="24"/>
          <w:szCs w:val="24"/>
        </w:rPr>
        <w:t xml:space="preserve"> doporučovat technická řešení nebo opatření k zajištění BOZP pro stanovení pracovních nebo technologických postupů a plánování bezpečného provádění prací, které se s ohledem na věcné a časové vazby při realizaci stavby uskuteční současně nebo na sebe budou bezprostředně navazovat.</w:t>
      </w:r>
    </w:p>
    <w:p w14:paraId="49FE3343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Spolupracovat při stanovení času potřebného k bezpečnému provádění jednotlivých prací nebo činností.</w:t>
      </w:r>
    </w:p>
    <w:p w14:paraId="38015C92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Sledovat provádění prací na staveništi se zaměřením na zjišťování, zda jsou dodržovány požadavky na bezpečnost a ochranu zdraví při práci, upozorňovat na zjištěné nedostatky a požadovat zjednání nápravy.</w:t>
      </w:r>
    </w:p>
    <w:p w14:paraId="27490E9A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Kontrolovat zabezpečení obvodu staveniště, včetně vstupu a vjezdu na staveniště s cílem zamezit vstup nepovolaným fyzickým osobám.</w:t>
      </w:r>
    </w:p>
    <w:p w14:paraId="38C20150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Spolupracovat se zástupci zaměstnanců pro oblast BOZP.</w:t>
      </w:r>
    </w:p>
    <w:p w14:paraId="05B92BF7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Zúčastňovat se kontrolní prohlídky stavby, k níž byl přizván stavebním úřadem podle stavebního zákona.</w:t>
      </w:r>
    </w:p>
    <w:p w14:paraId="2BD8444D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Navrhovat termíny kontrolních dnů k dodržování Plánu BOZP za účasti zhotovitelů nebo osob jimi pověřených a organizovat jejich konání.</w:t>
      </w:r>
    </w:p>
    <w:p w14:paraId="22C0FFD6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Provádět zápisy do deníku koordinátora o zjištěných nedostatcích v BOZP na staveništi na něž prokazatelně upozornil zhotovitele.</w:t>
      </w:r>
    </w:p>
    <w:p w14:paraId="6123819E" w14:textId="77777777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Zpracování aktualizace plánu bezpečnosti práce na staveništi v rozsahu odpovídajícím charakteru Stavby a vykonávaných prací.</w:t>
      </w:r>
    </w:p>
    <w:p w14:paraId="2A30722D" w14:textId="61AF5F62" w:rsidR="0082002C" w:rsidRPr="00B60AAF" w:rsidRDefault="0082002C" w:rsidP="0082002C">
      <w:pPr>
        <w:pStyle w:val="Seznam"/>
        <w:numPr>
          <w:ilvl w:val="0"/>
          <w:numId w:val="10"/>
        </w:numPr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B60AAF">
        <w:rPr>
          <w:rFonts w:ascii="Open Sans" w:hAnsi="Open Sans" w:cs="Open Sans"/>
          <w:sz w:val="24"/>
          <w:szCs w:val="24"/>
        </w:rPr>
        <w:t>Podpora při zpracování a doručení oznámení</w:t>
      </w:r>
      <w:r w:rsidR="008A12FC">
        <w:rPr>
          <w:rFonts w:ascii="Open Sans" w:hAnsi="Open Sans" w:cs="Open Sans"/>
          <w:sz w:val="24"/>
          <w:szCs w:val="24"/>
        </w:rPr>
        <w:t xml:space="preserve"> o zahájení prací na příslušném oblastním</w:t>
      </w:r>
      <w:r w:rsidRPr="00B60AAF">
        <w:rPr>
          <w:rFonts w:ascii="Open Sans" w:hAnsi="Open Sans" w:cs="Open Sans"/>
          <w:sz w:val="24"/>
          <w:szCs w:val="24"/>
        </w:rPr>
        <w:t xml:space="preserve"> inspektorátu práce.</w:t>
      </w:r>
    </w:p>
    <w:p w14:paraId="1F98F1C8" w14:textId="77777777" w:rsidR="0082002C" w:rsidRPr="00B60AAF" w:rsidRDefault="0082002C" w:rsidP="0082002C">
      <w:pPr>
        <w:spacing w:line="276" w:lineRule="auto"/>
        <w:rPr>
          <w:rFonts w:cs="Open Sans"/>
          <w:szCs w:val="24"/>
        </w:rPr>
      </w:pPr>
    </w:p>
    <w:p w14:paraId="4980396E" w14:textId="77777777" w:rsidR="002331D5" w:rsidRPr="00B60AAF" w:rsidRDefault="002331D5" w:rsidP="0082002C">
      <w:pPr>
        <w:rPr>
          <w:rFonts w:cs="Open Sans"/>
          <w:szCs w:val="24"/>
        </w:rPr>
      </w:pPr>
    </w:p>
    <w:sectPr w:rsidR="002331D5" w:rsidRPr="00B60AAF" w:rsidSect="00D163C2">
      <w:footerReference w:type="default" r:id="rId8"/>
      <w:pgSz w:w="11906" w:h="16838"/>
      <w:pgMar w:top="1418" w:right="1134" w:bottom="1701" w:left="1134" w:header="851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4819A" w14:textId="77777777" w:rsidR="00700831" w:rsidRDefault="00700831">
      <w:r>
        <w:separator/>
      </w:r>
    </w:p>
  </w:endnote>
  <w:endnote w:type="continuationSeparator" w:id="0">
    <w:p w14:paraId="4F8F7907" w14:textId="77777777" w:rsidR="00700831" w:rsidRDefault="0070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4"/>
      <w:gridCol w:w="5613"/>
      <w:gridCol w:w="2835"/>
      <w:gridCol w:w="850"/>
    </w:tblGrid>
    <w:tr w:rsidR="003201D0" w14:paraId="43EDFDAC" w14:textId="77777777">
      <w:tc>
        <w:tcPr>
          <w:tcW w:w="454" w:type="dxa"/>
          <w:shd w:val="clear" w:color="auto" w:fill="auto"/>
          <w:tcMar>
            <w:top w:w="0" w:type="dxa"/>
            <w:left w:w="0" w:type="dxa"/>
            <w:bottom w:w="0" w:type="dxa"/>
            <w:right w:w="284" w:type="dxa"/>
          </w:tcMar>
          <w:vAlign w:val="center"/>
        </w:tcPr>
        <w:p w14:paraId="7662DAFD" w14:textId="11B0470E" w:rsidR="003201D0" w:rsidRDefault="003201D0">
          <w:pPr>
            <w:pStyle w:val="Zpat"/>
          </w:pPr>
        </w:p>
      </w:tc>
      <w:tc>
        <w:tcPr>
          <w:tcW w:w="561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78119F" w14:textId="40CA109A" w:rsidR="003201D0" w:rsidRDefault="003201D0">
          <w:pPr>
            <w:pStyle w:val="Zpat"/>
          </w:pPr>
        </w:p>
      </w:tc>
      <w:tc>
        <w:tcPr>
          <w:tcW w:w="2835" w:type="dxa"/>
          <w:shd w:val="clear" w:color="auto" w:fill="auto"/>
          <w:tcMar>
            <w:top w:w="0" w:type="dxa"/>
            <w:left w:w="0" w:type="dxa"/>
            <w:bottom w:w="0" w:type="dxa"/>
            <w:right w:w="284" w:type="dxa"/>
          </w:tcMar>
          <w:vAlign w:val="center"/>
        </w:tcPr>
        <w:p w14:paraId="1E48E864" w14:textId="4DC45441" w:rsidR="003201D0" w:rsidRDefault="003201D0" w:rsidP="008A12FC">
          <w:pPr>
            <w:pStyle w:val="Zpat"/>
          </w:pPr>
          <w:r>
            <w:br/>
          </w:r>
        </w:p>
      </w:tc>
      <w:tc>
        <w:tcPr>
          <w:tcW w:w="85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6E07FFD2" w14:textId="2A8EEFE1" w:rsidR="003201D0" w:rsidRDefault="003201D0">
          <w:pPr>
            <w:pStyle w:val="Zpat"/>
            <w:jc w:val="right"/>
          </w:pPr>
          <w:r>
            <w:rPr>
              <w:rStyle w:val="Paginace"/>
            </w:rPr>
            <w:fldChar w:fldCharType="begin"/>
          </w:r>
          <w:r>
            <w:rPr>
              <w:rStyle w:val="Paginace"/>
            </w:rPr>
            <w:instrText xml:space="preserve"> PAGE </w:instrText>
          </w:r>
          <w:r>
            <w:rPr>
              <w:rStyle w:val="Paginace"/>
            </w:rPr>
            <w:fldChar w:fldCharType="separate"/>
          </w:r>
          <w:r w:rsidR="005441C2">
            <w:rPr>
              <w:rStyle w:val="Paginace"/>
              <w:noProof/>
            </w:rPr>
            <w:t>2</w:t>
          </w:r>
          <w:r>
            <w:rPr>
              <w:rStyle w:val="Paginace"/>
            </w:rPr>
            <w:fldChar w:fldCharType="end"/>
          </w:r>
          <w:r>
            <w:rPr>
              <w:rStyle w:val="Paginace"/>
            </w:rPr>
            <w:t>/</w:t>
          </w:r>
          <w:r>
            <w:rPr>
              <w:rStyle w:val="Paginace"/>
            </w:rPr>
            <w:fldChar w:fldCharType="begin"/>
          </w:r>
          <w:r>
            <w:rPr>
              <w:rStyle w:val="Paginace"/>
            </w:rPr>
            <w:instrText xml:space="preserve"> NUMPAGES \* ARABIC </w:instrText>
          </w:r>
          <w:r>
            <w:rPr>
              <w:rStyle w:val="Paginace"/>
            </w:rPr>
            <w:fldChar w:fldCharType="separate"/>
          </w:r>
          <w:r w:rsidR="005441C2">
            <w:rPr>
              <w:rStyle w:val="Paginace"/>
              <w:noProof/>
            </w:rPr>
            <w:t>8</w:t>
          </w:r>
          <w:r>
            <w:rPr>
              <w:rStyle w:val="Paginace"/>
            </w:rPr>
            <w:fldChar w:fldCharType="end"/>
          </w:r>
        </w:p>
      </w:tc>
    </w:tr>
  </w:tbl>
  <w:p w14:paraId="1C2975FF" w14:textId="77777777" w:rsidR="003201D0" w:rsidRDefault="003201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C5D8" w14:textId="77777777" w:rsidR="00700831" w:rsidRDefault="00700831">
      <w:r>
        <w:rPr>
          <w:color w:val="000000"/>
        </w:rPr>
        <w:separator/>
      </w:r>
    </w:p>
  </w:footnote>
  <w:footnote w:type="continuationSeparator" w:id="0">
    <w:p w14:paraId="2B52B6DF" w14:textId="77777777" w:rsidR="00700831" w:rsidRDefault="00700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49BE"/>
    <w:multiLevelType w:val="singleLevel"/>
    <w:tmpl w:val="AD10B75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" w:hint="default"/>
        <w:b w:val="0"/>
        <w:bCs w:val="0"/>
        <w:i w:val="0"/>
        <w:sz w:val="22"/>
      </w:rPr>
    </w:lvl>
  </w:abstractNum>
  <w:abstractNum w:abstractNumId="1" w15:restartNumberingAfterBreak="0">
    <w:nsid w:val="2D8508F2"/>
    <w:multiLevelType w:val="singleLevel"/>
    <w:tmpl w:val="7A30192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3BCA62D4"/>
    <w:multiLevelType w:val="hybridMultilevel"/>
    <w:tmpl w:val="B11047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850E0A"/>
    <w:multiLevelType w:val="hybridMultilevel"/>
    <w:tmpl w:val="B11047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A76F25"/>
    <w:multiLevelType w:val="hybridMultilevel"/>
    <w:tmpl w:val="B7E665CE"/>
    <w:lvl w:ilvl="0" w:tplc="15FCD9B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674C559E">
      <w:numFmt w:val="bullet"/>
      <w:lvlText w:val="-"/>
      <w:lvlJc w:val="left"/>
      <w:pPr>
        <w:ind w:left="2264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3F527F"/>
    <w:multiLevelType w:val="hybridMultilevel"/>
    <w:tmpl w:val="B7E665CE"/>
    <w:lvl w:ilvl="0" w:tplc="15FCD9B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674C559E">
      <w:numFmt w:val="bullet"/>
      <w:lvlText w:val="-"/>
      <w:lvlJc w:val="left"/>
      <w:pPr>
        <w:ind w:left="2264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4B14FD"/>
    <w:multiLevelType w:val="hybridMultilevel"/>
    <w:tmpl w:val="06F8B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73CAA"/>
    <w:multiLevelType w:val="multilevel"/>
    <w:tmpl w:val="08AC3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0350D7"/>
    <w:multiLevelType w:val="multilevel"/>
    <w:tmpl w:val="70E8D6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FA43DA8"/>
    <w:multiLevelType w:val="hybridMultilevel"/>
    <w:tmpl w:val="E66AF5FA"/>
    <w:lvl w:ilvl="0" w:tplc="19B6A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D"/>
    <w:rsid w:val="000150D7"/>
    <w:rsid w:val="00065751"/>
    <w:rsid w:val="0007160C"/>
    <w:rsid w:val="000851D9"/>
    <w:rsid w:val="00085D0A"/>
    <w:rsid w:val="000C6773"/>
    <w:rsid w:val="000D123B"/>
    <w:rsid w:val="00115856"/>
    <w:rsid w:val="001B575D"/>
    <w:rsid w:val="002331D5"/>
    <w:rsid w:val="00234A49"/>
    <w:rsid w:val="0029237F"/>
    <w:rsid w:val="002A4BFA"/>
    <w:rsid w:val="002B2FF4"/>
    <w:rsid w:val="002E7F4C"/>
    <w:rsid w:val="003201D0"/>
    <w:rsid w:val="00344D8A"/>
    <w:rsid w:val="0035669D"/>
    <w:rsid w:val="003B772A"/>
    <w:rsid w:val="003F613A"/>
    <w:rsid w:val="00400A7F"/>
    <w:rsid w:val="004137AC"/>
    <w:rsid w:val="00461FC3"/>
    <w:rsid w:val="00463BB3"/>
    <w:rsid w:val="004875AF"/>
    <w:rsid w:val="004C0EC6"/>
    <w:rsid w:val="004F32E9"/>
    <w:rsid w:val="00500BF5"/>
    <w:rsid w:val="00511E92"/>
    <w:rsid w:val="00526573"/>
    <w:rsid w:val="005441C2"/>
    <w:rsid w:val="00577B2E"/>
    <w:rsid w:val="005D0965"/>
    <w:rsid w:val="005D24EF"/>
    <w:rsid w:val="005F66F6"/>
    <w:rsid w:val="0067216F"/>
    <w:rsid w:val="006C46CD"/>
    <w:rsid w:val="006C62F6"/>
    <w:rsid w:val="006F2354"/>
    <w:rsid w:val="00700831"/>
    <w:rsid w:val="00707B8C"/>
    <w:rsid w:val="00716758"/>
    <w:rsid w:val="00810B45"/>
    <w:rsid w:val="0082002C"/>
    <w:rsid w:val="00835674"/>
    <w:rsid w:val="008A12FC"/>
    <w:rsid w:val="008C6435"/>
    <w:rsid w:val="008D15B2"/>
    <w:rsid w:val="008D1BFE"/>
    <w:rsid w:val="008D3F31"/>
    <w:rsid w:val="008F1870"/>
    <w:rsid w:val="00947727"/>
    <w:rsid w:val="009538E0"/>
    <w:rsid w:val="00953A37"/>
    <w:rsid w:val="00974429"/>
    <w:rsid w:val="009A1A30"/>
    <w:rsid w:val="009A75EC"/>
    <w:rsid w:val="009B301D"/>
    <w:rsid w:val="009B7FBA"/>
    <w:rsid w:val="009C301B"/>
    <w:rsid w:val="009D0859"/>
    <w:rsid w:val="00A178FF"/>
    <w:rsid w:val="00A43B0C"/>
    <w:rsid w:val="00A84571"/>
    <w:rsid w:val="00A91A4D"/>
    <w:rsid w:val="00AA3A10"/>
    <w:rsid w:val="00AD6170"/>
    <w:rsid w:val="00AE6CEC"/>
    <w:rsid w:val="00B05924"/>
    <w:rsid w:val="00B60AAF"/>
    <w:rsid w:val="00B66972"/>
    <w:rsid w:val="00C95CAA"/>
    <w:rsid w:val="00CB7A60"/>
    <w:rsid w:val="00D077A7"/>
    <w:rsid w:val="00D163C2"/>
    <w:rsid w:val="00D279D0"/>
    <w:rsid w:val="00D367D5"/>
    <w:rsid w:val="00D75FF3"/>
    <w:rsid w:val="00DA2B37"/>
    <w:rsid w:val="00DD048E"/>
    <w:rsid w:val="00EB0EC2"/>
    <w:rsid w:val="00EB22C7"/>
    <w:rsid w:val="00F051A5"/>
    <w:rsid w:val="00F05E2E"/>
    <w:rsid w:val="00F17A15"/>
    <w:rsid w:val="00F9450D"/>
    <w:rsid w:val="00FA7265"/>
    <w:rsid w:val="00FB282F"/>
    <w:rsid w:val="00FB4E16"/>
    <w:rsid w:val="00F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21C1"/>
  <w15:docId w15:val="{5D57666B-50E3-4BCA-B0C2-BCEFBFA8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163C2"/>
    <w:pPr>
      <w:suppressAutoHyphens/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rsid w:val="00D163C2"/>
    <w:pPr>
      <w:keepNext/>
      <w:keepLines/>
      <w:spacing w:before="240" w:after="120"/>
      <w:outlineLvl w:val="0"/>
    </w:pPr>
    <w:rPr>
      <w:rFonts w:ascii="Cambria" w:eastAsia="Times New Roman" w:hAnsi="Cambria"/>
      <w:b/>
      <w:bCs/>
      <w:color w:val="121F41"/>
      <w:sz w:val="36"/>
      <w:szCs w:val="28"/>
    </w:rPr>
  </w:style>
  <w:style w:type="paragraph" w:styleId="Nadpis2">
    <w:name w:val="heading 2"/>
    <w:basedOn w:val="Normln"/>
    <w:next w:val="Normln"/>
    <w:rsid w:val="00D163C2"/>
    <w:pPr>
      <w:keepNext/>
      <w:keepLines/>
      <w:spacing w:before="240"/>
      <w:outlineLvl w:val="1"/>
    </w:pPr>
    <w:rPr>
      <w:rFonts w:ascii="Cambria" w:eastAsia="Times New Roman" w:hAnsi="Cambria"/>
      <w:b/>
      <w:bCs/>
      <w:color w:val="121F41"/>
      <w:sz w:val="32"/>
      <w:szCs w:val="26"/>
    </w:rPr>
  </w:style>
  <w:style w:type="paragraph" w:styleId="Nadpis3">
    <w:name w:val="heading 3"/>
    <w:basedOn w:val="Normln"/>
    <w:next w:val="Normln"/>
    <w:rsid w:val="00D163C2"/>
    <w:pPr>
      <w:keepNext/>
      <w:keepLines/>
      <w:spacing w:before="240"/>
      <w:outlineLvl w:val="2"/>
    </w:pPr>
    <w:rPr>
      <w:rFonts w:ascii="Cambria" w:eastAsia="Times New Roman" w:hAnsi="Cambria"/>
      <w:b/>
      <w:bCs/>
      <w:color w:val="121F41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0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163C2"/>
    <w:pPr>
      <w:tabs>
        <w:tab w:val="center" w:pos="4536"/>
        <w:tab w:val="right" w:pos="9072"/>
      </w:tabs>
    </w:pPr>
    <w:rPr>
      <w:rFonts w:ascii="Cambria" w:hAnsi="Cambria"/>
      <w:color w:val="121F41"/>
      <w:sz w:val="16"/>
    </w:rPr>
  </w:style>
  <w:style w:type="character" w:customStyle="1" w:styleId="ZhlavChar">
    <w:name w:val="Záhlaví Char"/>
    <w:basedOn w:val="Standardnpsmoodstavce"/>
    <w:rsid w:val="00D163C2"/>
    <w:rPr>
      <w:rFonts w:ascii="Cambria" w:hAnsi="Cambria"/>
      <w:color w:val="121F41"/>
      <w:sz w:val="16"/>
    </w:rPr>
  </w:style>
  <w:style w:type="paragraph" w:styleId="Zpat">
    <w:name w:val="footer"/>
    <w:basedOn w:val="Normln"/>
    <w:rsid w:val="00D163C2"/>
    <w:pPr>
      <w:tabs>
        <w:tab w:val="center" w:pos="4536"/>
        <w:tab w:val="right" w:pos="9072"/>
      </w:tabs>
      <w:spacing w:line="168" w:lineRule="atLeast"/>
    </w:pPr>
    <w:rPr>
      <w:color w:val="121F41"/>
      <w:sz w:val="14"/>
    </w:rPr>
  </w:style>
  <w:style w:type="character" w:customStyle="1" w:styleId="ZpatChar">
    <w:name w:val="Zápatí Char"/>
    <w:basedOn w:val="Standardnpsmoodstavce"/>
    <w:rsid w:val="00D163C2"/>
    <w:rPr>
      <w:color w:val="121F41"/>
      <w:sz w:val="14"/>
    </w:rPr>
  </w:style>
  <w:style w:type="character" w:customStyle="1" w:styleId="Nadpis1Char">
    <w:name w:val="Nadpis 1 Char"/>
    <w:basedOn w:val="Standardnpsmoodstavce"/>
    <w:rsid w:val="00D163C2"/>
    <w:rPr>
      <w:rFonts w:ascii="Cambria" w:eastAsia="Times New Roman" w:hAnsi="Cambria" w:cs="Times New Roman"/>
      <w:b/>
      <w:bCs/>
      <w:color w:val="121F41"/>
      <w:sz w:val="36"/>
      <w:szCs w:val="28"/>
    </w:rPr>
  </w:style>
  <w:style w:type="character" w:customStyle="1" w:styleId="Nadpis2Char">
    <w:name w:val="Nadpis 2 Char"/>
    <w:basedOn w:val="Standardnpsmoodstavce"/>
    <w:rsid w:val="00D163C2"/>
    <w:rPr>
      <w:rFonts w:ascii="Cambria" w:eastAsia="Times New Roman" w:hAnsi="Cambria" w:cs="Times New Roman"/>
      <w:b/>
      <w:bCs/>
      <w:color w:val="121F41"/>
      <w:sz w:val="32"/>
      <w:szCs w:val="26"/>
    </w:rPr>
  </w:style>
  <w:style w:type="character" w:customStyle="1" w:styleId="Nadpis3Char">
    <w:name w:val="Nadpis 3 Char"/>
    <w:basedOn w:val="Standardnpsmoodstavce"/>
    <w:rsid w:val="00D163C2"/>
    <w:rPr>
      <w:rFonts w:ascii="Cambria" w:eastAsia="Times New Roman" w:hAnsi="Cambria" w:cs="Times New Roman"/>
      <w:b/>
      <w:bCs/>
      <w:color w:val="121F41"/>
      <w:sz w:val="28"/>
    </w:rPr>
  </w:style>
  <w:style w:type="character" w:customStyle="1" w:styleId="Paginace">
    <w:name w:val="Paginace"/>
    <w:rsid w:val="00D163C2"/>
    <w:rPr>
      <w:rFonts w:ascii="Cambria" w:hAnsi="Cambria"/>
      <w:b/>
      <w:color w:val="0D1E4D"/>
      <w:sz w:val="18"/>
      <w:szCs w:val="18"/>
    </w:rPr>
  </w:style>
  <w:style w:type="paragraph" w:styleId="Textbubliny">
    <w:name w:val="Balloon Text"/>
    <w:basedOn w:val="Normln"/>
    <w:rsid w:val="00D16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D163C2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rsid w:val="00D163C2"/>
    <w:pPr>
      <w:spacing w:after="480" w:line="672" w:lineRule="atLeast"/>
    </w:pPr>
    <w:rPr>
      <w:rFonts w:ascii="Cambria" w:eastAsia="Times New Roman" w:hAnsi="Cambria"/>
      <w:b/>
      <w:caps/>
      <w:color w:val="121F41"/>
      <w:spacing w:val="5"/>
      <w:kern w:val="3"/>
      <w:sz w:val="56"/>
      <w:szCs w:val="52"/>
    </w:rPr>
  </w:style>
  <w:style w:type="character" w:customStyle="1" w:styleId="NzevChar">
    <w:name w:val="Název Char"/>
    <w:basedOn w:val="Standardnpsmoodstavce"/>
    <w:rsid w:val="00D163C2"/>
    <w:rPr>
      <w:rFonts w:ascii="Cambria" w:eastAsia="Times New Roman" w:hAnsi="Cambria" w:cs="Times New Roman"/>
      <w:b/>
      <w:caps/>
      <w:color w:val="121F41"/>
      <w:spacing w:val="5"/>
      <w:kern w:val="3"/>
      <w:sz w:val="56"/>
      <w:szCs w:val="52"/>
    </w:rPr>
  </w:style>
  <w:style w:type="paragraph" w:styleId="Podnadpis">
    <w:name w:val="Subtitle"/>
    <w:basedOn w:val="Normln"/>
    <w:next w:val="Normln"/>
    <w:rsid w:val="00D163C2"/>
    <w:pPr>
      <w:spacing w:line="336" w:lineRule="atLeast"/>
    </w:pPr>
    <w:rPr>
      <w:rFonts w:eastAsia="Times New Roman"/>
      <w:b/>
      <w:iCs/>
      <w:color w:val="121F41"/>
      <w:spacing w:val="15"/>
      <w:sz w:val="28"/>
      <w:szCs w:val="24"/>
    </w:rPr>
  </w:style>
  <w:style w:type="character" w:customStyle="1" w:styleId="PodtitulChar">
    <w:name w:val="Podtitul Char"/>
    <w:basedOn w:val="Standardnpsmoodstavce"/>
    <w:rsid w:val="00D163C2"/>
    <w:rPr>
      <w:rFonts w:eastAsia="Times New Roman" w:cs="Times New Roman"/>
      <w:b/>
      <w:iCs/>
      <w:color w:val="121F41"/>
      <w:spacing w:val="15"/>
      <w:sz w:val="28"/>
      <w:szCs w:val="24"/>
    </w:rPr>
  </w:style>
  <w:style w:type="paragraph" w:customStyle="1" w:styleId="text">
    <w:name w:val="text"/>
    <w:uiPriority w:val="99"/>
    <w:rsid w:val="00234A49"/>
    <w:pPr>
      <w:widowControl w:val="0"/>
      <w:autoSpaceDN/>
      <w:spacing w:before="240" w:after="0" w:line="240" w:lineRule="exact"/>
      <w:jc w:val="both"/>
      <w:textAlignment w:val="auto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st">
    <w:name w:val="st"/>
    <w:basedOn w:val="Standardnpsmoodstavce"/>
    <w:uiPriority w:val="99"/>
    <w:rsid w:val="00234A49"/>
    <w:rPr>
      <w:rFonts w:ascii="Times New Roman" w:hAnsi="Times New Roman" w:cs="Times New Roman" w:hint="defaul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02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Zkladntext">
    <w:name w:val="Body Text"/>
    <w:basedOn w:val="Normln"/>
    <w:link w:val="ZkladntextChar"/>
    <w:rsid w:val="0082002C"/>
    <w:pPr>
      <w:widowControl w:val="0"/>
      <w:suppressAutoHyphens w:val="0"/>
      <w:autoSpaceDN/>
      <w:jc w:val="both"/>
      <w:textAlignment w:val="auto"/>
    </w:pPr>
    <w:rPr>
      <w:rFonts w:ascii="Times New Roman" w:eastAsia="Times New Roman" w:hAnsi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02C"/>
    <w:rPr>
      <w:rFonts w:ascii="Times New Roman" w:eastAsia="Times New Roman" w:hAnsi="Times New Roman"/>
      <w:color w:val="000000"/>
      <w:sz w:val="24"/>
      <w:szCs w:val="20"/>
      <w:lang w:eastAsia="cs-CZ"/>
    </w:rPr>
  </w:style>
  <w:style w:type="paragraph" w:styleId="Seznam">
    <w:name w:val="List"/>
    <w:basedOn w:val="Normln"/>
    <w:rsid w:val="0082002C"/>
    <w:pPr>
      <w:suppressAutoHyphens w:val="0"/>
      <w:overflowPunct w:val="0"/>
      <w:autoSpaceDE w:val="0"/>
      <w:adjustRightInd w:val="0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82002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/>
      <w:sz w:val="22"/>
      <w:lang w:eastAsia="de-AT"/>
    </w:rPr>
  </w:style>
  <w:style w:type="paragraph" w:customStyle="1" w:styleId="Text0">
    <w:name w:val="Text"/>
    <w:basedOn w:val="Normln"/>
    <w:uiPriority w:val="99"/>
    <w:rsid w:val="0082002C"/>
    <w:pPr>
      <w:suppressAutoHyphens w:val="0"/>
      <w:autoSpaceDN/>
      <w:spacing w:before="120"/>
      <w:ind w:left="992"/>
      <w:textAlignment w:val="auto"/>
    </w:pPr>
    <w:rPr>
      <w:rFonts w:ascii="Times New Roman" w:eastAsia="Times New Roman" w:hAnsi="Times New Roman"/>
      <w:sz w:val="22"/>
    </w:rPr>
  </w:style>
  <w:style w:type="paragraph" w:customStyle="1" w:styleId="StylTextPodtren">
    <w:name w:val="Styl Text + Podtržení"/>
    <w:basedOn w:val="Text0"/>
    <w:uiPriority w:val="99"/>
    <w:rsid w:val="0082002C"/>
    <w:rPr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D12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2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2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2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67EF-0B08-4042-8B12-48F518B8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1848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NOSTA-HERTZ spol. s r.o.</Company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Froňková Jaroslava</dc:creator>
  <cp:lastModifiedBy>Slavatová Jaroslava</cp:lastModifiedBy>
  <cp:revision>8</cp:revision>
  <cp:lastPrinted>2017-04-19T08:55:00Z</cp:lastPrinted>
  <dcterms:created xsi:type="dcterms:W3CDTF">2017-04-27T13:45:00Z</dcterms:created>
  <dcterms:modified xsi:type="dcterms:W3CDTF">2017-05-04T11:08:00Z</dcterms:modified>
</cp:coreProperties>
</file>