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E" w:rsidRPr="00F44846" w:rsidRDefault="004E1066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 w:rsidRPr="00F44846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75pt;margin-top:265.05pt;width:244.1pt;height:97.1pt;z-index:-125829376;mso-wrap-distance-left:11.75pt;mso-wrap-distance-top:53.6pt;mso-wrap-distance-right:295.7pt;mso-position-horizontal-relative:margin" filled="f" stroked="f">
            <v:textbox style="mso-fit-shape-to-text:t"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1741"/>
                    </w:tabs>
                    <w:spacing w:after="117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>V Praze dne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1.3.2017</w:t>
                  </w:r>
                  <w:proofErr w:type="gramEnd"/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  <w:rPr>
                      <w:rStyle w:val="Zkladntext2Exact"/>
                      <w:b/>
                      <w:bCs/>
                    </w:rPr>
                  </w:pPr>
                </w:p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r w:rsidR="00F44846" w:rsidRPr="001B0E55">
                    <w:rPr>
                      <w:sz w:val="20"/>
                      <w:szCs w:val="20"/>
                    </w:rPr>
                    <w:t>▒▒▒▒▒▒▒▒▒▒▒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9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4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 xml:space="preserve">1 TAQMAN MICRO RNA </w:t>
                  </w:r>
                  <w:r>
                    <w:rPr>
                      <w:rStyle w:val="Zkladntext2Exact"/>
                      <w:b/>
                      <w:bCs/>
                      <w:lang w:val="en-US" w:eastAsia="en-US" w:bidi="en-US"/>
                    </w:rPr>
                    <w:t xml:space="preserve">ASSAYS </w:t>
                  </w:r>
                  <w:r>
                    <w:rPr>
                      <w:rStyle w:val="Zkladntext2Exact"/>
                      <w:b/>
                      <w:bCs/>
                    </w:rPr>
                    <w:t>INV SM 4427975</w:t>
                  </w:r>
                </w:p>
              </w:txbxContent>
            </v:textbox>
            <w10:wrap type="topAndBottom" anchorx="margin"/>
          </v:shape>
        </w:pict>
      </w:r>
      <w:r w:rsidRPr="00F44846">
        <w:rPr>
          <w:sz w:val="32"/>
          <w:szCs w:val="32"/>
        </w:rPr>
        <w:pict>
          <v:shape id="_x0000_s1027" type="#_x0000_t202" style="position:absolute;left:0;text-align:left;margin-left:289.45pt;margin-top:252.7pt;width:257.5pt;height:111.25pt;z-index:-125829375;mso-wrap-distance-left:289.45pt;mso-wrap-distance-top:41.3pt;mso-wrap-distance-right:5pt;mso-position-horizontal-relative:margin" filled="f" stroked="f">
            <v:textbox style="mso-fit-shape-to-text:t"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17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472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PO-PÁ 7,30-15,00hod</w:t>
                  </w:r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2F4F0E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Jednotková </w:t>
                  </w:r>
                  <w:proofErr w:type="gramStart"/>
                  <w:r w:rsidR="004E1066">
                    <w:rPr>
                      <w:rStyle w:val="Zkladntext2Exact"/>
                      <w:b/>
                      <w:bCs/>
                    </w:rPr>
                    <w:t>cena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4E1066">
                    <w:rPr>
                      <w:rStyle w:val="Zkladntext2Exact"/>
                      <w:b/>
                      <w:bCs/>
                    </w:rPr>
                    <w:t>Množství</w:t>
                  </w:r>
                  <w:proofErr w:type="gramEnd"/>
                  <w:r w:rsidR="004E1066">
                    <w:rPr>
                      <w:rStyle w:val="Zkladntext2Exact"/>
                      <w:b/>
                      <w:bCs/>
                    </w:rPr>
                    <w:t xml:space="preserve"> MJ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Cena celkem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                                      </w:t>
                  </w:r>
                  <w:r w:rsidR="004E1066" w:rsidRPr="001B0E55">
                    <w:rPr>
                      <w:sz w:val="20"/>
                      <w:szCs w:val="20"/>
                    </w:rPr>
                    <w:t>▒▒▒▒▒▒▒▒▒▒</w:t>
                  </w:r>
                  <w:r w:rsidR="004E1066">
                    <w:rPr>
                      <w:rStyle w:val="Zkladntext2Exact"/>
                      <w:b/>
                      <w:bCs/>
                    </w:rPr>
                    <w:tab/>
                    <w:t>12,00 ks</w:t>
                  </w:r>
                  <w:r w:rsidR="004E1066">
                    <w:rPr>
                      <w:rStyle w:val="Zkladntext2Exact"/>
                      <w:b/>
                      <w:bCs/>
                    </w:rPr>
                    <w:tab/>
                    <w:t>64 260,00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Pr="00F44846">
        <w:rPr>
          <w:sz w:val="32"/>
          <w:szCs w:val="32"/>
        </w:rPr>
        <w:t>REVMATOLOGICKÝ ÚSTAV</w:t>
      </w:r>
      <w:bookmarkEnd w:id="0"/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jc w:val="center"/>
      </w:pPr>
      <w:r>
        <w:t xml:space="preserve">IC </w:t>
      </w:r>
      <w:proofErr w:type="gramStart"/>
      <w:r>
        <w:t xml:space="preserve">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DIČ</w:t>
      </w:r>
      <w:proofErr w:type="gramEnd"/>
      <w:r>
        <w:t xml:space="preserve"> CZ00023728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Na </w:t>
      </w:r>
      <w:proofErr w:type="spellStart"/>
      <w:r>
        <w:t>Slupi</w:t>
      </w:r>
      <w:proofErr w:type="spellEnd"/>
      <w:r>
        <w:t xml:space="preserve"> 4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12850 Praha 2</w:t>
      </w:r>
    </w:p>
    <w:p w:rsidR="002F4F0E" w:rsidRDefault="004E1066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2F4F0E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Life</w:t>
            </w:r>
            <w:proofErr w:type="spellEnd"/>
            <w:r>
              <w:rPr>
                <w:rStyle w:val="Zkladntext21"/>
                <w:b/>
                <w:bCs/>
              </w:rPr>
              <w:t xml:space="preserve"> Technologies Czech Republic s.r.o.</w:t>
            </w:r>
          </w:p>
        </w:tc>
      </w:tr>
      <w:tr w:rsidR="002F4F0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Zkladntext21"/>
                <w:b/>
                <w:bCs/>
              </w:rPr>
              <w:t>V Celnici 1031/4</w:t>
            </w:r>
          </w:p>
        </w:tc>
      </w:tr>
      <w:tr w:rsidR="002F4F0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Číslo : 100 170222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Zkladntext21"/>
                <w:b/>
                <w:bCs/>
              </w:rPr>
              <w:t>110 00 Praha 1</w:t>
            </w:r>
          </w:p>
        </w:tc>
      </w:tr>
      <w:tr w:rsidR="002F4F0E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4E1066" w:rsidP="00F4484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36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 xml:space="preserve">Číslo zakázky: </w:t>
            </w:r>
            <w:proofErr w:type="gramStart"/>
            <w:r>
              <w:rPr>
                <w:rStyle w:val="Zkladntext211ptNetun"/>
              </w:rPr>
              <w:t xml:space="preserve">00303411 </w:t>
            </w:r>
            <w:r w:rsidR="00F44846">
              <w:rPr>
                <w:rStyle w:val="Zkladntext211ptNetun"/>
              </w:rPr>
              <w:t xml:space="preserve">                          </w:t>
            </w:r>
            <w:r>
              <w:rPr>
                <w:rStyle w:val="Zkladntext21"/>
                <w:b/>
                <w:bCs/>
              </w:rPr>
              <w:t>Číslo</w:t>
            </w:r>
            <w:proofErr w:type="gramEnd"/>
            <w:r>
              <w:rPr>
                <w:rStyle w:val="Zkladntext21"/>
                <w:b/>
                <w:bCs/>
              </w:rPr>
              <w:t xml:space="preserve"> Smlouv</w:t>
            </w:r>
            <w:r w:rsidR="00F44846">
              <w:rPr>
                <w:rStyle w:val="Zkladntext21"/>
                <w:b/>
                <w:bCs/>
              </w:rPr>
              <w:t>y</w:t>
            </w:r>
            <w:r>
              <w:rPr>
                <w:rStyle w:val="Zkladntext21"/>
                <w:b/>
                <w:bCs/>
              </w:rPr>
              <w:t>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>
              <w:rPr>
                <w:rStyle w:val="Zkladntext21"/>
                <w:b/>
                <w:bCs/>
              </w:rPr>
              <w:t>IČ 25761307 DIČ CZ25761307</w:t>
            </w:r>
          </w:p>
        </w:tc>
      </w:tr>
      <w:tr w:rsidR="002F4F0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left="520" w:firstLine="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after="57" w:line="190" w:lineRule="exact"/>
        <w:ind w:left="4956" w:firstLine="708"/>
        <w:jc w:val="left"/>
      </w:pPr>
      <w:r>
        <w:t>Nadřízený orgán:</w:t>
      </w:r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line="190" w:lineRule="exact"/>
        <w:ind w:left="4956" w:firstLine="708"/>
        <w:jc w:val="left"/>
      </w:pPr>
      <w:r>
        <w:t>Ministerstvo zdravotnictví ČR</w:t>
      </w:r>
    </w:p>
    <w:p w:rsidR="002F4F0E" w:rsidRDefault="002F4F0E">
      <w:pPr>
        <w:framePr w:w="10632" w:wrap="notBeside" w:vAnchor="text" w:hAnchor="text" w:xAlign="center" w:y="1"/>
        <w:rPr>
          <w:sz w:val="2"/>
          <w:szCs w:val="2"/>
        </w:rPr>
      </w:pPr>
    </w:p>
    <w:p w:rsidR="002F4F0E" w:rsidRDefault="002F4F0E">
      <w:pPr>
        <w:rPr>
          <w:sz w:val="2"/>
          <w:szCs w:val="2"/>
        </w:rPr>
      </w:pPr>
    </w:p>
    <w:p w:rsidR="00F44846" w:rsidRDefault="00F4484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bookmarkStart w:id="1" w:name="bookmark1"/>
    </w:p>
    <w:p w:rsidR="002F4F0E" w:rsidRDefault="004E106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r>
        <w:t>Cena celkem</w:t>
      </w:r>
      <w:r>
        <w:tab/>
        <w:t>64 260,00</w:t>
      </w:r>
      <w:bookmarkEnd w:id="1"/>
    </w:p>
    <w:p w:rsidR="002F4F0E" w:rsidRDefault="004E1066">
      <w:pPr>
        <w:pStyle w:val="Zkladntext20"/>
        <w:shd w:val="clear" w:color="auto" w:fill="auto"/>
        <w:spacing w:after="220" w:line="240" w:lineRule="exact"/>
        <w:ind w:firstLine="0"/>
      </w:pPr>
      <w:r>
        <w:t xml:space="preserve">Na základě </w:t>
      </w:r>
      <w:r>
        <w:t>Zákona č. 340/2015 (Registr smluv) vás žádáme o zaslání akceptace objednávky a potvrzení uvedených cen.</w:t>
      </w:r>
    </w:p>
    <w:p w:rsidR="002F4F0E" w:rsidRDefault="004E1066">
      <w:pPr>
        <w:pStyle w:val="Zkladntext20"/>
        <w:shd w:val="clear" w:color="auto" w:fill="auto"/>
        <w:spacing w:after="259" w:line="190" w:lineRule="exact"/>
        <w:ind w:firstLine="0"/>
      </w:pPr>
      <w:r>
        <w:t>Děkuji</w:t>
      </w:r>
    </w:p>
    <w:p w:rsidR="002F4F0E" w:rsidRDefault="004E1066">
      <w:pPr>
        <w:pStyle w:val="Zkladntext20"/>
        <w:shd w:val="clear" w:color="auto" w:fill="auto"/>
        <w:spacing w:after="4524" w:line="190" w:lineRule="exact"/>
        <w:ind w:firstLine="0"/>
      </w:pPr>
      <w:proofErr w:type="spellStart"/>
      <w:proofErr w:type="gramStart"/>
      <w:r>
        <w:t>A.Pařízková</w:t>
      </w:r>
      <w:bookmarkStart w:id="2" w:name="_GoBack"/>
      <w:bookmarkEnd w:id="2"/>
      <w:proofErr w:type="spellEnd"/>
      <w:proofErr w:type="gramEnd"/>
    </w:p>
    <w:p w:rsidR="002F4F0E" w:rsidRDefault="004E1066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3" w:name="bookmark2"/>
      <w:r>
        <w:t>Uvedené ceny jsou bez DPH</w:t>
      </w:r>
      <w:bookmarkEnd w:id="3"/>
    </w:p>
    <w:p w:rsidR="002F4F0E" w:rsidRDefault="004E1066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2F4F0E" w:rsidRDefault="004E1066">
      <w:pPr>
        <w:pStyle w:val="Zkladntext20"/>
        <w:shd w:val="clear" w:color="auto" w:fill="auto"/>
        <w:tabs>
          <w:tab w:val="left" w:pos="6612"/>
        </w:tabs>
        <w:spacing w:after="0" w:line="322" w:lineRule="exact"/>
        <w:ind w:left="180" w:firstLine="0"/>
      </w:pPr>
      <w:r>
        <w:t>Vyřizuje: Pařízková Alena</w:t>
      </w:r>
      <w:r>
        <w:tab/>
      </w:r>
      <w:r>
        <w:t>Podpis a razítko:</w:t>
      </w:r>
    </w:p>
    <w:p w:rsidR="00F44846" w:rsidRDefault="004E106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  <w:r>
        <w:t xml:space="preserve">Telefon: </w:t>
      </w:r>
      <w:r w:rsidR="00F44846">
        <w:rPr>
          <w:sz w:val="20"/>
          <w:szCs w:val="20"/>
        </w:rPr>
        <w:t xml:space="preserve">▒▒▒▒   </w:t>
      </w:r>
      <w:r>
        <w:t>Fax:</w:t>
      </w:r>
    </w:p>
    <w:p w:rsidR="00F44846" w:rsidRDefault="00F4484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p w:rsidR="00F44846" w:rsidRDefault="00F4484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p w:rsidR="004E1066" w:rsidRDefault="004E1066" w:rsidP="004E1066">
      <w:pPr>
        <w:outlineLvl w:val="0"/>
        <w:rPr>
          <w:rFonts w:ascii="Tahoma" w:hAnsi="Tahoma" w:cs="Tahoma"/>
          <w:sz w:val="20"/>
          <w:szCs w:val="20"/>
        </w:rPr>
      </w:pPr>
      <w:r>
        <w:tab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do_not_reply@thermofisher.com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mailto:do_not_reply@thermofisher.com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02, 2017 10:41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INGRID.SISKOVA@THERMOFISHER.COM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t>;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CZORDERS@THERMOFISHER.COM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Life</w:t>
      </w:r>
      <w:proofErr w:type="spellEnd"/>
      <w:r>
        <w:rPr>
          <w:rFonts w:ascii="Tahoma" w:hAnsi="Tahoma" w:cs="Tahoma"/>
          <w:sz w:val="20"/>
          <w:szCs w:val="20"/>
        </w:rPr>
        <w:t xml:space="preserve"> Technologies </w:t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Confirmation</w:t>
      </w:r>
      <w:proofErr w:type="spellEnd"/>
      <w:r>
        <w:rPr>
          <w:rFonts w:ascii="Tahoma" w:hAnsi="Tahoma" w:cs="Tahoma"/>
          <w:sz w:val="20"/>
          <w:szCs w:val="20"/>
        </w:rPr>
        <w:t xml:space="preserve"> - 82647SO </w:t>
      </w:r>
      <w:proofErr w:type="spellStart"/>
      <w:r>
        <w:rPr>
          <w:rFonts w:ascii="Tahoma" w:hAnsi="Tahoma" w:cs="Tahoma"/>
          <w:sz w:val="20"/>
          <w:szCs w:val="20"/>
        </w:rPr>
        <w:t>Purchase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Order</w:t>
      </w:r>
      <w:proofErr w:type="spellEnd"/>
      <w:r>
        <w:rPr>
          <w:rFonts w:ascii="Tahoma" w:hAnsi="Tahoma" w:cs="Tahoma"/>
          <w:sz w:val="20"/>
          <w:szCs w:val="20"/>
        </w:rPr>
        <w:t xml:space="preserve"> - 100170222</w:t>
      </w:r>
    </w:p>
    <w:p w:rsidR="004E1066" w:rsidRDefault="004E1066" w:rsidP="004E1066">
      <w:pPr>
        <w:rPr>
          <w:rFonts w:ascii="Times New Roman" w:hAnsi="Times New Roman" w:cs="Times New Roman"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4"/>
      </w:tblGrid>
      <w:tr w:rsidR="004E1066" w:rsidTr="004E106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066" w:rsidRDefault="004E1066">
            <w:pPr>
              <w:rPr>
                <w:rFonts w:ascii="Tahoma" w:eastAsiaTheme="minorHAns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Thank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placing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hope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enjoyed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experience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Below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review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information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accuracy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email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separate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shipment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confirmations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dispatched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delivery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also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use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Customer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Support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tools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Online 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Customer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Support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check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notify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concerns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have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:rsidR="004E1066" w:rsidRDefault="004E1066" w:rsidP="004E1066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4"/>
      </w:tblGrid>
      <w:tr w:rsidR="004E1066" w:rsidTr="004E1066">
        <w:trPr>
          <w:trHeight w:val="60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t xml:space="preserve"> </w:t>
            </w:r>
          </w:p>
        </w:tc>
      </w:tr>
    </w:tbl>
    <w:p w:rsidR="004E1066" w:rsidRDefault="004E1066" w:rsidP="004E1066">
      <w:pPr>
        <w:pStyle w:val="Normlnweb"/>
        <w:spacing w:before="0" w:beforeAutospacing="0" w:after="0" w:afterAutospacing="0"/>
        <w:jc w:val="center"/>
        <w:rPr>
          <w:b/>
          <w:bCs/>
          <w:vanish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5064"/>
      </w:tblGrid>
      <w:tr w:rsidR="004E1066" w:rsidTr="004E1066">
        <w:trPr>
          <w:trHeight w:val="1200"/>
          <w:tblCellSpacing w:w="15" w:type="dxa"/>
          <w:jc w:val="center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b/>
                <w:bCs/>
                <w:color w:val="342D7E"/>
                <w:sz w:val="36"/>
                <w:szCs w:val="36"/>
              </w:rPr>
              <w:t>ORDER</w:t>
            </w:r>
            <w:r>
              <w:rPr>
                <w:rFonts w:ascii="Tahoma" w:hAnsi="Tahoma" w:cs="Tahoma"/>
                <w:color w:val="342D7E"/>
                <w:sz w:val="36"/>
                <w:szCs w:val="36"/>
              </w:rPr>
              <w:t xml:space="preserve"> CONFIRMATION </w:t>
            </w:r>
            <w: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refer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82647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correspondence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br/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: </w:t>
            </w:r>
            <w:r>
              <w:rPr>
                <w:rFonts w:ascii="Tahoma" w:hAnsi="Tahoma" w:cs="Tahoma"/>
              </w:rPr>
              <w:t>82647/SO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</w:rPr>
              <w:t>02/03/2017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Purchase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Tahoma" w:hAnsi="Tahoma" w:cs="Tahoma"/>
                <w:sz w:val="20"/>
                <w:szCs w:val="20"/>
              </w:rPr>
              <w:t>100170222</w:t>
            </w:r>
            <w: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Contract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: </w:t>
            </w:r>
          </w:p>
        </w:tc>
        <w:tc>
          <w:tcPr>
            <w:tcW w:w="23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066" w:rsidRDefault="004E1066">
            <w:pPr>
              <w:pStyle w:val="Normlnweb"/>
            </w:pPr>
            <w:proofErr w:type="spellStart"/>
            <w:r>
              <w:rPr>
                <w:rFonts w:ascii="Tahoma" w:hAnsi="Tahoma" w:cs="Tahoma"/>
                <w:b/>
                <w:bCs/>
                <w:sz w:val="27"/>
                <w:szCs w:val="27"/>
              </w:rPr>
              <w:t>Life</w:t>
            </w:r>
            <w:proofErr w:type="spellEnd"/>
            <w:r>
              <w:rPr>
                <w:rFonts w:ascii="Tahoma" w:hAnsi="Tahoma" w:cs="Tahoma"/>
                <w:b/>
                <w:bCs/>
                <w:sz w:val="27"/>
                <w:szCs w:val="27"/>
              </w:rPr>
              <w:t xml:space="preserve"> Technologies Czech Republic s.r.o. </w:t>
            </w: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V Celnici 1031/4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Praha 1 11000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Tahoma" w:hAnsi="Tahoma" w:cs="Tahoma"/>
                <w:sz w:val="20"/>
                <w:szCs w:val="20"/>
              </w:rPr>
              <w:t xml:space="preserve">00420235 302 459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Tahoma" w:hAnsi="Tahoma" w:cs="Tahoma"/>
                <w:sz w:val="20"/>
                <w:szCs w:val="20"/>
              </w:rPr>
              <w:t xml:space="preserve">00420227 204 750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13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4E1066" w:rsidRDefault="004E1066" w:rsidP="004E1066">
      <w:pPr>
        <w:pStyle w:val="Normlnweb"/>
        <w:spacing w:after="24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5554"/>
      </w:tblGrid>
      <w:tr w:rsidR="004E1066" w:rsidTr="004E1066">
        <w:trPr>
          <w:trHeight w:val="645"/>
          <w:tblCellSpacing w:w="0" w:type="dxa"/>
          <w:jc w:val="center"/>
        </w:trPr>
        <w:tc>
          <w:tcPr>
            <w:tcW w:w="2350" w:type="pct"/>
            <w:vAlign w:val="bottom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Bill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 : 68666306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50" w:type="pct"/>
            <w:vAlign w:val="bottom"/>
            <w:hideMark/>
          </w:tcPr>
          <w:p w:rsidR="004E1066" w:rsidRDefault="004E1066">
            <w:pPr>
              <w:rPr>
                <w:rFonts w:eastAsiaTheme="minorHAnsi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 : 68664977</w:t>
            </w:r>
            <w:proofErr w:type="gramEnd"/>
            <w:r>
              <w:t xml:space="preserve"> </w:t>
            </w:r>
          </w:p>
        </w:tc>
      </w:tr>
      <w:tr w:rsidR="004E1066" w:rsidTr="004E1066">
        <w:trPr>
          <w:trHeight w:val="645"/>
          <w:tblCellSpacing w:w="0" w:type="dxa"/>
          <w:jc w:val="center"/>
        </w:trPr>
        <w:tc>
          <w:tcPr>
            <w:tcW w:w="1850" w:type="pct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REVMATOLOGICKY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USTAV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  <w:t>NA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SLUPI 4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PRAHA 2 128 50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</w:p>
        </w:tc>
        <w:tc>
          <w:tcPr>
            <w:tcW w:w="2650" w:type="pct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MINISTERSTVO ZDRAVOTNICTVI CR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REVMATOLOGICKY UST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NA SLUPI 4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PRAHA 2 128 50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CZECH REPUBLIC </w:t>
            </w:r>
          </w:p>
        </w:tc>
      </w:tr>
    </w:tbl>
    <w:p w:rsidR="004E1066" w:rsidRDefault="004E1066" w:rsidP="004E106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4"/>
      </w:tblGrid>
      <w:tr w:rsidR="004E1066" w:rsidTr="004E1066">
        <w:trPr>
          <w:trHeight w:val="150"/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066" w:rsidRDefault="004E1066">
            <w:pPr>
              <w:spacing w:line="150" w:lineRule="atLeas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t xml:space="preserve"> </w:t>
            </w:r>
          </w:p>
        </w:tc>
      </w:tr>
    </w:tbl>
    <w:p w:rsidR="004E1066" w:rsidRDefault="004E1066" w:rsidP="004E106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3675"/>
        <w:gridCol w:w="1592"/>
        <w:gridCol w:w="3690"/>
      </w:tblGrid>
      <w:tr w:rsidR="004E1066" w:rsidTr="004E1066">
        <w:trPr>
          <w:trHeight w:val="645"/>
          <w:tblCellSpacing w:w="15" w:type="dxa"/>
          <w:jc w:val="center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Placed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By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Phone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Email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ALENA PARIZKOVA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▒▒▒▒▒▒▒▒▒▒▒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B0E55">
              <w:rPr>
                <w:rFonts w:ascii="Arial" w:hAnsi="Arial" w:cs="Arial"/>
                <w:sz w:val="20"/>
                <w:szCs w:val="20"/>
              </w:rPr>
              <w:t>▒▒▒▒▒▒▒▒▒▒▒</w:t>
            </w:r>
            <w:r>
              <w:t xml:space="preserve"> 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Bill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Attn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Ship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Attn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Release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. </w:t>
            </w:r>
            <w:r>
              <w:rPr>
                <w:rFonts w:ascii="Tahoma" w:hAnsi="Tahoma" w:cs="Tahoma"/>
                <w:sz w:val="20"/>
                <w:szCs w:val="20"/>
              </w:rPr>
              <w:br/>
              <w:t>: ALENA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PARIZKOVA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4E1066" w:rsidRDefault="004E1066" w:rsidP="004E1066">
      <w:pPr>
        <w:pStyle w:val="Normlnweb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4"/>
      </w:tblGrid>
      <w:tr w:rsidR="004E1066" w:rsidTr="004E1066">
        <w:trPr>
          <w:tblCellSpacing w:w="15" w:type="dxa"/>
          <w:jc w:val="center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pStyle w:val="Normlnweb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following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items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are made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will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fulfill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soon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possible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If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have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located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below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allow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2 - 3 business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days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from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shipment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product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(s). Supply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Centers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refer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shipment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schedule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4E1066" w:rsidRDefault="004E1066" w:rsidP="004E106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3069"/>
        <w:gridCol w:w="1410"/>
        <w:gridCol w:w="1425"/>
        <w:gridCol w:w="1845"/>
      </w:tblGrid>
      <w:tr w:rsidR="004E1066" w:rsidTr="004E1066">
        <w:trPr>
          <w:tblCellSpacing w:w="0" w:type="dxa"/>
          <w:jc w:val="center"/>
        </w:trPr>
        <w:tc>
          <w:tcPr>
            <w:tcW w:w="2730" w:type="dxa"/>
            <w:tcBorders>
              <w:top w:val="threeDEmboss" w:sz="6" w:space="0" w:color="auto"/>
              <w:left w:val="nil"/>
              <w:bottom w:val="threeDEmboss" w:sz="6" w:space="0" w:color="auto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E1066" w:rsidRDefault="004E106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Catalog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4E1066" w:rsidRDefault="004E106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Description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&amp; ID</w:t>
            </w:r>
          </w:p>
        </w:tc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4E1066" w:rsidRDefault="004E106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4E1066" w:rsidRDefault="004E1066">
            <w:pPr>
              <w:pStyle w:val="Normlnweb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Unit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Price</w:t>
            </w:r>
            <w:proofErr w:type="spellEnd"/>
          </w:p>
        </w:tc>
        <w:tc>
          <w:tcPr>
            <w:tcW w:w="18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4E1066" w:rsidRDefault="004E1066">
            <w:pPr>
              <w:pStyle w:val="Normlnweb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Extended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Price</w:t>
            </w:r>
            <w:proofErr w:type="spellEnd"/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14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000200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15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TAQMAN MICRO RNA ASSAYS INV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000407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16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000408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17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000431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18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000464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19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000491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20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001097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21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001278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22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001821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23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001984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24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002278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lastRenderedPageBreak/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 w:rsidP="005A0C18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E1066" w:rsidTr="004E1066">
        <w:trPr>
          <w:tblCellSpacing w:w="0" w:type="dxa"/>
          <w:jc w:val="center"/>
        </w:trPr>
        <w:tc>
          <w:tcPr>
            <w:tcW w:w="2730" w:type="dxa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4427975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hyperlink r:id="rId25" w:history="1"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Sheet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(s)</w:t>
              </w:r>
            </w:hyperlink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TAQMAN MICRO RNA ASSAYS INV SM</w:t>
            </w:r>
            <w:r>
              <w:rPr>
                <w:rFonts w:ascii="Tahoma" w:hAnsi="Tahoma" w:cs="Tahoma"/>
                <w:sz w:val="20"/>
                <w:szCs w:val="20"/>
              </w:rPr>
              <w:br/>
              <w:t>002340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Estimated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 20/03/2017</w:t>
            </w:r>
            <w:r>
              <w:br/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</w:t>
            </w:r>
          </w:p>
        </w:tc>
        <w:tc>
          <w:tcPr>
            <w:tcW w:w="142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threeDEmboss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4E1066" w:rsidRDefault="004E1066">
            <w:pPr>
              <w:jc w:val="right"/>
              <w:rPr>
                <w:rFonts w:eastAsia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▒▒▒▒▒▒▒▒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4E1066" w:rsidRDefault="004E1066" w:rsidP="004E1066">
      <w:pPr>
        <w:pStyle w:val="Normlnweb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2730"/>
        <w:gridCol w:w="210"/>
        <w:gridCol w:w="1935"/>
      </w:tblGrid>
      <w:tr w:rsidR="004E1066" w:rsidTr="004E106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t xml:space="preserve">  </w:t>
            </w: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Fuel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Surcharge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Sub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Total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VAT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Total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CZK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: </w:t>
            </w:r>
          </w:p>
        </w:tc>
        <w:tc>
          <w:tcPr>
            <w:tcW w:w="1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pStyle w:val="Normlnweb"/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  <w:t>64,260.00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13,494.60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77,754.60 </w:t>
            </w:r>
          </w:p>
        </w:tc>
      </w:tr>
    </w:tbl>
    <w:p w:rsidR="004E1066" w:rsidRDefault="004E1066" w:rsidP="004E106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4"/>
      </w:tblGrid>
      <w:tr w:rsidR="004E1066" w:rsidTr="004E106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066" w:rsidRDefault="004E1066">
            <w:pPr>
              <w:rPr>
                <w:rFonts w:ascii="Tahoma" w:eastAsiaTheme="minorHAns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sold by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Life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Technologies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Corporation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Thermo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Fisher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Scientific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amounts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shown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currency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CZK.</w:t>
            </w:r>
          </w:p>
          <w:p w:rsidR="004E1066" w:rsidRDefault="004E1066">
            <w:pPr>
              <w:pStyle w:val="Normlnweb"/>
              <w:spacing w:after="240" w:afterAutospacing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tracking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availability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information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visit </w:t>
            </w:r>
            <w:hyperlink r:id="rId26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Online 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Customer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Support 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Tools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accepted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(s)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quantities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indicated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above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received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and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found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27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termsandconditions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("thermofisher.com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")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apply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purchased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incorporated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by reference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contract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between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purchase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services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By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ordering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accepting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delivery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services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expressly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confirm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intend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bound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by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agree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and 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exclusion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other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have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expressly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agreed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writing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purchase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transaction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between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subject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to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governed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by 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quotation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receiving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acknowledgement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by e-mail,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please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click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28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link 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access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thermofisher.com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Terms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Conditions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Sale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4E1066" w:rsidTr="004E1066">
        <w:trPr>
          <w:trHeight w:val="150"/>
          <w:tblCellSpacing w:w="15" w:type="dxa"/>
          <w:jc w:val="center"/>
        </w:trPr>
        <w:tc>
          <w:tcPr>
            <w:tcW w:w="4750" w:type="pct"/>
            <w:tcBorders>
              <w:top w:val="nil"/>
              <w:left w:val="nil"/>
              <w:bottom w:val="threeDEmboss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spacing w:line="150" w:lineRule="atLeast"/>
              <w:rPr>
                <w:rFonts w:eastAsiaTheme="minorHAnsi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t xml:space="preserve"> </w:t>
            </w:r>
          </w:p>
        </w:tc>
      </w:tr>
      <w:tr w:rsidR="004E1066" w:rsidTr="004E106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066" w:rsidRDefault="004E1066">
            <w:pPr>
              <w:pStyle w:val="Normlnweb"/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Get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support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29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ordersupport</w:t>
              </w:r>
              <w:proofErr w:type="spellEnd"/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Get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product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support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30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thermofisher.com/support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Learn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more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about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online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31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register</w:t>
              </w:r>
              <w:proofErr w:type="spellEnd"/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Checkout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our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latest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products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services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32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newproducts</w:t>
              </w:r>
              <w:proofErr w:type="spellEnd"/>
              <w:r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</w:p>
        </w:tc>
      </w:tr>
    </w:tbl>
    <w:p w:rsidR="004E1066" w:rsidRDefault="004E1066" w:rsidP="004E1066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tbl>
      <w:tblPr>
        <w:tblW w:w="475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4"/>
      </w:tblGrid>
      <w:tr w:rsidR="004E1066" w:rsidTr="004E1066">
        <w:trPr>
          <w:trHeight w:val="1200"/>
          <w:tblCellSpacing w:w="15" w:type="dxa"/>
          <w:jc w:val="center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066" w:rsidRDefault="004E1066">
            <w:pPr>
              <w:rPr>
                <w:rFonts w:eastAsiaTheme="minorHAnsi"/>
              </w:rPr>
            </w:pPr>
            <w:r>
              <w:br/>
            </w:r>
            <w:r>
              <w:rPr>
                <w:rFonts w:ascii="Tahoma" w:hAnsi="Tahoma" w:cs="Tahoma"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666875" cy="285750"/>
                  <wp:effectExtent l="0" t="0" r="0" b="0"/>
                  <wp:docPr id="1" name="Obrázek 1" descr="Invitr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vitr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1066" w:rsidRDefault="004E1066" w:rsidP="004E1066">
      <w:pPr>
        <w:rPr>
          <w:rFonts w:eastAsiaTheme="minorHAnsi"/>
        </w:rPr>
      </w:pPr>
    </w:p>
    <w:p w:rsidR="002F4F0E" w:rsidRDefault="002F4F0E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sectPr w:rsidR="002F4F0E">
      <w:pgSz w:w="11900" w:h="16840"/>
      <w:pgMar w:top="402" w:right="540" w:bottom="450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E3" w:rsidRDefault="00140BE3">
      <w:r>
        <w:separator/>
      </w:r>
    </w:p>
  </w:endnote>
  <w:endnote w:type="continuationSeparator" w:id="0">
    <w:p w:rsidR="00140BE3" w:rsidRDefault="0014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E3" w:rsidRDefault="00140BE3"/>
  </w:footnote>
  <w:footnote w:type="continuationSeparator" w:id="0">
    <w:p w:rsidR="00140BE3" w:rsidRDefault="00140B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4F0E"/>
    <w:rsid w:val="00140BE3"/>
    <w:rsid w:val="002F4F0E"/>
    <w:rsid w:val="004E1066"/>
    <w:rsid w:val="00F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ind w:hanging="8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5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styleId="Normlnweb">
    <w:name w:val="Normal (Web)"/>
    <w:basedOn w:val="Normln"/>
    <w:uiPriority w:val="99"/>
    <w:unhideWhenUsed/>
    <w:rsid w:val="004E1066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0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0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_not_reply@thermofisher.com" TargetMode="External"/><Relationship Id="rId13" Type="http://schemas.openxmlformats.org/officeDocument/2006/relationships/hyperlink" Target="http://www.thermofisher.com" TargetMode="External"/><Relationship Id="rId18" Type="http://schemas.openxmlformats.org/officeDocument/2006/relationships/hyperlink" Target="http://www.thermofisher.com/msds/4427975" TargetMode="External"/><Relationship Id="rId26" Type="http://schemas.openxmlformats.org/officeDocument/2006/relationships/hyperlink" Target="http://www.thermofisher.com/ordersuppor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hermofisher.com/msds/4427975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do_not_reply@thermofisher.com" TargetMode="External"/><Relationship Id="rId12" Type="http://schemas.openxmlformats.org/officeDocument/2006/relationships/hyperlink" Target="http://www.thermofisher.com/ordersupport" TargetMode="External"/><Relationship Id="rId17" Type="http://schemas.openxmlformats.org/officeDocument/2006/relationships/hyperlink" Target="http://www.thermofisher.com/msds/4427975" TargetMode="External"/><Relationship Id="rId25" Type="http://schemas.openxmlformats.org/officeDocument/2006/relationships/hyperlink" Target="http://www.thermofisher.com/msds/4427975" TargetMode="External"/><Relationship Id="rId33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://www.thermofisher.com/msds/4427975" TargetMode="External"/><Relationship Id="rId20" Type="http://schemas.openxmlformats.org/officeDocument/2006/relationships/hyperlink" Target="http://www.thermofisher.com/msds/4427975" TargetMode="External"/><Relationship Id="rId29" Type="http://schemas.openxmlformats.org/officeDocument/2006/relationships/hyperlink" Target="http://www.thermofisher.com/ordersuppor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ZORDERS@THERMOFISHER.COM" TargetMode="External"/><Relationship Id="rId24" Type="http://schemas.openxmlformats.org/officeDocument/2006/relationships/hyperlink" Target="http://www.thermofisher.com/msds/4427975" TargetMode="External"/><Relationship Id="rId32" Type="http://schemas.openxmlformats.org/officeDocument/2006/relationships/hyperlink" Target="http://www.thermofisher.com/newproduc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hermofisher.com/msds/4427975" TargetMode="External"/><Relationship Id="rId23" Type="http://schemas.openxmlformats.org/officeDocument/2006/relationships/hyperlink" Target="http://www.thermofisher.com/msds/4427975" TargetMode="External"/><Relationship Id="rId28" Type="http://schemas.openxmlformats.org/officeDocument/2006/relationships/hyperlink" Target="http://www.thermofisher.com/termsandconditions" TargetMode="External"/><Relationship Id="rId10" Type="http://schemas.openxmlformats.org/officeDocument/2006/relationships/hyperlink" Target="mailto:CZORDERS@THERMOFISHER.COM" TargetMode="External"/><Relationship Id="rId19" Type="http://schemas.openxmlformats.org/officeDocument/2006/relationships/hyperlink" Target="http://www.thermofisher.com/msds/4427975" TargetMode="External"/><Relationship Id="rId31" Type="http://schemas.openxmlformats.org/officeDocument/2006/relationships/hyperlink" Target="http://www.thermofisher.com/regi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RID.SISKOVA@THERMOFISHER.COM" TargetMode="External"/><Relationship Id="rId14" Type="http://schemas.openxmlformats.org/officeDocument/2006/relationships/hyperlink" Target="http://www.thermofisher.com/msds/4427975" TargetMode="External"/><Relationship Id="rId22" Type="http://schemas.openxmlformats.org/officeDocument/2006/relationships/hyperlink" Target="http://www.thermofisher.com/msds/4427975" TargetMode="External"/><Relationship Id="rId27" Type="http://schemas.openxmlformats.org/officeDocument/2006/relationships/hyperlink" Target="http://www.thermofisher.com/termsandconditions" TargetMode="External"/><Relationship Id="rId30" Type="http://schemas.openxmlformats.org/officeDocument/2006/relationships/hyperlink" Target="http://www.thermofisher.com/suppor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2017-05-04T10:00:00Z</dcterms:created>
  <dcterms:modified xsi:type="dcterms:W3CDTF">2017-05-04T10:09:00Z</dcterms:modified>
</cp:coreProperties>
</file>