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</w:t>
      </w:r>
      <w:proofErr w:type="gramEnd"/>
      <w:r w:rsidR="009160A9" w:rsidRPr="008E67CF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5D0714" w:rsidRDefault="005D0714" w:rsidP="005D0714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7F67BC" w:rsidRDefault="00BB1D7B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proofErr w:type="spellStart"/>
          <w:r>
            <w:rPr>
              <w:rFonts w:ascii="Calibri" w:hAnsi="Calibri"/>
              <w:b/>
              <w:sz w:val="22"/>
              <w:szCs w:val="22"/>
            </w:rPr>
            <w:t>SpofaDental</w:t>
          </w:r>
          <w:proofErr w:type="spellEnd"/>
          <w:r>
            <w:rPr>
              <w:rFonts w:ascii="Calibri" w:hAnsi="Calibri"/>
              <w:b/>
              <w:sz w:val="22"/>
              <w:szCs w:val="22"/>
            </w:rPr>
            <w:t xml:space="preserve"> a.s.</w:t>
          </w:r>
        </w:p>
      </w:sdtContent>
    </w:sdt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se sídlem</w:t>
      </w:r>
      <w:r w:rsidR="0029507F" w:rsidRPr="007F67B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 xml:space="preserve">Markova 238, </w:t>
          </w:r>
          <w:proofErr w:type="gramStart"/>
          <w:r w:rsidR="00BB1D7B">
            <w:rPr>
              <w:rFonts w:ascii="Calibri" w:hAnsi="Calibri"/>
              <w:sz w:val="22"/>
              <w:szCs w:val="22"/>
            </w:rPr>
            <w:t>506 01  Jičín</w:t>
          </w:r>
          <w:proofErr w:type="gramEnd"/>
        </w:sdtContent>
      </w:sdt>
    </w:p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IČ</w:t>
      </w:r>
      <w:r w:rsidR="0029507F" w:rsidRPr="007F67B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>63999447</w:t>
          </w:r>
        </w:sdtContent>
      </w:sdt>
    </w:p>
    <w:p w:rsidR="00385E0C" w:rsidRPr="007F67BC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DIČ</w:t>
      </w:r>
      <w:r w:rsidR="0029507F" w:rsidRPr="007F67BC">
        <w:rPr>
          <w:rFonts w:ascii="Calibri" w:hAnsi="Calibri"/>
          <w:sz w:val="22"/>
          <w:szCs w:val="22"/>
        </w:rPr>
        <w:t>:</w:t>
      </w:r>
      <w:r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>CZ63999447</w:t>
          </w:r>
        </w:sdtContent>
      </w:sdt>
    </w:p>
    <w:p w:rsidR="009160A9" w:rsidRPr="007F67BC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 xml:space="preserve">Ing. Martinem Janákem, Ing. Blankou Koudelkovou – prokuristy </w:t>
          </w:r>
          <w:proofErr w:type="spellStart"/>
          <w:r w:rsidR="00BB1D7B">
            <w:rPr>
              <w:rFonts w:ascii="Calibri" w:hAnsi="Calibri"/>
              <w:sz w:val="22"/>
              <w:szCs w:val="22"/>
            </w:rPr>
            <w:t>SpofaDental</w:t>
          </w:r>
          <w:proofErr w:type="spellEnd"/>
          <w:r w:rsidR="00BB1D7B">
            <w:rPr>
              <w:rFonts w:ascii="Calibri" w:hAnsi="Calibri"/>
              <w:sz w:val="22"/>
              <w:szCs w:val="22"/>
            </w:rPr>
            <w:t xml:space="preserve"> a.s.</w:t>
          </w:r>
        </w:sdtContent>
      </w:sdt>
    </w:p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 xml:space="preserve">Krajským </w:t>
          </w:r>
        </w:sdtContent>
      </w:sdt>
      <w:r w:rsidRPr="007F67BC">
        <w:rPr>
          <w:rFonts w:ascii="Calibri" w:hAnsi="Calibri"/>
          <w:sz w:val="22"/>
          <w:szCs w:val="22"/>
        </w:rPr>
        <w:t>soudem v</w:t>
      </w:r>
      <w:r w:rsidR="00BB1D7B">
        <w:rPr>
          <w:rFonts w:ascii="Calibri" w:hAnsi="Calibri"/>
          <w:sz w:val="22"/>
          <w:szCs w:val="22"/>
        </w:rPr>
        <w:t> 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>Hradci Králové</w:t>
          </w:r>
        </w:sdtContent>
      </w:sdt>
      <w:r w:rsidRPr="007F67BC">
        <w:rPr>
          <w:rFonts w:ascii="Calibri" w:hAnsi="Calibri"/>
          <w:sz w:val="22"/>
          <w:szCs w:val="22"/>
        </w:rPr>
        <w:t>, oddíl</w:t>
      </w:r>
      <w:r w:rsidR="00B84BBD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>B</w:t>
          </w:r>
        </w:sdtContent>
      </w:sdt>
      <w:r w:rsidRPr="007F67BC">
        <w:rPr>
          <w:rFonts w:ascii="Calibri" w:hAnsi="Calibri"/>
          <w:sz w:val="22"/>
          <w:szCs w:val="22"/>
        </w:rPr>
        <w:t>, vložka</w:t>
      </w:r>
      <w:r w:rsidR="00B83B67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BB1D7B">
            <w:rPr>
              <w:rFonts w:ascii="Calibri" w:hAnsi="Calibri"/>
              <w:sz w:val="22"/>
              <w:szCs w:val="22"/>
            </w:rPr>
            <w:t>2476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bankovní spojení:</w:t>
      </w:r>
      <w:r w:rsidR="00B83B67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proofErr w:type="spellStart"/>
          <w:r w:rsidR="00BB1D7B">
            <w:rPr>
              <w:rFonts w:ascii="Calibri" w:hAnsi="Calibri"/>
              <w:sz w:val="22"/>
              <w:szCs w:val="22"/>
            </w:rPr>
            <w:t>Deutsche</w:t>
          </w:r>
          <w:proofErr w:type="spellEnd"/>
          <w:r w:rsidR="00BB1D7B">
            <w:rPr>
              <w:rFonts w:ascii="Calibri" w:hAnsi="Calibri"/>
              <w:sz w:val="22"/>
              <w:szCs w:val="22"/>
            </w:rPr>
            <w:t xml:space="preserve"> Bank 3128700018/7910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lastRenderedPageBreak/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D10E15" w:rsidRPr="0094363C">
        <w:rPr>
          <w:rFonts w:asciiTheme="minorHAnsi" w:hAnsiTheme="minorHAnsi" w:cstheme="minorHAnsi"/>
          <w:sz w:val="22"/>
          <w:szCs w:val="22"/>
        </w:rPr>
        <w:t>veřejné zakázky malého rozsahu</w:t>
      </w:r>
      <w:r w:rsidRPr="0094363C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3E7DF3" w:rsidRPr="0094363C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4D27EA" w:rsidRPr="004D27EA">
        <w:rPr>
          <w:rFonts w:asciiTheme="minorHAnsi" w:hAnsiTheme="minorHAnsi" w:cs="Calibri"/>
          <w:b/>
          <w:bCs/>
          <w:iCs/>
          <w:sz w:val="22"/>
        </w:rPr>
        <w:t xml:space="preserve">„Stomatologické soupravy“ </w:t>
      </w:r>
      <w:r w:rsidR="004D27EA" w:rsidRPr="004D27EA">
        <w:rPr>
          <w:rFonts w:asciiTheme="minorHAnsi" w:hAnsiTheme="minorHAnsi" w:cs="Calibri"/>
          <w:bCs/>
          <w:iCs/>
          <w:sz w:val="22"/>
        </w:rPr>
        <w:t>interní evidenční číslo</w:t>
      </w:r>
      <w:r w:rsidR="003736AF">
        <w:rPr>
          <w:rFonts w:asciiTheme="minorHAnsi" w:hAnsiTheme="minorHAnsi" w:cs="Calibri"/>
          <w:b/>
          <w:bCs/>
          <w:iCs/>
          <w:sz w:val="22"/>
        </w:rPr>
        <w:t xml:space="preserve"> VZ-2017</w:t>
      </w:r>
      <w:r w:rsidR="007F67BC">
        <w:rPr>
          <w:rFonts w:asciiTheme="minorHAnsi" w:hAnsiTheme="minorHAnsi" w:cs="Calibri"/>
          <w:b/>
          <w:bCs/>
          <w:iCs/>
          <w:sz w:val="22"/>
        </w:rPr>
        <w:t>-000179</w:t>
      </w:r>
      <w:r w:rsidR="0062301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  <w:highlight w:val="yellow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cs="Arial"/>
              <w:b/>
              <w:sz w:val="22"/>
              <w:highlight w:val="yellow"/>
            </w:rPr>
            <w:t xml:space="preserve">2 ks stomatologických zubních souprav </w:t>
          </w:r>
          <w:proofErr w:type="spellStart"/>
          <w:r w:rsidR="00E31B3F">
            <w:rPr>
              <w:rFonts w:cs="Arial"/>
              <w:b/>
              <w:sz w:val="22"/>
              <w:highlight w:val="yellow"/>
            </w:rPr>
            <w:t>KaVo</w:t>
          </w:r>
          <w:proofErr w:type="spellEnd"/>
          <w:r w:rsidR="00E31B3F">
            <w:rPr>
              <w:rFonts w:cs="Arial"/>
              <w:b/>
              <w:sz w:val="22"/>
              <w:highlight w:val="yellow"/>
            </w:rPr>
            <w:t xml:space="preserve"> </w:t>
          </w:r>
          <w:proofErr w:type="spellStart"/>
          <w:r w:rsidR="00E31B3F">
            <w:rPr>
              <w:rFonts w:cs="Arial"/>
              <w:b/>
              <w:sz w:val="22"/>
              <w:highlight w:val="yellow"/>
            </w:rPr>
            <w:t>ESTETICA</w:t>
          </w:r>
          <w:proofErr w:type="spellEnd"/>
          <w:r w:rsidR="00E31B3F">
            <w:rPr>
              <w:rFonts w:cs="Arial"/>
              <w:b/>
              <w:sz w:val="22"/>
              <w:highlight w:val="yellow"/>
            </w:rPr>
            <w:t xml:space="preserve"> </w:t>
          </w:r>
          <w:proofErr w:type="spellStart"/>
          <w:r w:rsidR="00E31B3F">
            <w:rPr>
              <w:rFonts w:cs="Arial"/>
              <w:b/>
              <w:sz w:val="22"/>
              <w:highlight w:val="yellow"/>
            </w:rPr>
            <w:t>E30</w:t>
          </w:r>
          <w:proofErr w:type="spellEnd"/>
          <w:r w:rsidR="00E31B3F">
            <w:rPr>
              <w:rFonts w:cs="Arial"/>
              <w:b/>
              <w:sz w:val="22"/>
              <w:highlight w:val="yellow"/>
            </w:rPr>
            <w:t xml:space="preserve"> </w:t>
          </w:r>
        </w:sdtContent>
      </w:sdt>
      <w:r w:rsidRPr="00E139FA">
        <w:rPr>
          <w:rFonts w:cs="Arial"/>
          <w:sz w:val="22"/>
        </w:rPr>
        <w:t xml:space="preserve"> ve FN Olomouc, realizované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lastRenderedPageBreak/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  <w:highlight w:val="yellow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z w:val="22"/>
              <w:highlight w:val="yellow"/>
            </w:rPr>
            <w:t>1x</w:t>
          </w:r>
        </w:sdtContent>
      </w:sdt>
      <w:r>
        <w:rPr>
          <w:b/>
          <w:sz w:val="22"/>
        </w:rPr>
        <w:t xml:space="preserve"> za </w:t>
      </w:r>
      <w:proofErr w:type="gramStart"/>
      <w:r w:rsidRPr="00AC70F0">
        <w:rPr>
          <w:b/>
          <w:sz w:val="22"/>
        </w:rPr>
        <w:t>rok</w:t>
      </w:r>
      <w:r>
        <w:rPr>
          <w:b/>
          <w:sz w:val="22"/>
        </w:rPr>
        <w:t>(y)</w:t>
      </w:r>
      <w:r w:rsidRPr="00AC70F0">
        <w:rPr>
          <w:sz w:val="22"/>
        </w:rPr>
        <w:t>.</w:t>
      </w:r>
      <w:proofErr w:type="gramEnd"/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lastRenderedPageBreak/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  <w:highlight w:val="yellow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z w:val="22"/>
              <w:highlight w:val="yellow"/>
            </w:rPr>
            <w:t>1x</w:t>
          </w:r>
        </w:sdtContent>
      </w:sdt>
      <w:r w:rsidRPr="003D7133">
        <w:rPr>
          <w:b/>
          <w:sz w:val="22"/>
        </w:rPr>
        <w:t xml:space="preserve"> za </w:t>
      </w:r>
      <w:proofErr w:type="gramStart"/>
      <w:r w:rsidRPr="003D7133">
        <w:rPr>
          <w:b/>
          <w:sz w:val="22"/>
        </w:rPr>
        <w:t>rok(y)</w:t>
      </w:r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7F67BC">
        <w:rPr>
          <w:i/>
          <w:sz w:val="22"/>
        </w:rPr>
        <w:t xml:space="preserve">spotřební materiál potřebný pro provozování </w:t>
      </w:r>
      <w:r w:rsidRPr="007F67BC">
        <w:rPr>
          <w:rFonts w:cs="Arial"/>
          <w:i/>
          <w:sz w:val="22"/>
        </w:rPr>
        <w:t>předmětu servisu</w:t>
      </w:r>
      <w:r w:rsidRPr="005216C4">
        <w:rPr>
          <w:rFonts w:cs="Arial"/>
          <w:sz w:val="22"/>
        </w:rPr>
        <w:t xml:space="preserve"> </w:t>
      </w:r>
      <w:r w:rsidRPr="007F67BC">
        <w:rPr>
          <w:rFonts w:cs="Arial"/>
          <w:i/>
          <w:sz w:val="22"/>
        </w:rPr>
        <w:t xml:space="preserve">v rámci pravidelných preventivních prohlídek </w:t>
      </w:r>
      <w:r w:rsidRPr="005216C4">
        <w:rPr>
          <w:rFonts w:cs="Arial"/>
          <w:sz w:val="22"/>
        </w:rPr>
        <w:t>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</w:t>
      </w:r>
      <w:r w:rsidRPr="007F67BC">
        <w:rPr>
          <w:b/>
          <w:sz w:val="22"/>
        </w:rPr>
        <w:t>v příloze č.2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z w:val="22"/>
              <w:highlight w:val="yellow"/>
            </w:rPr>
            <w:t>272 090 210 nebo 725 465 347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20"/>
          <w:placeholder>
            <w:docPart w:val="DefaultPlaceholder_22675703"/>
          </w:placeholder>
          <w:text/>
        </w:sdtPr>
        <w:sdtEndPr/>
        <w:sdtContent>
          <w:proofErr w:type="spellStart"/>
          <w:r w:rsidR="00E31B3F">
            <w:rPr>
              <w:b/>
              <w:sz w:val="22"/>
              <w:highlight w:val="yellow"/>
            </w:rPr>
            <w:t>petr.bejcek</w:t>
          </w:r>
          <w:proofErr w:type="spellEnd"/>
        </w:sdtContent>
      </w:sdt>
      <w:r w:rsidRPr="00AC70F0">
        <w:rPr>
          <w:b/>
          <w:sz w:val="22"/>
        </w:rPr>
        <w:t>@</w:t>
      </w:r>
      <w:sdt>
        <w:sdtPr>
          <w:rPr>
            <w:b/>
            <w:sz w:val="22"/>
            <w:highlight w:val="yellow"/>
          </w:rPr>
          <w:id w:val="22692421"/>
          <w:placeholder>
            <w:docPart w:val="DefaultPlaceholder_22675703"/>
          </w:placeholder>
          <w:text/>
        </w:sdtPr>
        <w:sdtEndPr/>
        <w:sdtContent>
          <w:proofErr w:type="spellStart"/>
          <w:r w:rsidR="00E31B3F">
            <w:rPr>
              <w:b/>
              <w:sz w:val="22"/>
              <w:highlight w:val="yellow"/>
            </w:rPr>
            <w:t>kavokerr.com</w:t>
          </w:r>
          <w:proofErr w:type="spellEnd"/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lastRenderedPageBreak/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  <w:highlight w:val="yellow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napToGrid w:val="0"/>
              <w:sz w:val="22"/>
              <w:highlight w:val="yellow"/>
            </w:rPr>
            <w:t>48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  <w:highlight w:val="yellow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z w:val="22"/>
              <w:highlight w:val="yellow"/>
            </w:rPr>
            <w:t>48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  <w:highlight w:val="yellow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E31B3F">
            <w:rPr>
              <w:b/>
              <w:snapToGrid w:val="0"/>
              <w:sz w:val="22"/>
              <w:highlight w:val="yellow"/>
            </w:rPr>
            <w:t>24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lastRenderedPageBreak/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lastRenderedPageBreak/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lastRenderedPageBreak/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600,-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726,-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2"/>
          <w:placeholder>
            <w:docPart w:val="DefaultPlaceholder_22675703"/>
          </w:placeholder>
          <w:text/>
        </w:sdtPr>
        <w:sdtEndPr/>
        <w:sdtContent>
          <w:proofErr w:type="gramStart"/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6000,-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7260,-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</w:t>
      </w:r>
      <w:proofErr w:type="gramStart"/>
      <w:r w:rsidR="00932BD7" w:rsidRPr="00637214">
        <w:rPr>
          <w:rFonts w:ascii="Calibri" w:hAnsi="Calibri"/>
          <w:color w:val="000000"/>
          <w:sz w:val="22"/>
          <w:szCs w:val="22"/>
        </w:rPr>
        <w:t xml:space="preserve">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1.500,</w:t>
          </w:r>
          <w:proofErr w:type="gramEnd"/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-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1.815,-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1.000,</w:t>
          </w:r>
          <w:proofErr w:type="gramEnd"/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-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E31B3F">
            <w:rPr>
              <w:rFonts w:ascii="Calibri" w:hAnsi="Calibri"/>
              <w:color w:val="000000"/>
              <w:sz w:val="22"/>
              <w:szCs w:val="22"/>
              <w:highlight w:val="yellow"/>
            </w:rPr>
            <w:t>1.210,-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14051" w:rsidRPr="00414051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14051">
        <w:rPr>
          <w:rFonts w:ascii="Calibri" w:hAnsi="Calibri"/>
          <w:sz w:val="22"/>
          <w:szCs w:val="22"/>
        </w:rPr>
        <w:t>3.</w:t>
      </w:r>
      <w:r w:rsidRPr="00414051">
        <w:rPr>
          <w:rFonts w:ascii="Calibri" w:hAnsi="Calibri"/>
          <w:sz w:val="22"/>
          <w:szCs w:val="22"/>
        </w:rPr>
        <w:tab/>
      </w:r>
      <w:r w:rsidRPr="00414051">
        <w:rPr>
          <w:rFonts w:ascii="Calibri" w:hAnsi="Calibri"/>
          <w:sz w:val="22"/>
          <w:szCs w:val="22"/>
        </w:rPr>
        <w:tab/>
      </w:r>
      <w:r w:rsidR="00414051" w:rsidRPr="00414051">
        <w:rPr>
          <w:rFonts w:ascii="Calibri" w:hAnsi="Calibri"/>
          <w:sz w:val="22"/>
          <w:szCs w:val="22"/>
        </w:rPr>
        <w:t xml:space="preserve">Poskytovatel je povinen vystavit a doručit fakturu s náležitostmi daňového dokladu podle zákona č. 235/2004 Sb., o dani z přidané hodnoty, v platném znění, nejpozději do 15-ti dnů od provedeného zásahu, a splatností 60 kalendářních dnů ode dne vystavení faktury a jako přílohu je povinen připojit kopii záznamu o provedení činnosti včetně její specifikace. Každá jednotlivá faktura vystavená v rámci smluvního vztahu založeného touto smlouvou musí obsahovat identifikátor veřejné zakázky </w:t>
      </w:r>
      <w:r w:rsidR="00414051" w:rsidRPr="00414051">
        <w:rPr>
          <w:rFonts w:ascii="Calibri" w:hAnsi="Calibri"/>
          <w:b/>
          <w:sz w:val="22"/>
          <w:szCs w:val="22"/>
        </w:rPr>
        <w:t>VZ-201</w:t>
      </w:r>
      <w:r w:rsidR="003736AF">
        <w:rPr>
          <w:rFonts w:ascii="Calibri" w:hAnsi="Calibri"/>
          <w:b/>
          <w:sz w:val="22"/>
          <w:szCs w:val="22"/>
        </w:rPr>
        <w:t>7</w:t>
      </w:r>
      <w:r w:rsidR="0062301B">
        <w:rPr>
          <w:rFonts w:ascii="Calibri" w:hAnsi="Calibri"/>
          <w:b/>
          <w:sz w:val="22"/>
          <w:szCs w:val="22"/>
        </w:rPr>
        <w:t>-000</w:t>
      </w:r>
      <w:r w:rsidR="007F67BC">
        <w:rPr>
          <w:rFonts w:ascii="Calibri" w:hAnsi="Calibri"/>
          <w:b/>
          <w:sz w:val="22"/>
          <w:szCs w:val="22"/>
        </w:rPr>
        <w:t>179</w:t>
      </w:r>
      <w:r w:rsidR="0062301B">
        <w:rPr>
          <w:rFonts w:ascii="Calibri" w:hAnsi="Calibri"/>
          <w:b/>
          <w:sz w:val="22"/>
          <w:szCs w:val="22"/>
        </w:rPr>
        <w:t>.</w:t>
      </w:r>
    </w:p>
    <w:p w:rsidR="009160A9" w:rsidRPr="00AA2903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657121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657121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lastRenderedPageBreak/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 xml:space="preserve"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</w:t>
      </w:r>
      <w:r w:rsidRPr="008E67CF">
        <w:rPr>
          <w:sz w:val="22"/>
        </w:rPr>
        <w:lastRenderedPageBreak/>
        <w:t>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</w:t>
      </w:r>
      <w:r w:rsidR="00E12CBF">
        <w:rPr>
          <w:sz w:val="22"/>
          <w:szCs w:val="22"/>
        </w:rPr>
        <w:lastRenderedPageBreak/>
        <w:t>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D10E15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BB1D7B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BB1D7B">
                  <w:rPr>
                    <w:rFonts w:ascii="Calibri" w:hAnsi="Calibri"/>
                    <w:sz w:val="22"/>
                    <w:szCs w:val="22"/>
                  </w:rPr>
                  <w:t>Jičíně</w:t>
                </w:r>
              </w:sdtContent>
            </w:sdt>
            <w:r w:rsidR="00D05BCD" w:rsidRPr="007F67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67BC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35635C" w:rsidRPr="0035635C">
                  <w:rPr>
                    <w:rFonts w:ascii="Calibri" w:hAnsi="Calibri"/>
                    <w:sz w:val="22"/>
                    <w:szCs w:val="22"/>
                    <w:highlight w:val="yellow"/>
                  </w:rPr>
                  <w:t xml:space="preserve">………Ing. Martin Janák,    </w:t>
                </w:r>
                <w:r w:rsidR="0035635C">
                  <w:rPr>
                    <w:rFonts w:ascii="Calibri" w:hAnsi="Calibri"/>
                    <w:sz w:val="22"/>
                    <w:szCs w:val="22"/>
                    <w:highlight w:val="yellow"/>
                  </w:rPr>
                  <w:t xml:space="preserve">             </w:t>
                </w:r>
                <w:r w:rsidR="0035635C" w:rsidRPr="0035635C">
                  <w:rPr>
                    <w:rFonts w:ascii="Calibri" w:hAnsi="Calibri"/>
                    <w:sz w:val="22"/>
                    <w:szCs w:val="22"/>
                    <w:highlight w:val="yellow"/>
                  </w:rPr>
                  <w:t xml:space="preserve">        Ing. Blanka Koudelková                                    prokuristé </w:t>
                </w:r>
                <w:proofErr w:type="spellStart"/>
                <w:r w:rsidR="0035635C" w:rsidRPr="0035635C">
                  <w:rPr>
                    <w:rFonts w:ascii="Calibri" w:hAnsi="Calibri"/>
                    <w:sz w:val="22"/>
                    <w:szCs w:val="22"/>
                    <w:highlight w:val="yellow"/>
                  </w:rPr>
                  <w:t>SpofaDental</w:t>
                </w:r>
                <w:proofErr w:type="spellEnd"/>
                <w:r w:rsidR="0035635C" w:rsidRPr="0035635C">
                  <w:rPr>
                    <w:rFonts w:ascii="Calibri" w:hAnsi="Calibri"/>
                    <w:sz w:val="22"/>
                    <w:szCs w:val="22"/>
                    <w:highlight w:val="yellow"/>
                  </w:rPr>
                  <w:t xml:space="preserve"> a.s..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C5663C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C5663C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lastRenderedPageBreak/>
              <w:t xml:space="preserve"> 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Default="009160A9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  <w:r w:rsidRPr="00C5663C">
        <w:rPr>
          <w:noProof/>
        </w:rPr>
        <w:drawing>
          <wp:inline distT="0" distB="0" distL="0" distR="0">
            <wp:extent cx="5760720" cy="808996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Default="00C5663C" w:rsidP="00434EFE">
      <w:pPr>
        <w:jc w:val="both"/>
      </w:pPr>
    </w:p>
    <w:p w:rsidR="00C5663C" w:rsidRPr="00DA21CD" w:rsidRDefault="00C5663C" w:rsidP="00434EFE">
      <w:pPr>
        <w:jc w:val="both"/>
      </w:pPr>
      <w:r w:rsidRPr="00C5663C">
        <w:rPr>
          <w:noProof/>
        </w:rPr>
        <w:drawing>
          <wp:inline distT="0" distB="0" distL="0" distR="0">
            <wp:extent cx="5760720" cy="808996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5663C" w:rsidRPr="00DA21CD" w:rsidSect="00D10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E3" w:rsidRDefault="004430E3" w:rsidP="009160A9">
      <w:r>
        <w:separator/>
      </w:r>
    </w:p>
  </w:endnote>
  <w:endnote w:type="continuationSeparator" w:id="0">
    <w:p w:rsidR="004430E3" w:rsidRDefault="004430E3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E3" w:rsidRDefault="004430E3" w:rsidP="009160A9">
      <w:r>
        <w:separator/>
      </w:r>
    </w:p>
  </w:footnote>
  <w:footnote w:type="continuationSeparator" w:id="0">
    <w:p w:rsidR="004430E3" w:rsidRDefault="004430E3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7F67BC" w:rsidP="000D22A1">
    <w:pPr>
      <w:pStyle w:val="Zhlav"/>
      <w:tabs>
        <w:tab w:val="left" w:pos="720"/>
      </w:tabs>
    </w:pPr>
    <w:r>
      <w:tab/>
    </w:r>
    <w:r>
      <w:tab/>
    </w:r>
    <w:r>
      <w:tab/>
    </w:r>
    <w:r w:rsidR="000953EC"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3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953EC"/>
    <w:rsid w:val="000A3E5B"/>
    <w:rsid w:val="000C5A29"/>
    <w:rsid w:val="000D22A1"/>
    <w:rsid w:val="000D668F"/>
    <w:rsid w:val="000E4F6A"/>
    <w:rsid w:val="00150DD2"/>
    <w:rsid w:val="0019414E"/>
    <w:rsid w:val="00197332"/>
    <w:rsid w:val="001B170B"/>
    <w:rsid w:val="001B2E48"/>
    <w:rsid w:val="001D7CF4"/>
    <w:rsid w:val="001F2138"/>
    <w:rsid w:val="00212C19"/>
    <w:rsid w:val="002207B6"/>
    <w:rsid w:val="002362B4"/>
    <w:rsid w:val="00241A7B"/>
    <w:rsid w:val="00287BFD"/>
    <w:rsid w:val="0029507F"/>
    <w:rsid w:val="002B6E78"/>
    <w:rsid w:val="002C746E"/>
    <w:rsid w:val="002E6664"/>
    <w:rsid w:val="00305EE2"/>
    <w:rsid w:val="00337C61"/>
    <w:rsid w:val="00350127"/>
    <w:rsid w:val="0035635C"/>
    <w:rsid w:val="00362F5F"/>
    <w:rsid w:val="003736AF"/>
    <w:rsid w:val="003744EB"/>
    <w:rsid w:val="003802FF"/>
    <w:rsid w:val="00385E0C"/>
    <w:rsid w:val="003E7DF3"/>
    <w:rsid w:val="003F5452"/>
    <w:rsid w:val="00414051"/>
    <w:rsid w:val="00434EFE"/>
    <w:rsid w:val="004430E3"/>
    <w:rsid w:val="00491D11"/>
    <w:rsid w:val="004D27EA"/>
    <w:rsid w:val="00511900"/>
    <w:rsid w:val="005216C4"/>
    <w:rsid w:val="00554671"/>
    <w:rsid w:val="00561D05"/>
    <w:rsid w:val="00571BB2"/>
    <w:rsid w:val="005863E8"/>
    <w:rsid w:val="00597898"/>
    <w:rsid w:val="005C44CC"/>
    <w:rsid w:val="005D0714"/>
    <w:rsid w:val="0062301B"/>
    <w:rsid w:val="00637214"/>
    <w:rsid w:val="00657121"/>
    <w:rsid w:val="006A36FD"/>
    <w:rsid w:val="006F5751"/>
    <w:rsid w:val="00723BF3"/>
    <w:rsid w:val="00745D2C"/>
    <w:rsid w:val="00780182"/>
    <w:rsid w:val="007B0B31"/>
    <w:rsid w:val="007C355C"/>
    <w:rsid w:val="007F67BC"/>
    <w:rsid w:val="00826EC1"/>
    <w:rsid w:val="008351D4"/>
    <w:rsid w:val="00860F63"/>
    <w:rsid w:val="00887779"/>
    <w:rsid w:val="008B18A1"/>
    <w:rsid w:val="008C2EB8"/>
    <w:rsid w:val="008D05E8"/>
    <w:rsid w:val="008D16B1"/>
    <w:rsid w:val="00915A0F"/>
    <w:rsid w:val="009160A9"/>
    <w:rsid w:val="00932BD7"/>
    <w:rsid w:val="0094363C"/>
    <w:rsid w:val="009C5940"/>
    <w:rsid w:val="00A10E7C"/>
    <w:rsid w:val="00A33680"/>
    <w:rsid w:val="00A61E23"/>
    <w:rsid w:val="00A65BE5"/>
    <w:rsid w:val="00A7512F"/>
    <w:rsid w:val="00A90373"/>
    <w:rsid w:val="00A97B51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B1D7B"/>
    <w:rsid w:val="00BB7CFC"/>
    <w:rsid w:val="00BD05FE"/>
    <w:rsid w:val="00BD6336"/>
    <w:rsid w:val="00C00C5E"/>
    <w:rsid w:val="00C5663C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2380C"/>
    <w:rsid w:val="00D61CC3"/>
    <w:rsid w:val="00D76FBE"/>
    <w:rsid w:val="00DC7880"/>
    <w:rsid w:val="00E12CBF"/>
    <w:rsid w:val="00E31B3F"/>
    <w:rsid w:val="00ED04AC"/>
    <w:rsid w:val="00F050FF"/>
    <w:rsid w:val="00F52EC0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CE64116-D411-433B-889A-90EBA91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A657B"/>
    <w:rsid w:val="004647D9"/>
    <w:rsid w:val="00746BD9"/>
    <w:rsid w:val="00841B20"/>
    <w:rsid w:val="0090176F"/>
    <w:rsid w:val="00A24319"/>
    <w:rsid w:val="00A65DA5"/>
    <w:rsid w:val="00A8422D"/>
    <w:rsid w:val="00E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DA5"/>
    <w:rPr>
      <w:color w:val="808080"/>
    </w:rPr>
  </w:style>
  <w:style w:type="paragraph" w:customStyle="1" w:styleId="90A019EE23454B71AC410476F2A27FFC">
    <w:name w:val="90A019EE23454B71AC410476F2A27FFC"/>
    <w:rsid w:val="00A65D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583E-770D-48AE-9306-90C61DBE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3446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9</cp:revision>
  <cp:lastPrinted>2017-03-17T10:32:00Z</cp:lastPrinted>
  <dcterms:created xsi:type="dcterms:W3CDTF">2017-03-17T09:28:00Z</dcterms:created>
  <dcterms:modified xsi:type="dcterms:W3CDTF">2017-04-27T08:32:00Z</dcterms:modified>
</cp:coreProperties>
</file>