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9C75" w14:textId="396BDA76" w:rsidR="0024468F" w:rsidRPr="00737C4F" w:rsidRDefault="00951BA2" w:rsidP="004C04D0">
      <w:pPr>
        <w:rPr>
          <w:rFonts w:asciiTheme="minorHAnsi" w:hAnsiTheme="minorHAnsi"/>
          <w:sz w:val="22"/>
          <w:szCs w:val="22"/>
        </w:rPr>
      </w:pP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7E4F78C7"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BE708C">
        <w:rPr>
          <w:rFonts w:asciiTheme="minorHAnsi" w:hAnsiTheme="minorHAnsi"/>
          <w:b/>
          <w:sz w:val="28"/>
          <w:szCs w:val="28"/>
        </w:rPr>
        <w:t>00149</w:t>
      </w:r>
      <w:r w:rsidR="003200B9">
        <w:rPr>
          <w:rFonts w:asciiTheme="minorHAnsi" w:hAnsiTheme="minorHAnsi"/>
          <w:b/>
          <w:sz w:val="28"/>
          <w:szCs w:val="28"/>
        </w:rPr>
        <w:t>/</w:t>
      </w:r>
      <w:r w:rsidR="005C24CC">
        <w:rPr>
          <w:rFonts w:asciiTheme="minorHAnsi" w:hAnsiTheme="minorHAnsi"/>
          <w:b/>
          <w:sz w:val="28"/>
          <w:szCs w:val="28"/>
        </w:rPr>
        <w:t>2</w:t>
      </w:r>
      <w:r w:rsidR="00262A88">
        <w:rPr>
          <w:rFonts w:asciiTheme="minorHAnsi" w:hAnsiTheme="minorHAnsi"/>
          <w:b/>
          <w:sz w:val="28"/>
          <w:szCs w:val="28"/>
        </w:rPr>
        <w:t>2</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0F0C5C24" w14:textId="77777777" w:rsidR="005A5A96" w:rsidRDefault="005A5A96" w:rsidP="005A5A96">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68378E4B" w14:textId="77777777" w:rsidR="005A5A96" w:rsidRPr="00336A59" w:rsidRDefault="005A5A96" w:rsidP="005A5A96">
      <w:pPr>
        <w:widowControl w:val="0"/>
        <w:tabs>
          <w:tab w:val="left" w:pos="426"/>
        </w:tabs>
        <w:ind w:left="426"/>
        <w:jc w:val="both"/>
        <w:rPr>
          <w:rFonts w:asciiTheme="minorHAnsi" w:hAnsiTheme="minorHAnsi"/>
          <w:sz w:val="22"/>
          <w:szCs w:val="22"/>
        </w:rPr>
      </w:pPr>
      <w:r>
        <w:rPr>
          <w:rFonts w:asciiTheme="minorHAnsi" w:hAnsiTheme="minorHAnsi"/>
          <w:sz w:val="22"/>
          <w:szCs w:val="22"/>
        </w:rPr>
        <w:t>CEDR Pardubice, o.p.s.</w:t>
      </w:r>
    </w:p>
    <w:p w14:paraId="365ABC72" w14:textId="77777777" w:rsidR="005A5A96" w:rsidRPr="00040451" w:rsidRDefault="005A5A96" w:rsidP="005A5A96">
      <w:pPr>
        <w:textAlignment w:val="baseline"/>
        <w:rPr>
          <w:rFonts w:asciiTheme="minorHAnsi" w:hAnsiTheme="minorHAnsi" w:cstheme="minorHAnsi"/>
          <w:color w:val="333333"/>
          <w:sz w:val="22"/>
          <w:szCs w:val="22"/>
        </w:rPr>
      </w:pPr>
      <w:r>
        <w:rPr>
          <w:rFonts w:ascii="Calibri" w:hAnsi="Calibri"/>
          <w:color w:val="FF0000"/>
          <w:sz w:val="22"/>
          <w:szCs w:val="22"/>
        </w:rPr>
        <w:t xml:space="preserve">        </w:t>
      </w:r>
      <w:r w:rsidRPr="00040451">
        <w:rPr>
          <w:rFonts w:asciiTheme="minorHAnsi" w:hAnsiTheme="minorHAnsi" w:cstheme="minorHAnsi"/>
          <w:sz w:val="22"/>
          <w:szCs w:val="22"/>
        </w:rPr>
        <w:t xml:space="preserve">sídlo: </w:t>
      </w:r>
      <w:r>
        <w:rPr>
          <w:rFonts w:asciiTheme="minorHAnsi" w:hAnsiTheme="minorHAnsi" w:cstheme="minorHAnsi"/>
          <w:sz w:val="22"/>
          <w:szCs w:val="22"/>
        </w:rPr>
        <w:t>Jana Palacha 324, 530 02 Pardubice</w:t>
      </w:r>
    </w:p>
    <w:p w14:paraId="51FC3C27" w14:textId="77777777" w:rsidR="005A5A96" w:rsidRPr="004405E5" w:rsidRDefault="005A5A96" w:rsidP="005A5A96">
      <w:pPr>
        <w:tabs>
          <w:tab w:val="left" w:pos="426"/>
        </w:tabs>
        <w:rPr>
          <w:rFonts w:ascii="Calibri" w:hAnsi="Calibri"/>
          <w:sz w:val="22"/>
          <w:szCs w:val="22"/>
        </w:rPr>
      </w:pPr>
      <w:r w:rsidRPr="004405E5">
        <w:rPr>
          <w:rFonts w:ascii="Calibri" w:hAnsi="Calibri"/>
          <w:sz w:val="22"/>
          <w:szCs w:val="22"/>
        </w:rPr>
        <w:tab/>
        <w:t xml:space="preserve">IČ: </w:t>
      </w:r>
      <w:r>
        <w:rPr>
          <w:rFonts w:ascii="Calibri" w:hAnsi="Calibri"/>
          <w:sz w:val="22"/>
          <w:szCs w:val="22"/>
        </w:rPr>
        <w:t>27547850</w:t>
      </w:r>
    </w:p>
    <w:p w14:paraId="549C7CBB" w14:textId="77777777" w:rsidR="005A5A96" w:rsidRPr="004405E5" w:rsidRDefault="005A5A96" w:rsidP="005A5A96">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Pr>
          <w:rFonts w:ascii="Calibri" w:hAnsi="Calibri"/>
          <w:sz w:val="22"/>
          <w:szCs w:val="22"/>
        </w:rPr>
        <w:t>273548987/0300</w:t>
      </w:r>
    </w:p>
    <w:p w14:paraId="126A069A" w14:textId="77777777" w:rsidR="005A5A96" w:rsidRDefault="005A5A96" w:rsidP="005A5A96">
      <w:pPr>
        <w:tabs>
          <w:tab w:val="left" w:pos="426"/>
        </w:tabs>
        <w:ind w:left="426" w:hanging="426"/>
        <w:rPr>
          <w:rFonts w:ascii="Calibri" w:hAnsi="Calibri"/>
          <w:sz w:val="22"/>
          <w:szCs w:val="22"/>
        </w:rPr>
      </w:pPr>
      <w:r>
        <w:rPr>
          <w:rFonts w:ascii="Calibri" w:hAnsi="Calibri"/>
          <w:sz w:val="22"/>
          <w:szCs w:val="22"/>
        </w:rPr>
        <w:tab/>
        <w:t xml:space="preserve">zastoupená: Mgr. Milanem Zaninou, ředitelem a </w:t>
      </w:r>
      <w:r w:rsidRPr="004405E5">
        <w:rPr>
          <w:rFonts w:ascii="Calibri" w:hAnsi="Calibri"/>
          <w:sz w:val="22"/>
          <w:szCs w:val="22"/>
        </w:rPr>
        <w:t>statutárním zástupcem</w:t>
      </w:r>
    </w:p>
    <w:p w14:paraId="088BEE4E" w14:textId="77777777" w:rsidR="005A5A96" w:rsidRPr="00BE0522" w:rsidRDefault="005A5A96" w:rsidP="005A5A96">
      <w:pPr>
        <w:tabs>
          <w:tab w:val="left" w:pos="426"/>
        </w:tabs>
        <w:ind w:left="426" w:hanging="426"/>
        <w:rPr>
          <w:rFonts w:asciiTheme="minorHAnsi" w:hAnsiTheme="minorHAnsi"/>
          <w:i/>
          <w:sz w:val="22"/>
          <w:szCs w:val="22"/>
        </w:rPr>
      </w:pPr>
      <w:r>
        <w:rPr>
          <w:rFonts w:ascii="Calibri" w:hAnsi="Calibri"/>
          <w:sz w:val="22"/>
          <w:szCs w:val="22"/>
        </w:rPr>
        <w:tab/>
      </w:r>
      <w:r>
        <w:rPr>
          <w:rFonts w:ascii="Calibri" w:hAnsi="Calibri"/>
          <w:i/>
          <w:sz w:val="22"/>
          <w:szCs w:val="22"/>
        </w:rPr>
        <w:t>(dále jen „příjemce“)</w:t>
      </w:r>
    </w:p>
    <w:p w14:paraId="186239B8" w14:textId="70CD4CE8" w:rsidR="00D34392" w:rsidRPr="00A269DB" w:rsidRDefault="00D34392" w:rsidP="00D34392">
      <w:pPr>
        <w:tabs>
          <w:tab w:val="left" w:pos="426"/>
        </w:tabs>
        <w:ind w:left="426" w:hanging="426"/>
        <w:jc w:val="both"/>
        <w:rPr>
          <w:rFonts w:ascii="Calibri" w:hAnsi="Calibri"/>
          <w:i/>
          <w:sz w:val="22"/>
          <w:szCs w:val="22"/>
        </w:rPr>
      </w:pP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77906434"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w:t>
      </w:r>
      <w:r w:rsidR="00262A88">
        <w:rPr>
          <w:rFonts w:asciiTheme="minorHAnsi" w:hAnsiTheme="minorHAnsi"/>
          <w:sz w:val="22"/>
          <w:szCs w:val="22"/>
        </w:rPr>
        <w:t>6</w:t>
      </w:r>
      <w:r>
        <w:rPr>
          <w:rFonts w:asciiTheme="minorHAnsi" w:hAnsiTheme="minorHAnsi"/>
          <w:sz w:val="22"/>
          <w:szCs w:val="22"/>
        </w:rPr>
        <w:t>.12.202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usnesením č. Z/</w:t>
      </w:r>
      <w:r w:rsidR="006412BB" w:rsidRPr="006412BB">
        <w:rPr>
          <w:rFonts w:asciiTheme="minorHAnsi" w:hAnsiTheme="minorHAnsi"/>
          <w:sz w:val="22"/>
          <w:szCs w:val="22"/>
        </w:rPr>
        <w:t>2635</w:t>
      </w:r>
      <w:r>
        <w:rPr>
          <w:rFonts w:asciiTheme="minorHAnsi" w:hAnsiTheme="minorHAnsi"/>
          <w:sz w:val="22"/>
          <w:szCs w:val="22"/>
        </w:rPr>
        <w:t>/202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xml:space="preserve">(Směrnice č. </w:t>
      </w:r>
      <w:r w:rsidR="00E42590" w:rsidRPr="00E42590">
        <w:rPr>
          <w:rFonts w:asciiTheme="minorHAnsi" w:hAnsiTheme="minorHAnsi"/>
          <w:sz w:val="22"/>
          <w:szCs w:val="22"/>
        </w:rPr>
        <w:t>11</w:t>
      </w:r>
      <w:r>
        <w:rPr>
          <w:rFonts w:asciiTheme="minorHAnsi" w:hAnsiTheme="minorHAnsi"/>
          <w:sz w:val="22"/>
          <w:szCs w:val="22"/>
        </w:rPr>
        <w:t>/202</w:t>
      </w:r>
      <w:r w:rsidR="00EE2942">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154196D1" w14:textId="77777777" w:rsidR="00FD49F5" w:rsidRPr="00A54C85" w:rsidRDefault="00FD49F5" w:rsidP="00FD49F5">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77777777" w:rsidR="000A0147" w:rsidRDefault="000A0147" w:rsidP="000A0147">
      <w:pPr>
        <w:jc w:val="both"/>
        <w:rPr>
          <w:rFonts w:asciiTheme="minorHAnsi" w:hAnsiTheme="minorHAnsi"/>
          <w:sz w:val="22"/>
          <w:szCs w:val="22"/>
        </w:rPr>
      </w:pPr>
    </w:p>
    <w:p w14:paraId="792CB879" w14:textId="67A44933" w:rsidR="000A0147" w:rsidRDefault="000A0147" w:rsidP="009E7CED">
      <w:pPr>
        <w:spacing w:after="200" w:line="276" w:lineRule="auto"/>
        <w:rPr>
          <w:rFonts w:asciiTheme="minorHAnsi" w:hAnsiTheme="minorHAnsi"/>
          <w:sz w:val="22"/>
          <w:szCs w:val="22"/>
        </w:rPr>
      </w:pPr>
    </w:p>
    <w:p w14:paraId="249919A0" w14:textId="2E8F4859" w:rsidR="00FD49F5" w:rsidRDefault="00FD49F5">
      <w:pPr>
        <w:spacing w:after="200" w:line="276" w:lineRule="auto"/>
        <w:rPr>
          <w:rFonts w:asciiTheme="minorHAnsi" w:hAnsiTheme="minorHAnsi"/>
          <w:sz w:val="22"/>
          <w:szCs w:val="22"/>
        </w:rPr>
      </w:pPr>
      <w:r>
        <w:rPr>
          <w:rFonts w:asciiTheme="minorHAnsi" w:hAnsiTheme="minorHAnsi"/>
          <w:sz w:val="22"/>
          <w:szCs w:val="22"/>
        </w:rPr>
        <w:br w:type="page"/>
      </w: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78F142C6" w14:textId="7D559CF6" w:rsidR="00230154" w:rsidRPr="00CC237A" w:rsidRDefault="00230154" w:rsidP="00CC237A">
      <w:pPr>
        <w:pStyle w:val="Normlnweb"/>
        <w:rPr>
          <w:rFonts w:asciiTheme="minorHAnsi" w:hAnsiTheme="minorHAnsi" w:cstheme="minorHAnsi"/>
          <w:b/>
          <w:bCs/>
          <w:color w:val="000000"/>
          <w:sz w:val="22"/>
          <w:szCs w:val="22"/>
        </w:rPr>
      </w:pPr>
      <w:r>
        <w:rPr>
          <w:rFonts w:ascii="Calibri" w:hAnsi="Calibri"/>
          <w:sz w:val="22"/>
          <w:szCs w:val="22"/>
        </w:rPr>
        <w:t>Poskytovatel touto smlouvou poskytuje příjemci individuální dotaci z Programu podpory v sociální a zdravotní oblasti pro rok 202</w:t>
      </w:r>
      <w:r w:rsidR="00B04EED">
        <w:rPr>
          <w:rFonts w:ascii="Calibri" w:hAnsi="Calibri"/>
          <w:sz w:val="22"/>
          <w:szCs w:val="22"/>
        </w:rPr>
        <w:t>2</w:t>
      </w:r>
      <w:r>
        <w:rPr>
          <w:rFonts w:ascii="Calibri" w:hAnsi="Calibri"/>
          <w:sz w:val="22"/>
          <w:szCs w:val="22"/>
        </w:rPr>
        <w:t xml:space="preserve"> v celkové výši</w:t>
      </w:r>
      <w:r>
        <w:rPr>
          <w:rFonts w:ascii="Calibri" w:hAnsi="Calibri"/>
          <w:b/>
          <w:sz w:val="22"/>
          <w:szCs w:val="22"/>
        </w:rPr>
        <w:t xml:space="preserve"> </w:t>
      </w:r>
      <w:r w:rsidR="00BE2EBD">
        <w:rPr>
          <w:rFonts w:ascii="Calibri" w:hAnsi="Calibri"/>
          <w:b/>
          <w:sz w:val="22"/>
          <w:szCs w:val="22"/>
        </w:rPr>
        <w:t>480</w:t>
      </w:r>
      <w:r w:rsidR="00F503DA">
        <w:rPr>
          <w:rFonts w:ascii="Calibri" w:hAnsi="Calibri"/>
          <w:b/>
          <w:sz w:val="22"/>
          <w:szCs w:val="22"/>
        </w:rPr>
        <w:t xml:space="preserve"> </w:t>
      </w:r>
      <w:r w:rsidR="00BE2EBD">
        <w:rPr>
          <w:rFonts w:ascii="Calibri" w:hAnsi="Calibri"/>
          <w:b/>
          <w:sz w:val="22"/>
          <w:szCs w:val="22"/>
        </w:rPr>
        <w:t>0</w:t>
      </w:r>
      <w:r w:rsidR="00F503DA">
        <w:rPr>
          <w:rFonts w:ascii="Calibri" w:hAnsi="Calibri"/>
          <w:b/>
          <w:sz w:val="22"/>
          <w:szCs w:val="22"/>
        </w:rPr>
        <w:t>00</w:t>
      </w:r>
      <w:r>
        <w:rPr>
          <w:rFonts w:ascii="Calibri" w:hAnsi="Calibri"/>
          <w:b/>
          <w:sz w:val="22"/>
          <w:szCs w:val="22"/>
        </w:rPr>
        <w:t xml:space="preserve"> Kč (slovy: </w:t>
      </w:r>
      <w:r w:rsidR="00BE2EBD">
        <w:rPr>
          <w:rFonts w:ascii="Calibri" w:hAnsi="Calibri"/>
          <w:b/>
          <w:sz w:val="22"/>
          <w:szCs w:val="22"/>
        </w:rPr>
        <w:t>Čtyřistaosmdesáttisíc</w:t>
      </w:r>
      <w:r w:rsidR="00651F6E">
        <w:rPr>
          <w:rFonts w:ascii="Calibri" w:hAnsi="Calibri"/>
          <w:b/>
          <w:sz w:val="22"/>
          <w:szCs w:val="22"/>
        </w:rPr>
        <w:t>korunčeských)</w:t>
      </w:r>
      <w:r w:rsidR="00161620">
        <w:rPr>
          <w:rFonts w:ascii="Calibri" w:hAnsi="Calibri"/>
          <w:b/>
          <w:sz w:val="22"/>
          <w:szCs w:val="22"/>
        </w:rPr>
        <w:t xml:space="preserve">   </w:t>
      </w:r>
      <w:r>
        <w:rPr>
          <w:rFonts w:ascii="Calibri" w:hAnsi="Calibri"/>
          <w:sz w:val="22"/>
          <w:szCs w:val="22"/>
        </w:rPr>
        <w:t xml:space="preserve"> na</w:t>
      </w:r>
      <w:r w:rsidR="00161620">
        <w:rPr>
          <w:rFonts w:ascii="Calibri" w:hAnsi="Calibri"/>
          <w:sz w:val="22"/>
          <w:szCs w:val="22"/>
        </w:rPr>
        <w:t xml:space="preserve">  </w:t>
      </w:r>
      <w:r>
        <w:rPr>
          <w:rFonts w:ascii="Calibri" w:hAnsi="Calibri"/>
          <w:sz w:val="22"/>
          <w:szCs w:val="22"/>
        </w:rPr>
        <w:t xml:space="preserve"> </w:t>
      </w:r>
      <w:r w:rsidR="00161620">
        <w:rPr>
          <w:rFonts w:ascii="Calibri" w:hAnsi="Calibri"/>
          <w:sz w:val="22"/>
          <w:szCs w:val="22"/>
        </w:rPr>
        <w:t xml:space="preserve">realizaci  projektu    </w:t>
      </w:r>
      <w:r w:rsidR="00161620">
        <w:rPr>
          <w:rFonts w:ascii="Calibri" w:hAnsi="Calibri"/>
          <w:b/>
          <w:bCs/>
          <w:sz w:val="22"/>
          <w:szCs w:val="22"/>
        </w:rPr>
        <w:t>„</w:t>
      </w:r>
      <w:r w:rsidR="00BE2EBD" w:rsidRPr="00BE2EBD">
        <w:rPr>
          <w:rFonts w:asciiTheme="minorHAnsi" w:hAnsiTheme="minorHAnsi" w:cstheme="minorHAnsi"/>
          <w:b/>
          <w:bCs/>
          <w:color w:val="000000"/>
          <w:sz w:val="22"/>
          <w:szCs w:val="22"/>
        </w:rPr>
        <w:t>Komplexní podpůrné služby pro osoby po cévní mozkové</w:t>
      </w:r>
      <w:r w:rsidR="00CC237A">
        <w:rPr>
          <w:rFonts w:asciiTheme="minorHAnsi" w:hAnsiTheme="minorHAnsi" w:cstheme="minorHAnsi"/>
          <w:b/>
          <w:bCs/>
          <w:color w:val="000000"/>
          <w:sz w:val="22"/>
          <w:szCs w:val="22"/>
        </w:rPr>
        <w:t xml:space="preserve"> </w:t>
      </w:r>
      <w:r w:rsidR="00BE2EBD" w:rsidRPr="00BE2EBD">
        <w:rPr>
          <w:rFonts w:asciiTheme="minorHAnsi" w:hAnsiTheme="minorHAnsi" w:cstheme="minorHAnsi"/>
          <w:b/>
          <w:bCs/>
          <w:color w:val="000000"/>
          <w:sz w:val="22"/>
          <w:szCs w:val="22"/>
        </w:rPr>
        <w:t>příhodě a jiném získaném poškození mozku</w:t>
      </w:r>
      <w:r w:rsidR="00CC237A">
        <w:rPr>
          <w:rFonts w:asciiTheme="minorHAnsi" w:hAnsiTheme="minorHAnsi" w:cstheme="minorHAnsi"/>
          <w:b/>
          <w:bCs/>
          <w:color w:val="000000"/>
          <w:sz w:val="22"/>
          <w:szCs w:val="22"/>
        </w:rPr>
        <w:t xml:space="preserve"> </w:t>
      </w:r>
      <w:r w:rsidR="00161620">
        <w:rPr>
          <w:rFonts w:ascii="Calibri" w:hAnsi="Calibri"/>
          <w:b/>
          <w:bCs/>
          <w:sz w:val="22"/>
          <w:szCs w:val="22"/>
        </w:rPr>
        <w:t>“</w:t>
      </w:r>
      <w:r w:rsidR="009163F5">
        <w:rPr>
          <w:rFonts w:ascii="Calibri" w:hAnsi="Calibri"/>
          <w:sz w:val="22"/>
          <w:szCs w:val="22"/>
        </w:rPr>
        <w:t xml:space="preserve"> </w:t>
      </w:r>
      <w:r w:rsidRPr="009163F5">
        <w:rPr>
          <w:rFonts w:ascii="Calibri" w:hAnsi="Calibri"/>
          <w:sz w:val="22"/>
          <w:szCs w:val="22"/>
        </w:rPr>
        <w:t xml:space="preserve">(dále jen </w:t>
      </w:r>
      <w:r w:rsidRPr="009163F5">
        <w:rPr>
          <w:rFonts w:ascii="Calibri" w:hAnsi="Calibri"/>
          <w:i/>
          <w:sz w:val="22"/>
          <w:szCs w:val="22"/>
        </w:rPr>
        <w:t>„projekt“</w:t>
      </w:r>
      <w:r w:rsidRPr="009163F5">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3B5D747C"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262A88">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00F7D3FF"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986103">
        <w:rPr>
          <w:rFonts w:asciiTheme="minorHAnsi" w:hAnsiTheme="minorHAnsi"/>
          <w:sz w:val="22"/>
          <w:szCs w:val="22"/>
        </w:rPr>
        <w:t>13</w:t>
      </w:r>
      <w:r w:rsidR="00F5796A" w:rsidRPr="00F5796A">
        <w:rPr>
          <w:rFonts w:asciiTheme="minorHAnsi" w:hAnsiTheme="minorHAnsi"/>
          <w:sz w:val="22"/>
          <w:szCs w:val="22"/>
        </w:rPr>
        <w:t>.</w:t>
      </w:r>
      <w:r w:rsidR="00230154">
        <w:rPr>
          <w:rFonts w:asciiTheme="minorHAnsi" w:hAnsiTheme="minorHAnsi"/>
          <w:sz w:val="22"/>
          <w:szCs w:val="22"/>
        </w:rPr>
        <w:t>0</w:t>
      </w:r>
      <w:r w:rsidR="00986103">
        <w:rPr>
          <w:rFonts w:asciiTheme="minorHAnsi" w:hAnsiTheme="minorHAnsi"/>
          <w:sz w:val="22"/>
          <w:szCs w:val="22"/>
        </w:rPr>
        <w:t>6</w:t>
      </w:r>
      <w:r w:rsidR="00F5796A" w:rsidRP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 xml:space="preserve">MmP </w:t>
      </w:r>
      <w:r w:rsidR="00CC237A">
        <w:rPr>
          <w:rFonts w:asciiTheme="minorHAnsi" w:hAnsiTheme="minorHAnsi"/>
          <w:sz w:val="22"/>
          <w:szCs w:val="22"/>
        </w:rPr>
        <w:t>70587</w:t>
      </w:r>
      <w:r w:rsid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Pr="0077759E">
        <w:rPr>
          <w:rFonts w:asciiTheme="minorHAnsi" w:hAnsiTheme="minorHAnsi"/>
          <w:sz w:val="22"/>
          <w:szCs w:val="22"/>
        </w:rPr>
        <w:t xml:space="preserve">, </w:t>
      </w:r>
    </w:p>
    <w:p w14:paraId="792CB88D" w14:textId="36637598"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sidR="00FD49F5">
        <w:rPr>
          <w:rFonts w:asciiTheme="minorHAnsi" w:hAnsiTheme="minorHAnsi"/>
          <w:sz w:val="22"/>
          <w:szCs w:val="22"/>
        </w:rPr>
        <w:t>rozpočtu</w:t>
      </w:r>
      <w:r w:rsidR="001605A9">
        <w:rPr>
          <w:rFonts w:asciiTheme="minorHAnsi" w:hAnsiTheme="minorHAnsi"/>
          <w:sz w:val="22"/>
          <w:szCs w:val="22"/>
        </w:rPr>
        <w:t xml:space="preserve"> projekt</w:t>
      </w:r>
      <w:r w:rsidR="00FD49F5">
        <w:rPr>
          <w:rFonts w:asciiTheme="minorHAnsi" w:hAnsiTheme="minorHAnsi"/>
          <w:sz w:val="22"/>
          <w:szCs w:val="22"/>
        </w:rPr>
        <w:t>u</w:t>
      </w:r>
      <w:r>
        <w:rPr>
          <w:rFonts w:asciiTheme="minorHAnsi" w:hAnsiTheme="minorHAnsi"/>
          <w:sz w:val="22"/>
          <w:szCs w:val="22"/>
        </w:rPr>
        <w:t>, kter</w:t>
      </w:r>
      <w:r w:rsidR="00FD49F5">
        <w:rPr>
          <w:rFonts w:asciiTheme="minorHAnsi" w:hAnsiTheme="minorHAnsi"/>
          <w:sz w:val="22"/>
          <w:szCs w:val="22"/>
        </w:rPr>
        <w:t>ý</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w:t>
      </w:r>
      <w:r w:rsidR="00FD49F5">
        <w:rPr>
          <w:rFonts w:asciiTheme="minorHAnsi" w:hAnsiTheme="minorHAnsi"/>
          <w:sz w:val="22"/>
          <w:szCs w:val="22"/>
        </w:rPr>
        <w:t>příloha č. 1</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6FF894F3" w:rsidR="000A0147" w:rsidRPr="00571C32" w:rsidRDefault="00C64C6C" w:rsidP="000A0147">
      <w:pPr>
        <w:pStyle w:val="Odstavecseseznamem"/>
        <w:numPr>
          <w:ilvl w:val="0"/>
          <w:numId w:val="8"/>
        </w:numPr>
        <w:jc w:val="both"/>
        <w:rPr>
          <w:rFonts w:ascii="Calibri" w:hAnsi="Calibri"/>
          <w:sz w:val="22"/>
          <w:szCs w:val="22"/>
        </w:rPr>
      </w:pPr>
      <w:r>
        <w:rPr>
          <w:rFonts w:ascii="Calibri" w:hAnsi="Calibri"/>
          <w:sz w:val="22"/>
          <w:szCs w:val="22"/>
        </w:rPr>
        <w:t xml:space="preserve">doručit </w:t>
      </w:r>
      <w:r w:rsidR="00571C32" w:rsidRPr="00571C32">
        <w:rPr>
          <w:rFonts w:ascii="Calibri" w:hAnsi="Calibri"/>
          <w:sz w:val="22"/>
          <w:szCs w:val="22"/>
        </w:rPr>
        <w:t xml:space="preserve">poskytovateli </w:t>
      </w:r>
      <w:r w:rsidR="00571C32" w:rsidRPr="00F5796A">
        <w:rPr>
          <w:rFonts w:ascii="Calibri" w:hAnsi="Calibri"/>
          <w:b/>
          <w:sz w:val="22"/>
          <w:szCs w:val="22"/>
        </w:rPr>
        <w:t xml:space="preserve">nejpozději </w:t>
      </w:r>
      <w:r w:rsidR="00F5796A">
        <w:rPr>
          <w:rFonts w:ascii="Calibri" w:hAnsi="Calibri"/>
          <w:b/>
          <w:sz w:val="22"/>
          <w:szCs w:val="22"/>
        </w:rPr>
        <w:t>do </w:t>
      </w:r>
      <w:r w:rsidR="0056085B">
        <w:rPr>
          <w:rFonts w:ascii="Calibri" w:hAnsi="Calibri"/>
          <w:b/>
          <w:sz w:val="22"/>
          <w:szCs w:val="22"/>
        </w:rPr>
        <w:t>6.1.2023</w:t>
      </w:r>
      <w:r w:rsidR="00571C32" w:rsidRPr="00F5796A">
        <w:rPr>
          <w:rFonts w:ascii="Calibri" w:hAnsi="Calibri"/>
          <w:sz w:val="22"/>
          <w:szCs w:val="22"/>
        </w:rPr>
        <w:t xml:space="preserve"> </w:t>
      </w:r>
      <w:r w:rsidR="00571C32" w:rsidRPr="00571C32">
        <w:rPr>
          <w:rFonts w:ascii="Calibri" w:hAnsi="Calibri"/>
          <w:sz w:val="22"/>
          <w:szCs w:val="22"/>
        </w:rPr>
        <w:t xml:space="preserve">vyúčtování dotace </w:t>
      </w:r>
      <w:r w:rsidR="00C8663A">
        <w:rPr>
          <w:rFonts w:ascii="Calibri" w:hAnsi="Calibri"/>
          <w:sz w:val="22"/>
          <w:szCs w:val="22"/>
        </w:rPr>
        <w:t>v</w:t>
      </w:r>
      <w:r>
        <w:rPr>
          <w:rFonts w:ascii="Calibri" w:hAnsi="Calibri"/>
          <w:sz w:val="22"/>
          <w:szCs w:val="22"/>
        </w:rPr>
        <w:t xml:space="preserve">četně čestného prohlášení o účelovém použití prostředků dotace, a to v </w:t>
      </w:r>
      <w:r w:rsidR="00C8663A">
        <w:rPr>
          <w:rFonts w:ascii="Calibri" w:hAnsi="Calibri"/>
          <w:sz w:val="22"/>
          <w:szCs w:val="22"/>
        </w:rPr>
        <w:t xml:space="preserve">listinné podobě s připojeným podpisem oprávněné osoby, </w:t>
      </w:r>
      <w:r>
        <w:rPr>
          <w:rFonts w:ascii="Calibri" w:hAnsi="Calibri"/>
          <w:sz w:val="22"/>
          <w:szCs w:val="22"/>
        </w:rPr>
        <w:t>nebo v elektronické podobě do datové schránky poskytovatele s připojeným elektronickým podpisem oprávněné osoby,</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6" w14:textId="51A252F5" w:rsidR="000A014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projevů v průběhu pořádané akce</w:t>
      </w:r>
      <w:r w:rsidR="00C64C6C">
        <w:rPr>
          <w:rFonts w:asciiTheme="minorHAnsi" w:hAnsiTheme="minorHAnsi"/>
          <w:sz w:val="22"/>
          <w:szCs w:val="22"/>
        </w:rPr>
        <w:t>,</w:t>
      </w:r>
    </w:p>
    <w:p w14:paraId="5B555F90" w14:textId="591DA485" w:rsidR="00C64C6C" w:rsidRPr="00796217" w:rsidRDefault="00C64C6C"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 xml:space="preserve">umožnit poskytovateli provedení kontroly v místě a čase konání akcí realizovaných v rámci dotovaného projektu. </w:t>
      </w:r>
    </w:p>
    <w:p w14:paraId="792CB897" w14:textId="77777777" w:rsidR="000A0147" w:rsidRDefault="000A0147" w:rsidP="000A0147">
      <w:pPr>
        <w:jc w:val="both"/>
        <w:rPr>
          <w:rFonts w:asciiTheme="minorHAnsi" w:hAnsiTheme="minorHAnsi"/>
          <w:sz w:val="22"/>
          <w:szCs w:val="22"/>
          <w:u w:val="single"/>
        </w:rPr>
      </w:pP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3FFE38A6"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518E0D9"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69725F8"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140C57BC"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2E790A">
        <w:rPr>
          <w:rFonts w:asciiTheme="minorHAnsi" w:hAnsiTheme="minorHAnsi"/>
          <w:b/>
        </w:rPr>
        <w:t>é a neuznatelné</w:t>
      </w:r>
      <w:r>
        <w:rPr>
          <w:rFonts w:asciiTheme="minorHAnsi" w:hAnsiTheme="minorHAnsi"/>
          <w:b/>
        </w:rPr>
        <w:t xml:space="preserve"> náklad</w:t>
      </w:r>
      <w:r w:rsidR="002E790A">
        <w:rPr>
          <w:rFonts w:asciiTheme="minorHAnsi" w:hAnsiTheme="minorHAnsi"/>
          <w:b/>
        </w:rPr>
        <w:t>y</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BF412E">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BF412E">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52178C2A"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sidR="002F0FEA">
        <w:rPr>
          <w:rFonts w:asciiTheme="minorHAnsi" w:hAnsiTheme="minorHAnsi" w:cs="Tahoma"/>
          <w:sz w:val="22"/>
          <w:szCs w:val="22"/>
        </w:rPr>
        <w:t>,</w:t>
      </w:r>
    </w:p>
    <w:p w14:paraId="792CB8BA" w14:textId="4478D6E0" w:rsidR="000A0147"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lastRenderedPageBreak/>
        <w:t>Dotaci nelze použít na nezpůsobilé (neuznatelné) náklady projektu. Neuznatelným nákladem se rozumí:</w:t>
      </w:r>
    </w:p>
    <w:p w14:paraId="046590E0" w14:textId="09EB98B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fyzickou osobu, která je členem statutárního nebo kontrolního orgánu tohoto příjemce dotace,</w:t>
      </w:r>
    </w:p>
    <w:p w14:paraId="47739E11" w14:textId="7777777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39B13E1" w:rsidR="00917732" w:rsidRPr="00D6430B" w:rsidRDefault="00917732" w:rsidP="00FE1ADB">
      <w:pPr>
        <w:pStyle w:val="Odstavecseseznamem"/>
        <w:numPr>
          <w:ilvl w:val="1"/>
          <w:numId w:val="10"/>
        </w:numPr>
        <w:jc w:val="both"/>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r w:rsidR="00D123F4">
        <w:rPr>
          <w:rFonts w:asciiTheme="minorHAnsi" w:hAnsiTheme="minorHAnsi"/>
          <w:sz w:val="22"/>
          <w:szCs w:val="22"/>
        </w:rPr>
        <w:t xml:space="preserve"> </w:t>
      </w:r>
    </w:p>
    <w:p w14:paraId="14AC5710" w14:textId="0C9FDA0D" w:rsidR="00D123F4" w:rsidRPr="00D123F4" w:rsidRDefault="00352A75" w:rsidP="00FE1ADB">
      <w:pPr>
        <w:pStyle w:val="Odstavecseseznamem"/>
        <w:numPr>
          <w:ilvl w:val="1"/>
          <w:numId w:val="10"/>
        </w:numPr>
        <w:jc w:val="both"/>
        <w:rPr>
          <w:rFonts w:asciiTheme="minorHAnsi" w:hAnsiTheme="minorHAnsi"/>
          <w:bCs/>
          <w:sz w:val="22"/>
          <w:szCs w:val="22"/>
        </w:rPr>
      </w:pPr>
      <w:r>
        <w:rPr>
          <w:rFonts w:asciiTheme="minorHAnsi" w:hAnsiTheme="minorHAnsi"/>
          <w:bCs/>
          <w:sz w:val="22"/>
          <w:szCs w:val="22"/>
        </w:rPr>
        <w:t>i</w:t>
      </w:r>
      <w:r w:rsidR="00D123F4" w:rsidRPr="00D123F4">
        <w:rPr>
          <w:rFonts w:asciiTheme="minorHAnsi" w:hAnsiTheme="minorHAnsi"/>
          <w:bCs/>
          <w:sz w:val="22"/>
          <w:szCs w:val="22"/>
        </w:rPr>
        <w:t xml:space="preserve">nvestiční výdaje, nebyla-li dotace schválena jako investiční. Pro účely poskytování dotací z rozpočtu statutárního města Pardubice se investičním výdajem rozumí: </w:t>
      </w:r>
    </w:p>
    <w:p w14:paraId="313EC60D" w14:textId="2253CCFE"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1. Pořízení dlouhodobého hmotného majetku – samostatné hmotné movité věci a soubory  </w:t>
      </w:r>
    </w:p>
    <w:p w14:paraId="1F67F3AB" w14:textId="77777777"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majetku, které jsou charakterizovány samostatným technicko-ekonomickým určením, u  </w:t>
      </w:r>
    </w:p>
    <w:p w14:paraId="7F21B9DF" w14:textId="4D751050"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kterých doba použitelnosti je delší než jeden rok a ocenění samostatné hmotné movit</w:t>
      </w:r>
      <w:r w:rsidR="00C15B94">
        <w:rPr>
          <w:rFonts w:asciiTheme="minorHAnsi" w:hAnsiTheme="minorHAnsi"/>
          <w:bCs/>
          <w:sz w:val="22"/>
          <w:szCs w:val="22"/>
        </w:rPr>
        <w:t>é</w:t>
      </w:r>
      <w:r>
        <w:rPr>
          <w:rFonts w:asciiTheme="minorHAnsi" w:hAnsiTheme="minorHAnsi"/>
          <w:bCs/>
          <w:sz w:val="22"/>
          <w:szCs w:val="22"/>
        </w:rPr>
        <w:t xml:space="preserve"> věci  </w:t>
      </w:r>
    </w:p>
    <w:p w14:paraId="7D8EFD5C"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nebo souboru majetku převyšuje částku 40.000,- Kč. Za dlouhodobý hmotný majetek se dále</w:t>
      </w:r>
    </w:p>
    <w:p w14:paraId="78F8E86A"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 </w:t>
      </w:r>
      <w:r>
        <w:rPr>
          <w:rFonts w:asciiTheme="minorHAnsi" w:hAnsiTheme="minorHAnsi"/>
          <w:bCs/>
          <w:sz w:val="22"/>
          <w:szCs w:val="22"/>
        </w:rPr>
        <w:t xml:space="preserve">            </w:t>
      </w:r>
      <w:r w:rsidRPr="00D123F4">
        <w:rPr>
          <w:rFonts w:asciiTheme="minorHAnsi" w:hAnsiTheme="minorHAnsi"/>
          <w:bCs/>
          <w:sz w:val="22"/>
          <w:szCs w:val="22"/>
        </w:rPr>
        <w:t xml:space="preserve">považuje technické zhodnocení staveb, jehož ocenění jedné položky převyšuje částku 40.000,- </w:t>
      </w:r>
      <w:r>
        <w:rPr>
          <w:rFonts w:asciiTheme="minorHAnsi" w:hAnsiTheme="minorHAnsi"/>
          <w:bCs/>
          <w:sz w:val="22"/>
          <w:szCs w:val="22"/>
        </w:rPr>
        <w:t xml:space="preserve">  </w:t>
      </w:r>
    </w:p>
    <w:p w14:paraId="16F66D91" w14:textId="6F4FAF3F" w:rsidR="00D123F4" w:rsidRP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Kč. </w:t>
      </w:r>
    </w:p>
    <w:p w14:paraId="5FB795B6" w14:textId="190EFCB9" w:rsidR="00CD4C6F"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2. P</w:t>
      </w:r>
      <w:r w:rsidR="00D123F4" w:rsidRPr="00CD4C6F">
        <w:rPr>
          <w:rFonts w:asciiTheme="minorHAnsi" w:hAnsiTheme="minorHAnsi"/>
          <w:bCs/>
          <w:sz w:val="22"/>
          <w:szCs w:val="22"/>
        </w:rPr>
        <w:t xml:space="preserve">ořízení dlouhodobého nehmotného majetku – nehmotné výsledky výzkumu a vývoje, </w:t>
      </w:r>
      <w:r w:rsidRPr="00CD4C6F">
        <w:rPr>
          <w:rFonts w:asciiTheme="minorHAnsi" w:hAnsiTheme="minorHAnsi"/>
          <w:bCs/>
          <w:sz w:val="22"/>
          <w:szCs w:val="22"/>
        </w:rPr>
        <w:t xml:space="preserve">  </w:t>
      </w:r>
    </w:p>
    <w:p w14:paraId="456F7324" w14:textId="65AC6D7E" w:rsidR="00CD4C6F" w:rsidRDefault="00CD4C6F" w:rsidP="00FE1ADB">
      <w:pPr>
        <w:pStyle w:val="Odstavecseseznamem"/>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Pr>
          <w:rFonts w:asciiTheme="minorHAnsi" w:hAnsiTheme="minorHAnsi"/>
          <w:bCs/>
          <w:sz w:val="22"/>
          <w:szCs w:val="22"/>
        </w:rPr>
        <w:t>software, databáze a oceniteln</w:t>
      </w:r>
      <w:r w:rsidR="00D8032F">
        <w:rPr>
          <w:rFonts w:asciiTheme="minorHAnsi" w:hAnsiTheme="minorHAnsi"/>
          <w:bCs/>
          <w:sz w:val="22"/>
          <w:szCs w:val="22"/>
        </w:rPr>
        <w:t>á</w:t>
      </w:r>
      <w:r w:rsidR="00D123F4">
        <w:rPr>
          <w:rFonts w:asciiTheme="minorHAnsi" w:hAnsiTheme="minorHAnsi"/>
          <w:bCs/>
          <w:sz w:val="22"/>
          <w:szCs w:val="22"/>
        </w:rPr>
        <w:t xml:space="preserve"> práva s dobou použitelnosti delší než jeden rok, u kterých </w:t>
      </w:r>
      <w:r>
        <w:rPr>
          <w:rFonts w:asciiTheme="minorHAnsi" w:hAnsiTheme="minorHAnsi"/>
          <w:bCs/>
          <w:sz w:val="22"/>
          <w:szCs w:val="22"/>
        </w:rPr>
        <w:t xml:space="preserve">   </w:t>
      </w:r>
    </w:p>
    <w:p w14:paraId="0A75666E" w14:textId="59E67BEE"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ocenění převyšuje částku 60.000,- Kč. Za dlouhodobý nehmotný majetek se dále považuje </w:t>
      </w:r>
      <w:r>
        <w:rPr>
          <w:rFonts w:asciiTheme="minorHAnsi" w:hAnsiTheme="minorHAnsi"/>
          <w:bCs/>
          <w:sz w:val="22"/>
          <w:szCs w:val="22"/>
        </w:rPr>
        <w:t xml:space="preserve">  </w:t>
      </w:r>
    </w:p>
    <w:p w14:paraId="18A50334" w14:textId="325DEAEC"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technické zhodnocení dlouhodobého nehmotného majetku, jehož ocenění převyšuje částku </w:t>
      </w:r>
      <w:r>
        <w:rPr>
          <w:rFonts w:asciiTheme="minorHAnsi" w:hAnsiTheme="minorHAnsi"/>
          <w:bCs/>
          <w:sz w:val="22"/>
          <w:szCs w:val="22"/>
        </w:rPr>
        <w:t xml:space="preserve">  </w:t>
      </w:r>
    </w:p>
    <w:p w14:paraId="30FA7F20" w14:textId="1A8C16DF" w:rsidR="00D6430B"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60.000,- Kč. </w:t>
      </w:r>
    </w:p>
    <w:p w14:paraId="10F43E98" w14:textId="77777777" w:rsidR="00917732" w:rsidRPr="009072AB" w:rsidRDefault="00917732" w:rsidP="00FE1ADB">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4F7839ED"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w:t>
      </w:r>
      <w:r w:rsidR="00613E69">
        <w:rPr>
          <w:rFonts w:asciiTheme="minorHAnsi" w:hAnsiTheme="minorHAnsi"/>
          <w:sz w:val="22"/>
          <w:szCs w:val="22"/>
        </w:rPr>
        <w:t xml:space="preserve"> </w:t>
      </w:r>
      <w:r>
        <w:rPr>
          <w:rFonts w:asciiTheme="minorHAnsi" w:hAnsiTheme="minorHAnsi"/>
          <w:sz w:val="22"/>
          <w:szCs w:val="22"/>
        </w:rPr>
        <w:t>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33A66FF1"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w:t>
      </w:r>
      <w:r w:rsidR="0061336B">
        <w:rPr>
          <w:rFonts w:asciiTheme="minorHAnsi" w:hAnsiTheme="minorHAnsi"/>
          <w:sz w:val="22"/>
          <w:szCs w:val="22"/>
        </w:rPr>
        <w:t xml:space="preserve"> včetně souvisejících dokumentů</w:t>
      </w:r>
      <w:r>
        <w:rPr>
          <w:rFonts w:asciiTheme="minorHAnsi" w:hAnsiTheme="minorHAnsi"/>
          <w:sz w:val="22"/>
          <w:szCs w:val="22"/>
        </w:rPr>
        <w:t xml:space="preserve">,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4" w14:textId="0F090533" w:rsidR="000A0147" w:rsidRPr="0061336B" w:rsidRDefault="0061336B" w:rsidP="00407A5B">
      <w:pPr>
        <w:numPr>
          <w:ilvl w:val="0"/>
          <w:numId w:val="3"/>
        </w:numPr>
        <w:tabs>
          <w:tab w:val="clear" w:pos="765"/>
          <w:tab w:val="num" w:pos="360"/>
        </w:tabs>
        <w:ind w:left="357" w:hanging="357"/>
        <w:jc w:val="both"/>
        <w:rPr>
          <w:rFonts w:asciiTheme="minorHAnsi" w:hAnsiTheme="minorHAnsi"/>
          <w:sz w:val="22"/>
          <w:szCs w:val="22"/>
        </w:rPr>
      </w:pPr>
      <w:r w:rsidRPr="0061336B">
        <w:rPr>
          <w:rFonts w:asciiTheme="minorHAnsi" w:hAnsiTheme="minorHAnsi"/>
          <w:sz w:val="22"/>
          <w:szCs w:val="22"/>
        </w:rPr>
        <w:t xml:space="preserve">V případě </w:t>
      </w:r>
      <w:r>
        <w:rPr>
          <w:rFonts w:asciiTheme="minorHAnsi" w:eastAsiaTheme="minorHAnsi" w:hAnsiTheme="minorHAnsi" w:cs="Arial"/>
          <w:color w:val="000000"/>
          <w:sz w:val="22"/>
          <w:szCs w:val="22"/>
          <w:lang w:eastAsia="en-US"/>
        </w:rPr>
        <w:t xml:space="preserve">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w:t>
      </w:r>
      <w:r>
        <w:rPr>
          <w:rFonts w:asciiTheme="minorHAnsi" w:eastAsiaTheme="minorHAnsi" w:hAnsiTheme="minorHAnsi" w:cs="Arial"/>
          <w:color w:val="000000"/>
          <w:sz w:val="22"/>
          <w:szCs w:val="22"/>
          <w:lang w:eastAsia="en-US"/>
        </w:rPr>
        <w:lastRenderedPageBreak/>
        <w:t xml:space="preserve">neoprávněně použitých nebo zadržených prostředků, včetně penále ve výši 0,4 promile částky odvodu za každý den prodlení, nejvýše však do výše odvodu. </w:t>
      </w: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ust.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1674ECE4"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 xml:space="preserve">ené v čl. VI. odst. 1 písm. </w:t>
      </w:r>
      <w:r w:rsidR="004450E3">
        <w:rPr>
          <w:rFonts w:ascii="Calibri" w:hAnsi="Calibri"/>
          <w:sz w:val="22"/>
          <w:szCs w:val="22"/>
        </w:rPr>
        <w:t>e</w:t>
      </w:r>
      <w:r w:rsidR="0033158B">
        <w:rPr>
          <w:rFonts w:ascii="Calibri" w:hAnsi="Calibri"/>
          <w:sz w:val="22"/>
          <w:szCs w:val="22"/>
        </w:rPr>
        <w:t>)</w:t>
      </w:r>
      <w:r w:rsidRPr="00137E4A">
        <w:rPr>
          <w:rFonts w:ascii="Calibri" w:hAnsi="Calibri"/>
          <w:sz w:val="22"/>
          <w:szCs w:val="22"/>
        </w:rPr>
        <w:t xml:space="preserve"> této smlouvy; v tomto případě činí odvod za porušení rozpočtové kázně 10 % z poskytnuté dotace,</w:t>
      </w:r>
    </w:p>
    <w:p w14:paraId="76886131" w14:textId="791F285E"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 xml:space="preserve">vedené v čl. VI. odst. 1 písm. </w:t>
      </w:r>
      <w:r w:rsidR="004450E3">
        <w:rPr>
          <w:rFonts w:ascii="Calibri" w:hAnsi="Calibri"/>
          <w:sz w:val="22"/>
          <w:szCs w:val="22"/>
        </w:rPr>
        <w:t>k</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4E8F7E0"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27BCD3F8"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 xml:space="preserve">V ostatních případech neoprávněného použití dotace nebo její části je příjemce povinen poskytnutou dotaci, případně její část, k níž se neoprávněné použití vztahuje, vrátit na účet poskytovatele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F34EC26" w14:textId="77777777" w:rsidR="00D56228" w:rsidRPr="00C64B35" w:rsidRDefault="00D56228" w:rsidP="00D56228">
      <w:pPr>
        <w:ind w:left="426" w:hanging="426"/>
        <w:rPr>
          <w:rFonts w:asciiTheme="minorHAnsi" w:hAnsiTheme="minorHAnsi"/>
          <w:sz w:val="22"/>
          <w:szCs w:val="22"/>
        </w:rPr>
      </w:pPr>
    </w:p>
    <w:p w14:paraId="04F5C659" w14:textId="1D13928E" w:rsidR="00EC53C3" w:rsidRPr="00D56228" w:rsidRDefault="00EC53C3" w:rsidP="00F1525E">
      <w:pPr>
        <w:pStyle w:val="Odstavecseseznamem"/>
        <w:numPr>
          <w:ilvl w:val="0"/>
          <w:numId w:val="14"/>
        </w:numPr>
        <w:tabs>
          <w:tab w:val="clear" w:pos="720"/>
          <w:tab w:val="num" w:pos="426"/>
        </w:tabs>
        <w:ind w:left="426"/>
        <w:jc w:val="both"/>
        <w:rPr>
          <w:rFonts w:ascii="Calibri" w:eastAsia="Calibri" w:hAnsi="Calibri" w:cs="Arial"/>
          <w:sz w:val="22"/>
          <w:szCs w:val="22"/>
          <w:lang w:eastAsia="en-US"/>
        </w:rPr>
      </w:pPr>
      <w:r w:rsidRPr="00D56228">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F1525E">
      <w:pPr>
        <w:pStyle w:val="Odstavecseseznamem"/>
        <w:numPr>
          <w:ilvl w:val="0"/>
          <w:numId w:val="14"/>
        </w:numPr>
        <w:tabs>
          <w:tab w:val="clear" w:pos="720"/>
        </w:tabs>
        <w:ind w:left="426"/>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F1525E">
      <w:pPr>
        <w:numPr>
          <w:ilvl w:val="0"/>
          <w:numId w:val="14"/>
        </w:numPr>
        <w:tabs>
          <w:tab w:val="clear" w:pos="720"/>
        </w:tabs>
        <w:ind w:left="426"/>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19792173" w:rsidR="00EC53C3" w:rsidRPr="002C75C5" w:rsidRDefault="00EC53C3" w:rsidP="00F1525E">
      <w:pPr>
        <w:numPr>
          <w:ilvl w:val="0"/>
          <w:numId w:val="14"/>
        </w:numPr>
        <w:tabs>
          <w:tab w:val="clear" w:pos="720"/>
        </w:tabs>
        <w:ind w:left="426"/>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009912B6">
        <w:rPr>
          <w:rFonts w:ascii="Calibri" w:hAnsi="Calibri"/>
          <w:sz w:val="22"/>
          <w:szCs w:val="22"/>
        </w:rPr>
        <w:t>, ve znění pozdějších předpisů</w:t>
      </w:r>
      <w:r w:rsidRPr="002C75C5">
        <w:rPr>
          <w:rFonts w:ascii="Calibri" w:hAnsi="Calibri"/>
          <w:sz w:val="22"/>
          <w:szCs w:val="22"/>
        </w:rPr>
        <w:t>)</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BF412E">
      <w:pPr>
        <w:autoSpaceDE w:val="0"/>
        <w:autoSpaceDN w:val="0"/>
        <w:adjustRightInd w:val="0"/>
        <w:jc w:val="both"/>
        <w:rPr>
          <w:rFonts w:ascii="Arial" w:hAnsi="Arial" w:cs="Arial"/>
          <w:color w:val="000000"/>
          <w:sz w:val="22"/>
          <w:szCs w:val="22"/>
        </w:rPr>
      </w:pPr>
    </w:p>
    <w:p w14:paraId="038C9BD5" w14:textId="77777777" w:rsidR="00EC53C3" w:rsidRDefault="00EC53C3" w:rsidP="00F1525E">
      <w:pPr>
        <w:numPr>
          <w:ilvl w:val="0"/>
          <w:numId w:val="14"/>
        </w:numPr>
        <w:tabs>
          <w:tab w:val="clear" w:pos="720"/>
        </w:tabs>
        <w:autoSpaceDE w:val="0"/>
        <w:autoSpaceDN w:val="0"/>
        <w:adjustRightInd w:val="0"/>
        <w:ind w:left="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F1525E">
      <w:pPr>
        <w:numPr>
          <w:ilvl w:val="0"/>
          <w:numId w:val="14"/>
        </w:numPr>
        <w:tabs>
          <w:tab w:val="clear" w:pos="720"/>
        </w:tabs>
        <w:ind w:left="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79F5082F" w:rsidR="00EC53C3" w:rsidRPr="002C32E6" w:rsidRDefault="00DA2C57" w:rsidP="00F1525E">
      <w:pPr>
        <w:pStyle w:val="Odstavecseseznamem"/>
        <w:numPr>
          <w:ilvl w:val="0"/>
          <w:numId w:val="14"/>
        </w:numPr>
        <w:tabs>
          <w:tab w:val="clear" w:pos="720"/>
        </w:tabs>
        <w:ind w:left="426"/>
        <w:jc w:val="both"/>
        <w:rPr>
          <w:rFonts w:asciiTheme="minorHAnsi" w:hAnsiTheme="minorHAnsi"/>
          <w:sz w:val="22"/>
          <w:szCs w:val="22"/>
        </w:rPr>
      </w:pPr>
      <w:r>
        <w:rPr>
          <w:rFonts w:ascii="Calibri" w:hAnsi="Calibri"/>
          <w:sz w:val="22"/>
          <w:szCs w:val="22"/>
        </w:rPr>
        <w:t>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w:t>
      </w:r>
      <w:r w:rsidR="00EC53C3">
        <w:rPr>
          <w:rFonts w:asciiTheme="minorHAnsi" w:hAnsiTheme="minorHAnsi"/>
          <w:sz w:val="22"/>
          <w:szCs w:val="22"/>
        </w:rPr>
        <w:t xml:space="preserve"> </w:t>
      </w:r>
    </w:p>
    <w:p w14:paraId="7D05967F" w14:textId="77777777" w:rsidR="00F1525E" w:rsidRDefault="00F1525E" w:rsidP="00F1525E">
      <w:pPr>
        <w:ind w:left="720"/>
        <w:jc w:val="both"/>
        <w:rPr>
          <w:rFonts w:asciiTheme="minorHAnsi" w:hAnsiTheme="minorHAnsi"/>
          <w:sz w:val="22"/>
          <w:szCs w:val="22"/>
        </w:rPr>
      </w:pPr>
    </w:p>
    <w:p w14:paraId="6FB91DE4" w14:textId="5CBAF3C3" w:rsidR="00372FC8" w:rsidRDefault="00DA2C57" w:rsidP="00F1525E">
      <w:pPr>
        <w:numPr>
          <w:ilvl w:val="0"/>
          <w:numId w:val="14"/>
        </w:numPr>
        <w:tabs>
          <w:tab w:val="clear" w:pos="720"/>
          <w:tab w:val="num" w:pos="426"/>
        </w:tabs>
        <w:ind w:left="426"/>
        <w:jc w:val="both"/>
        <w:rPr>
          <w:rFonts w:asciiTheme="minorHAnsi" w:hAnsiTheme="minorHAnsi"/>
          <w:sz w:val="22"/>
          <w:szCs w:val="22"/>
        </w:rPr>
      </w:pPr>
      <w:r>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podpisy/digitální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0BC753F6" w:rsidR="00372FC8" w:rsidRDefault="00372FC8" w:rsidP="00372FC8">
      <w:pPr>
        <w:jc w:val="both"/>
        <w:rPr>
          <w:rFonts w:asciiTheme="minorHAnsi" w:hAnsiTheme="minorHAnsi"/>
          <w:sz w:val="22"/>
          <w:szCs w:val="22"/>
        </w:rPr>
      </w:pPr>
      <w:r>
        <w:rPr>
          <w:rFonts w:asciiTheme="minorHAnsi" w:hAnsiTheme="minorHAnsi"/>
          <w:sz w:val="22"/>
          <w:szCs w:val="22"/>
        </w:rPr>
        <w:t>Přílohy: č. 1  - Rozpoč</w:t>
      </w:r>
      <w:r w:rsidR="0056085B">
        <w:rPr>
          <w:rFonts w:asciiTheme="minorHAnsi" w:hAnsiTheme="minorHAnsi"/>
          <w:sz w:val="22"/>
          <w:szCs w:val="22"/>
        </w:rPr>
        <w:t>et</w:t>
      </w:r>
      <w:r>
        <w:rPr>
          <w:rFonts w:asciiTheme="minorHAnsi" w:hAnsiTheme="minorHAnsi"/>
          <w:sz w:val="22"/>
          <w:szCs w:val="22"/>
        </w:rPr>
        <w:t xml:space="preserve"> uznatelných nákladů projektu na rok </w:t>
      </w:r>
      <w:r w:rsidR="00AC2A2E">
        <w:rPr>
          <w:rFonts w:asciiTheme="minorHAnsi" w:hAnsiTheme="minorHAnsi"/>
          <w:sz w:val="22"/>
          <w:szCs w:val="22"/>
        </w:rPr>
        <w:t>2022</w:t>
      </w:r>
    </w:p>
    <w:p w14:paraId="429BD177"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3F602B2F"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r>
      <w:r w:rsidR="00AC2A2E">
        <w:rPr>
          <w:rFonts w:asciiTheme="minorHAnsi" w:hAnsiTheme="minorHAnsi"/>
          <w:sz w:val="22"/>
          <w:szCs w:val="22"/>
        </w:rPr>
        <w:t xml:space="preserve">Mgr. </w:t>
      </w:r>
      <w:r w:rsidR="00CC237A">
        <w:rPr>
          <w:rFonts w:asciiTheme="minorHAnsi" w:hAnsiTheme="minorHAnsi"/>
          <w:sz w:val="22"/>
          <w:szCs w:val="22"/>
        </w:rPr>
        <w:t>Milan Zanina</w:t>
      </w:r>
      <w:r>
        <w:rPr>
          <w:rFonts w:asciiTheme="minorHAnsi" w:hAnsiTheme="minorHAnsi"/>
          <w:sz w:val="22"/>
          <w:szCs w:val="22"/>
        </w:rPr>
        <w:t xml:space="preserve"> </w:t>
      </w:r>
    </w:p>
    <w:p w14:paraId="2B50EA7F" w14:textId="77777777" w:rsidR="00372FC8" w:rsidRDefault="00372FC8" w:rsidP="00372FC8">
      <w:pPr>
        <w:tabs>
          <w:tab w:val="center" w:pos="1985"/>
          <w:tab w:val="center" w:pos="7088"/>
        </w:tabs>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305223D9"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9C3880">
        <w:rPr>
          <w:rFonts w:asciiTheme="minorHAnsi" w:hAnsiTheme="minorHAnsi"/>
          <w:sz w:val="20"/>
          <w:szCs w:val="20"/>
        </w:rPr>
        <w:t>3144</w:t>
      </w:r>
      <w:r>
        <w:rPr>
          <w:rFonts w:asciiTheme="minorHAnsi" w:hAnsiTheme="minorHAnsi"/>
          <w:sz w:val="20"/>
          <w:szCs w:val="20"/>
        </w:rPr>
        <w:t>/202</w:t>
      </w:r>
      <w:r w:rsidR="00240F0C">
        <w:rPr>
          <w:rFonts w:asciiTheme="minorHAnsi" w:hAnsiTheme="minorHAnsi"/>
          <w:sz w:val="20"/>
          <w:szCs w:val="20"/>
        </w:rPr>
        <w:t>2</w:t>
      </w:r>
      <w:r>
        <w:rPr>
          <w:rFonts w:asciiTheme="minorHAnsi" w:hAnsiTheme="minorHAnsi"/>
          <w:sz w:val="20"/>
          <w:szCs w:val="20"/>
        </w:rPr>
        <w:t xml:space="preserve"> ze dne</w:t>
      </w:r>
      <w:r w:rsidR="00240F0C">
        <w:rPr>
          <w:rFonts w:asciiTheme="minorHAnsi" w:hAnsiTheme="minorHAnsi"/>
          <w:sz w:val="20"/>
          <w:szCs w:val="20"/>
        </w:rPr>
        <w:t xml:space="preserve"> </w:t>
      </w:r>
      <w:r w:rsidR="005E2F5F">
        <w:rPr>
          <w:rFonts w:asciiTheme="minorHAnsi" w:hAnsiTheme="minorHAnsi"/>
          <w:sz w:val="20"/>
          <w:szCs w:val="20"/>
        </w:rPr>
        <w:t>23</w:t>
      </w:r>
      <w:r w:rsidR="00AC2A2E">
        <w:rPr>
          <w:rFonts w:asciiTheme="minorHAnsi" w:hAnsiTheme="minorHAnsi"/>
          <w:sz w:val="20"/>
          <w:szCs w:val="20"/>
        </w:rPr>
        <w:t>.</w:t>
      </w:r>
      <w:r w:rsidR="005E2F5F">
        <w:rPr>
          <w:rFonts w:asciiTheme="minorHAnsi" w:hAnsiTheme="minorHAnsi"/>
          <w:sz w:val="20"/>
          <w:szCs w:val="20"/>
        </w:rPr>
        <w:t>6</w:t>
      </w:r>
      <w:r w:rsidR="00AC2A2E">
        <w:rPr>
          <w:rFonts w:asciiTheme="minorHAnsi" w:hAnsiTheme="minorHAnsi"/>
          <w:sz w:val="20"/>
          <w:szCs w:val="20"/>
        </w:rPr>
        <w:t>.2022</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397DAF7" w14:textId="65CEF30B" w:rsidR="00862941" w:rsidRDefault="00372FC8" w:rsidP="00D8032F">
      <w:pPr>
        <w:jc w:val="center"/>
        <w:rPr>
          <w:rFonts w:asciiTheme="minorHAnsi" w:hAnsiTheme="minorHAnsi"/>
          <w:sz w:val="20"/>
          <w:szCs w:val="20"/>
        </w:rPr>
      </w:pPr>
      <w:r>
        <w:rPr>
          <w:rFonts w:asciiTheme="minorHAnsi" w:hAnsiTheme="minorHAnsi"/>
          <w:sz w:val="20"/>
          <w:szCs w:val="20"/>
        </w:rPr>
        <w:t>Magistrátu města Pardubi</w:t>
      </w:r>
      <w:r w:rsidR="00F2387B">
        <w:rPr>
          <w:rFonts w:asciiTheme="minorHAnsi" w:hAnsiTheme="minorHAnsi"/>
          <w:sz w:val="20"/>
          <w:szCs w:val="20"/>
        </w:rPr>
        <w:t>c</w:t>
      </w:r>
    </w:p>
    <w:p w14:paraId="4F4ED91E" w14:textId="28CF68E9" w:rsidR="00F0501E" w:rsidRDefault="00CC237A" w:rsidP="00D8032F">
      <w:pPr>
        <w:jc w:val="center"/>
        <w:rPr>
          <w:rFonts w:asciiTheme="minorHAnsi" w:hAnsiTheme="minorHAnsi"/>
          <w:sz w:val="20"/>
          <w:szCs w:val="20"/>
        </w:rPr>
      </w:pPr>
      <w:r w:rsidRPr="00CC237A">
        <w:rPr>
          <w:noProof/>
        </w:rPr>
        <w:lastRenderedPageBreak/>
        <w:drawing>
          <wp:inline distT="0" distB="0" distL="0" distR="0" wp14:anchorId="3F05AA07" wp14:editId="514DDF4A">
            <wp:extent cx="5904865" cy="7999730"/>
            <wp:effectExtent l="0" t="0" r="63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r w:rsidR="00316384" w:rsidRPr="00316384">
        <w:rPr>
          <w:noProof/>
        </w:rPr>
        <w:t xml:space="preserve">  </w:t>
      </w:r>
    </w:p>
    <w:sectPr w:rsidR="00F0501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BE708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7" w14:textId="77777777" w:rsidR="00241A8F" w:rsidRDefault="00BE708C">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78659B"/>
    <w:multiLevelType w:val="hybridMultilevel"/>
    <w:tmpl w:val="C53ACE62"/>
    <w:lvl w:ilvl="0" w:tplc="130E4C6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15100781">
    <w:abstractNumId w:val="7"/>
  </w:num>
  <w:num w:numId="2" w16cid:durableId="1712801771">
    <w:abstractNumId w:val="10"/>
  </w:num>
  <w:num w:numId="3" w16cid:durableId="459804878">
    <w:abstractNumId w:val="1"/>
  </w:num>
  <w:num w:numId="4" w16cid:durableId="1824151674">
    <w:abstractNumId w:val="11"/>
  </w:num>
  <w:num w:numId="5" w16cid:durableId="396435812">
    <w:abstractNumId w:val="2"/>
  </w:num>
  <w:num w:numId="6" w16cid:durableId="778065639">
    <w:abstractNumId w:val="4"/>
  </w:num>
  <w:num w:numId="7" w16cid:durableId="767236459">
    <w:abstractNumId w:val="9"/>
  </w:num>
  <w:num w:numId="8" w16cid:durableId="782841600">
    <w:abstractNumId w:val="3"/>
  </w:num>
  <w:num w:numId="9" w16cid:durableId="2073654121">
    <w:abstractNumId w:val="5"/>
  </w:num>
  <w:num w:numId="10" w16cid:durableId="1600287007">
    <w:abstractNumId w:val="0"/>
  </w:num>
  <w:num w:numId="11" w16cid:durableId="1244220913">
    <w:abstractNumId w:val="6"/>
  </w:num>
  <w:num w:numId="12" w16cid:durableId="1384216132">
    <w:abstractNumId w:val="8"/>
  </w:num>
  <w:num w:numId="13" w16cid:durableId="5347746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6452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8297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917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91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60A2"/>
    <w:rsid w:val="00043842"/>
    <w:rsid w:val="00050899"/>
    <w:rsid w:val="000A0147"/>
    <w:rsid w:val="000A5034"/>
    <w:rsid w:val="000A5871"/>
    <w:rsid w:val="000B321E"/>
    <w:rsid w:val="000C5054"/>
    <w:rsid w:val="000E0844"/>
    <w:rsid w:val="000E391C"/>
    <w:rsid w:val="000F49E2"/>
    <w:rsid w:val="00124A15"/>
    <w:rsid w:val="00136593"/>
    <w:rsid w:val="00156F3F"/>
    <w:rsid w:val="001605A9"/>
    <w:rsid w:val="00161620"/>
    <w:rsid w:val="00163963"/>
    <w:rsid w:val="00177B9D"/>
    <w:rsid w:val="00196C43"/>
    <w:rsid w:val="001A7479"/>
    <w:rsid w:val="001E144A"/>
    <w:rsid w:val="001E1DB5"/>
    <w:rsid w:val="00230154"/>
    <w:rsid w:val="0023600D"/>
    <w:rsid w:val="00240F0C"/>
    <w:rsid w:val="00243D9C"/>
    <w:rsid w:val="0024468F"/>
    <w:rsid w:val="00256B6C"/>
    <w:rsid w:val="00262A88"/>
    <w:rsid w:val="00271822"/>
    <w:rsid w:val="00274B67"/>
    <w:rsid w:val="0027527A"/>
    <w:rsid w:val="002810BC"/>
    <w:rsid w:val="002A2362"/>
    <w:rsid w:val="002A2E1A"/>
    <w:rsid w:val="002B3740"/>
    <w:rsid w:val="002D48AC"/>
    <w:rsid w:val="002D7223"/>
    <w:rsid w:val="002E6D8D"/>
    <w:rsid w:val="002E790A"/>
    <w:rsid w:val="002F00F9"/>
    <w:rsid w:val="002F0FEA"/>
    <w:rsid w:val="00310AEF"/>
    <w:rsid w:val="00311AD6"/>
    <w:rsid w:val="00316101"/>
    <w:rsid w:val="00316384"/>
    <w:rsid w:val="00316E90"/>
    <w:rsid w:val="003200B9"/>
    <w:rsid w:val="00322240"/>
    <w:rsid w:val="0033158B"/>
    <w:rsid w:val="00346869"/>
    <w:rsid w:val="00352A75"/>
    <w:rsid w:val="00372FC8"/>
    <w:rsid w:val="00381FA7"/>
    <w:rsid w:val="003E0AB6"/>
    <w:rsid w:val="003E4A96"/>
    <w:rsid w:val="003E4EFD"/>
    <w:rsid w:val="003F37F8"/>
    <w:rsid w:val="00402340"/>
    <w:rsid w:val="00417534"/>
    <w:rsid w:val="00443D9D"/>
    <w:rsid w:val="004450E3"/>
    <w:rsid w:val="00491C58"/>
    <w:rsid w:val="004A2832"/>
    <w:rsid w:val="004C04D0"/>
    <w:rsid w:val="004E11E8"/>
    <w:rsid w:val="004F671B"/>
    <w:rsid w:val="00521341"/>
    <w:rsid w:val="0053420A"/>
    <w:rsid w:val="00537483"/>
    <w:rsid w:val="005509DC"/>
    <w:rsid w:val="00553377"/>
    <w:rsid w:val="0056085B"/>
    <w:rsid w:val="005629B3"/>
    <w:rsid w:val="00567AFD"/>
    <w:rsid w:val="00571C32"/>
    <w:rsid w:val="005751AD"/>
    <w:rsid w:val="00581ECC"/>
    <w:rsid w:val="00595F95"/>
    <w:rsid w:val="005A3B1A"/>
    <w:rsid w:val="005A5A96"/>
    <w:rsid w:val="005C24CC"/>
    <w:rsid w:val="005E2F5F"/>
    <w:rsid w:val="005E38F8"/>
    <w:rsid w:val="0061336B"/>
    <w:rsid w:val="00613E69"/>
    <w:rsid w:val="00621543"/>
    <w:rsid w:val="0062263B"/>
    <w:rsid w:val="00624713"/>
    <w:rsid w:val="006412BB"/>
    <w:rsid w:val="00651F6E"/>
    <w:rsid w:val="00696A0E"/>
    <w:rsid w:val="006A387B"/>
    <w:rsid w:val="006C24B1"/>
    <w:rsid w:val="006C3222"/>
    <w:rsid w:val="006C3714"/>
    <w:rsid w:val="00717871"/>
    <w:rsid w:val="00725DEB"/>
    <w:rsid w:val="00737C4F"/>
    <w:rsid w:val="0075505B"/>
    <w:rsid w:val="00771467"/>
    <w:rsid w:val="00772A39"/>
    <w:rsid w:val="00786472"/>
    <w:rsid w:val="007933FA"/>
    <w:rsid w:val="00793B41"/>
    <w:rsid w:val="007973D9"/>
    <w:rsid w:val="00797435"/>
    <w:rsid w:val="007A01F4"/>
    <w:rsid w:val="007A3913"/>
    <w:rsid w:val="007B4E26"/>
    <w:rsid w:val="007B6211"/>
    <w:rsid w:val="007C312E"/>
    <w:rsid w:val="007C648F"/>
    <w:rsid w:val="007D36C9"/>
    <w:rsid w:val="007F144C"/>
    <w:rsid w:val="007F765A"/>
    <w:rsid w:val="00803593"/>
    <w:rsid w:val="00805CE5"/>
    <w:rsid w:val="00844BB2"/>
    <w:rsid w:val="00862941"/>
    <w:rsid w:val="00874A9E"/>
    <w:rsid w:val="00877910"/>
    <w:rsid w:val="00896C26"/>
    <w:rsid w:val="008C22A2"/>
    <w:rsid w:val="008D53F1"/>
    <w:rsid w:val="008D7FF1"/>
    <w:rsid w:val="008E57EB"/>
    <w:rsid w:val="008E7E19"/>
    <w:rsid w:val="008F5A56"/>
    <w:rsid w:val="009121C2"/>
    <w:rsid w:val="009163F5"/>
    <w:rsid w:val="00917732"/>
    <w:rsid w:val="00930478"/>
    <w:rsid w:val="0093086A"/>
    <w:rsid w:val="00932B78"/>
    <w:rsid w:val="009363E3"/>
    <w:rsid w:val="009376FD"/>
    <w:rsid w:val="00951BA2"/>
    <w:rsid w:val="009810E7"/>
    <w:rsid w:val="00986103"/>
    <w:rsid w:val="00990FF5"/>
    <w:rsid w:val="009912B6"/>
    <w:rsid w:val="009B7F62"/>
    <w:rsid w:val="009C3880"/>
    <w:rsid w:val="009D60BC"/>
    <w:rsid w:val="009E7CED"/>
    <w:rsid w:val="00A16F26"/>
    <w:rsid w:val="00A2236F"/>
    <w:rsid w:val="00A24FD7"/>
    <w:rsid w:val="00A31125"/>
    <w:rsid w:val="00A505FC"/>
    <w:rsid w:val="00A60F23"/>
    <w:rsid w:val="00A7760F"/>
    <w:rsid w:val="00A8774D"/>
    <w:rsid w:val="00AA0D99"/>
    <w:rsid w:val="00AB448E"/>
    <w:rsid w:val="00AC05DE"/>
    <w:rsid w:val="00AC2A2E"/>
    <w:rsid w:val="00B04EED"/>
    <w:rsid w:val="00B05443"/>
    <w:rsid w:val="00B172C8"/>
    <w:rsid w:val="00B17FC0"/>
    <w:rsid w:val="00B25A6A"/>
    <w:rsid w:val="00B46E3A"/>
    <w:rsid w:val="00B55968"/>
    <w:rsid w:val="00B82B96"/>
    <w:rsid w:val="00B9295E"/>
    <w:rsid w:val="00BB297F"/>
    <w:rsid w:val="00BC41E3"/>
    <w:rsid w:val="00BC5983"/>
    <w:rsid w:val="00BC7BBD"/>
    <w:rsid w:val="00BE2EBD"/>
    <w:rsid w:val="00BE708C"/>
    <w:rsid w:val="00BF412E"/>
    <w:rsid w:val="00C00D1C"/>
    <w:rsid w:val="00C0252D"/>
    <w:rsid w:val="00C15B94"/>
    <w:rsid w:val="00C5483B"/>
    <w:rsid w:val="00C60888"/>
    <w:rsid w:val="00C64C6C"/>
    <w:rsid w:val="00C80682"/>
    <w:rsid w:val="00C8265D"/>
    <w:rsid w:val="00C8663A"/>
    <w:rsid w:val="00C91914"/>
    <w:rsid w:val="00C94C43"/>
    <w:rsid w:val="00CA0616"/>
    <w:rsid w:val="00CC237A"/>
    <w:rsid w:val="00CC68E2"/>
    <w:rsid w:val="00CD4C6F"/>
    <w:rsid w:val="00CF2BB9"/>
    <w:rsid w:val="00D012F3"/>
    <w:rsid w:val="00D123F4"/>
    <w:rsid w:val="00D2429E"/>
    <w:rsid w:val="00D33593"/>
    <w:rsid w:val="00D34392"/>
    <w:rsid w:val="00D527C2"/>
    <w:rsid w:val="00D56228"/>
    <w:rsid w:val="00D57723"/>
    <w:rsid w:val="00D6430B"/>
    <w:rsid w:val="00D77278"/>
    <w:rsid w:val="00D8032F"/>
    <w:rsid w:val="00D82303"/>
    <w:rsid w:val="00DA2C57"/>
    <w:rsid w:val="00DA3B85"/>
    <w:rsid w:val="00DA6D12"/>
    <w:rsid w:val="00DB16DF"/>
    <w:rsid w:val="00DE410E"/>
    <w:rsid w:val="00DE74F5"/>
    <w:rsid w:val="00DE768C"/>
    <w:rsid w:val="00E01234"/>
    <w:rsid w:val="00E10816"/>
    <w:rsid w:val="00E205A8"/>
    <w:rsid w:val="00E21A6E"/>
    <w:rsid w:val="00E40219"/>
    <w:rsid w:val="00E42590"/>
    <w:rsid w:val="00E51775"/>
    <w:rsid w:val="00E76C9B"/>
    <w:rsid w:val="00E77A44"/>
    <w:rsid w:val="00E85EBF"/>
    <w:rsid w:val="00E86361"/>
    <w:rsid w:val="00E919C9"/>
    <w:rsid w:val="00EA63D9"/>
    <w:rsid w:val="00EB381F"/>
    <w:rsid w:val="00EB5E74"/>
    <w:rsid w:val="00EC53C3"/>
    <w:rsid w:val="00ED2D4B"/>
    <w:rsid w:val="00ED5965"/>
    <w:rsid w:val="00EE2942"/>
    <w:rsid w:val="00F0501E"/>
    <w:rsid w:val="00F1525E"/>
    <w:rsid w:val="00F2387B"/>
    <w:rsid w:val="00F470C0"/>
    <w:rsid w:val="00F503DA"/>
    <w:rsid w:val="00F5796A"/>
    <w:rsid w:val="00F63730"/>
    <w:rsid w:val="00FA2CBA"/>
    <w:rsid w:val="00FA5408"/>
    <w:rsid w:val="00FC4306"/>
    <w:rsid w:val="00FC649C"/>
    <w:rsid w:val="00FD111A"/>
    <w:rsid w:val="00FD49F5"/>
    <w:rsid w:val="00FE1ADB"/>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 w:type="paragraph" w:styleId="Normlnweb">
    <w:name w:val="Normal (Web)"/>
    <w:basedOn w:val="Normln"/>
    <w:uiPriority w:val="99"/>
    <w:unhideWhenUsed/>
    <w:rsid w:val="00BE2E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197352929">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51981463">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727923550">
      <w:bodyDiv w:val="1"/>
      <w:marLeft w:val="0"/>
      <w:marRight w:val="0"/>
      <w:marTop w:val="0"/>
      <w:marBottom w:val="0"/>
      <w:divBdr>
        <w:top w:val="none" w:sz="0" w:space="0" w:color="auto"/>
        <w:left w:val="none" w:sz="0" w:space="0" w:color="auto"/>
        <w:bottom w:val="none" w:sz="0" w:space="0" w:color="auto"/>
        <w:right w:val="none" w:sz="0" w:space="0" w:color="auto"/>
      </w:divBdr>
    </w:div>
    <w:div w:id="805314634">
      <w:bodyDiv w:val="1"/>
      <w:marLeft w:val="0"/>
      <w:marRight w:val="0"/>
      <w:marTop w:val="0"/>
      <w:marBottom w:val="0"/>
      <w:divBdr>
        <w:top w:val="none" w:sz="0" w:space="0" w:color="auto"/>
        <w:left w:val="none" w:sz="0" w:space="0" w:color="auto"/>
        <w:bottom w:val="none" w:sz="0" w:space="0" w:color="auto"/>
        <w:right w:val="none" w:sz="0" w:space="0" w:color="auto"/>
      </w:divBdr>
    </w:div>
    <w:div w:id="863523477">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389307064">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1637446795">
      <w:bodyDiv w:val="1"/>
      <w:marLeft w:val="0"/>
      <w:marRight w:val="0"/>
      <w:marTop w:val="0"/>
      <w:marBottom w:val="0"/>
      <w:divBdr>
        <w:top w:val="none" w:sz="0" w:space="0" w:color="auto"/>
        <w:left w:val="none" w:sz="0" w:space="0" w:color="auto"/>
        <w:bottom w:val="none" w:sz="0" w:space="0" w:color="auto"/>
        <w:right w:val="none" w:sz="0" w:space="0" w:color="auto"/>
      </w:divBdr>
    </w:div>
    <w:div w:id="1685134273">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customXml/itemProps3.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4.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5.xml><?xml version="1.0" encoding="utf-8"?>
<ds:datastoreItem xmlns:ds="http://schemas.openxmlformats.org/officeDocument/2006/customXml" ds:itemID="{D574B699-340B-46E8-B65E-26F9F202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2701</Words>
  <Characters>15936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19</cp:revision>
  <cp:lastPrinted>2019-01-29T14:09:00Z</cp:lastPrinted>
  <dcterms:created xsi:type="dcterms:W3CDTF">2022-06-15T06:02:00Z</dcterms:created>
  <dcterms:modified xsi:type="dcterms:W3CDTF">2022-07-04T12:13:00Z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