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E5" w:rsidRPr="00DC394E" w:rsidRDefault="000724C7">
      <w:pPr>
        <w:jc w:val="center"/>
        <w:rPr>
          <w:rFonts w:ascii="Arial" w:hAnsi="Arial"/>
          <w:b/>
          <w:sz w:val="28"/>
        </w:rPr>
      </w:pPr>
      <w:bookmarkStart w:id="0" w:name="_GoBack"/>
      <w:bookmarkEnd w:id="0"/>
      <w:r>
        <w:rPr>
          <w:rFonts w:ascii="Arial" w:hAnsi="Arial"/>
          <w:b/>
          <w:sz w:val="28"/>
        </w:rPr>
        <w:t>Kupní smlouva</w:t>
      </w:r>
      <w:r w:rsidR="00694DFE">
        <w:rPr>
          <w:rFonts w:ascii="Arial" w:hAnsi="Arial"/>
          <w:b/>
          <w:sz w:val="28"/>
        </w:rPr>
        <w:t xml:space="preserve"> č. _________</w:t>
      </w:r>
    </w:p>
    <w:p w:rsidR="007B5B02" w:rsidRDefault="007B5B02">
      <w:pPr>
        <w:pStyle w:val="Zkladntext"/>
        <w:rPr>
          <w:rFonts w:ascii="Arial" w:hAnsi="Arial"/>
        </w:rPr>
      </w:pPr>
    </w:p>
    <w:p w:rsidR="000724C7" w:rsidRDefault="008E76E5">
      <w:pPr>
        <w:pStyle w:val="Zkladntext"/>
        <w:rPr>
          <w:rFonts w:ascii="Arial" w:hAnsi="Arial"/>
        </w:rPr>
      </w:pPr>
      <w:r w:rsidRPr="00DC394E">
        <w:rPr>
          <w:rFonts w:ascii="Arial" w:hAnsi="Arial"/>
        </w:rPr>
        <w:t>uzavřená ve smyslu §</w:t>
      </w:r>
      <w:r w:rsidR="009160DA">
        <w:rPr>
          <w:rFonts w:ascii="Arial" w:hAnsi="Arial"/>
        </w:rPr>
        <w:t>2079</w:t>
      </w:r>
      <w:r w:rsidRPr="00DC394E">
        <w:rPr>
          <w:rFonts w:ascii="Arial" w:hAnsi="Arial"/>
        </w:rPr>
        <w:t xml:space="preserve"> a násl. </w:t>
      </w:r>
      <w:r w:rsidR="004E7739" w:rsidRPr="00DC394E">
        <w:rPr>
          <w:rFonts w:ascii="Arial" w:hAnsi="Arial"/>
        </w:rPr>
        <w:t>zákona č. 89/2012 Sb., občanský zákoník</w:t>
      </w:r>
      <w:r w:rsidR="00E37F50">
        <w:rPr>
          <w:rFonts w:ascii="Arial" w:hAnsi="Arial"/>
        </w:rPr>
        <w:t>, v platném znění</w:t>
      </w:r>
    </w:p>
    <w:p w:rsidR="000724C7" w:rsidRDefault="000724C7">
      <w:pPr>
        <w:pStyle w:val="Zkladntext"/>
        <w:rPr>
          <w:rFonts w:ascii="Arial" w:hAnsi="Arial"/>
        </w:rPr>
      </w:pPr>
    </w:p>
    <w:p w:rsidR="000724C7" w:rsidRDefault="000724C7" w:rsidP="000724C7">
      <w:pPr>
        <w:pStyle w:val="Zkladntext"/>
        <w:jc w:val="left"/>
        <w:rPr>
          <w:rFonts w:ascii="Arial" w:hAnsi="Arial"/>
        </w:rPr>
      </w:pPr>
    </w:p>
    <w:p w:rsidR="00C2436F" w:rsidRDefault="00C2436F" w:rsidP="000724C7">
      <w:pPr>
        <w:pStyle w:val="Zkladntext"/>
        <w:jc w:val="left"/>
        <w:rPr>
          <w:rFonts w:ascii="Arial" w:hAnsi="Arial"/>
        </w:rPr>
      </w:pPr>
    </w:p>
    <w:p w:rsidR="008E76E5" w:rsidRPr="00DC394E" w:rsidRDefault="000724C7" w:rsidP="000724C7">
      <w:pPr>
        <w:pStyle w:val="Zkladntext"/>
        <w:jc w:val="left"/>
        <w:rPr>
          <w:rFonts w:ascii="Arial" w:hAnsi="Arial"/>
        </w:rPr>
      </w:pPr>
      <w:r>
        <w:rPr>
          <w:rFonts w:ascii="Arial" w:hAnsi="Arial"/>
        </w:rPr>
        <w:t>Smluvní strany</w:t>
      </w:r>
      <w:r w:rsidR="008E76E5" w:rsidRPr="00DC394E">
        <w:rPr>
          <w:rFonts w:ascii="Arial" w:hAnsi="Arial"/>
        </w:rPr>
        <w:t>:</w:t>
      </w:r>
    </w:p>
    <w:p w:rsidR="00A128DF" w:rsidRPr="00DC394E" w:rsidRDefault="00A128DF" w:rsidP="000B6EFC">
      <w:pPr>
        <w:jc w:val="both"/>
        <w:rPr>
          <w:rFonts w:ascii="Arial" w:hAnsi="Arial" w:cs="Arial"/>
        </w:rPr>
      </w:pPr>
    </w:p>
    <w:p w:rsidR="003744B3" w:rsidRPr="000724C7" w:rsidRDefault="00196F63" w:rsidP="000724C7">
      <w:pPr>
        <w:ind w:left="705"/>
        <w:jc w:val="both"/>
        <w:rPr>
          <w:rFonts w:ascii="Arial" w:hAnsi="Arial" w:cs="Arial"/>
        </w:rPr>
      </w:pPr>
      <w:r>
        <w:rPr>
          <w:rFonts w:ascii="Arial" w:hAnsi="Arial"/>
          <w:b/>
        </w:rPr>
        <w:t>DAHLHAUSEN CZ spol. s r.o.</w:t>
      </w:r>
    </w:p>
    <w:p w:rsidR="00196F63" w:rsidRDefault="000724C7" w:rsidP="003744B3">
      <w:pPr>
        <w:ind w:left="70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se sídlem </w:t>
      </w:r>
      <w:r w:rsidR="00196F63">
        <w:rPr>
          <w:rFonts w:ascii="Arial" w:hAnsi="Arial"/>
          <w:b/>
        </w:rPr>
        <w:t xml:space="preserve">Knínická 1577, 664 34 </w:t>
      </w:r>
      <w:r w:rsidR="0044014A">
        <w:rPr>
          <w:rFonts w:ascii="Arial" w:hAnsi="Arial"/>
          <w:b/>
        </w:rPr>
        <w:t>Kuřim</w:t>
      </w:r>
    </w:p>
    <w:p w:rsidR="00196F63" w:rsidRDefault="003744B3" w:rsidP="003744B3">
      <w:pPr>
        <w:ind w:left="705"/>
        <w:jc w:val="both"/>
        <w:rPr>
          <w:rFonts w:ascii="Arial" w:hAnsi="Arial" w:cs="Arial"/>
        </w:rPr>
      </w:pPr>
      <w:r w:rsidRPr="000724C7">
        <w:rPr>
          <w:rFonts w:ascii="Arial" w:hAnsi="Arial" w:cs="Arial"/>
        </w:rPr>
        <w:t xml:space="preserve">zapsána </w:t>
      </w:r>
      <w:r w:rsidR="000724C7">
        <w:rPr>
          <w:rFonts w:ascii="Arial" w:hAnsi="Arial" w:cs="Arial"/>
        </w:rPr>
        <w:t xml:space="preserve">v obchodním rejstříku vedeném u </w:t>
      </w:r>
      <w:r w:rsidR="00196F63">
        <w:rPr>
          <w:rFonts w:ascii="Arial" w:hAnsi="Arial" w:cs="Arial"/>
        </w:rPr>
        <w:t>KS v Brně</w:t>
      </w:r>
      <w:r w:rsidR="000724C7">
        <w:rPr>
          <w:rFonts w:ascii="Arial" w:hAnsi="Arial" w:cs="Arial"/>
        </w:rPr>
        <w:t>,</w:t>
      </w:r>
      <w:r w:rsidRPr="000724C7">
        <w:rPr>
          <w:rFonts w:ascii="Arial" w:hAnsi="Arial" w:cs="Arial"/>
        </w:rPr>
        <w:t xml:space="preserve"> odd</w:t>
      </w:r>
      <w:r w:rsidR="001424D1">
        <w:rPr>
          <w:rFonts w:ascii="Arial" w:hAnsi="Arial" w:cs="Arial"/>
        </w:rPr>
        <w:t xml:space="preserve">íl </w:t>
      </w:r>
      <w:r w:rsidR="00196F63">
        <w:rPr>
          <w:rFonts w:ascii="Arial" w:hAnsi="Arial" w:cs="Arial"/>
        </w:rPr>
        <w:t>C</w:t>
      </w:r>
      <w:r w:rsidRPr="000724C7">
        <w:rPr>
          <w:rFonts w:ascii="Arial" w:hAnsi="Arial" w:cs="Arial"/>
        </w:rPr>
        <w:t xml:space="preserve"> </w:t>
      </w:r>
      <w:r w:rsidR="00694DFE">
        <w:rPr>
          <w:rFonts w:ascii="Arial" w:hAnsi="Arial" w:cs="Arial"/>
        </w:rPr>
        <w:t>vložka</w:t>
      </w:r>
      <w:r w:rsidRPr="000724C7">
        <w:rPr>
          <w:rFonts w:ascii="Arial" w:hAnsi="Arial" w:cs="Arial"/>
        </w:rPr>
        <w:t xml:space="preserve"> </w:t>
      </w:r>
      <w:r w:rsidR="00196F63">
        <w:rPr>
          <w:rFonts w:ascii="Arial" w:hAnsi="Arial" w:cs="Arial"/>
        </w:rPr>
        <w:t>22116</w:t>
      </w:r>
    </w:p>
    <w:p w:rsidR="00196F63" w:rsidRDefault="00694DFE" w:rsidP="003744B3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3744B3">
        <w:rPr>
          <w:rFonts w:ascii="Arial" w:hAnsi="Arial" w:cs="Arial"/>
        </w:rPr>
        <w:t>:</w:t>
      </w:r>
      <w:r w:rsidR="00196F63">
        <w:rPr>
          <w:rFonts w:ascii="Arial" w:hAnsi="Arial" w:cs="Arial"/>
        </w:rPr>
        <w:t xml:space="preserve"> 63493179</w:t>
      </w:r>
      <w:r w:rsidR="003744B3">
        <w:rPr>
          <w:rFonts w:ascii="Arial" w:hAnsi="Arial" w:cs="Arial"/>
        </w:rPr>
        <w:t xml:space="preserve"> </w:t>
      </w:r>
    </w:p>
    <w:p w:rsidR="003744B3" w:rsidRDefault="003744B3" w:rsidP="003744B3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 w:rsidR="00196F63">
        <w:rPr>
          <w:rFonts w:ascii="Arial" w:hAnsi="Arial" w:cs="Arial"/>
        </w:rPr>
        <w:t>CZ63493179</w:t>
      </w:r>
    </w:p>
    <w:p w:rsidR="003744B3" w:rsidRPr="00DA3493" w:rsidRDefault="003744B3" w:rsidP="00694DFE">
      <w:pPr>
        <w:ind w:left="705"/>
        <w:rPr>
          <w:rFonts w:ascii="Arial" w:hAnsi="Arial" w:cs="Arial"/>
        </w:rPr>
      </w:pPr>
      <w:r w:rsidRPr="00DA3493">
        <w:rPr>
          <w:rFonts w:ascii="Arial" w:hAnsi="Arial" w:cs="Arial"/>
        </w:rPr>
        <w:t>Bankovní s</w:t>
      </w:r>
      <w:r w:rsidR="00694DFE">
        <w:rPr>
          <w:rFonts w:ascii="Arial" w:hAnsi="Arial" w:cs="Arial"/>
        </w:rPr>
        <w:t xml:space="preserve">pojení: </w:t>
      </w:r>
      <w:r w:rsidR="00196F63">
        <w:rPr>
          <w:rFonts w:ascii="Arial" w:hAnsi="Arial" w:cs="Arial"/>
        </w:rPr>
        <w:t>CreditBank a.s.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48F9">
        <w:rPr>
          <w:rFonts w:ascii="Arial" w:hAnsi="Arial" w:cs="Arial"/>
        </w:rPr>
        <w:tab/>
      </w:r>
      <w:r>
        <w:rPr>
          <w:rFonts w:ascii="Arial" w:hAnsi="Arial" w:cs="Arial"/>
        </w:rPr>
        <w:t>č</w:t>
      </w:r>
      <w:r w:rsidR="00694DFE">
        <w:rPr>
          <w:rFonts w:ascii="Arial" w:hAnsi="Arial" w:cs="Arial"/>
        </w:rPr>
        <w:t>íslo</w:t>
      </w:r>
      <w:r>
        <w:rPr>
          <w:rFonts w:ascii="Arial" w:hAnsi="Arial" w:cs="Arial"/>
        </w:rPr>
        <w:t xml:space="preserve"> ú</w:t>
      </w:r>
      <w:r w:rsidR="00694DFE">
        <w:rPr>
          <w:rFonts w:ascii="Arial" w:hAnsi="Arial" w:cs="Arial"/>
        </w:rPr>
        <w:t>čtu</w:t>
      </w:r>
      <w:r>
        <w:rPr>
          <w:rFonts w:ascii="Arial" w:hAnsi="Arial" w:cs="Arial"/>
        </w:rPr>
        <w:t xml:space="preserve">: </w:t>
      </w:r>
      <w:r w:rsidR="00196F63">
        <w:rPr>
          <w:rFonts w:ascii="Arial" w:hAnsi="Arial" w:cs="Arial"/>
        </w:rPr>
        <w:t>2104186355/2700</w:t>
      </w:r>
    </w:p>
    <w:p w:rsidR="003744B3" w:rsidRDefault="00694DFE" w:rsidP="003744B3">
      <w:pPr>
        <w:ind w:left="705"/>
        <w:jc w:val="both"/>
        <w:rPr>
          <w:rFonts w:ascii="Arial" w:hAnsi="Arial"/>
        </w:rPr>
      </w:pPr>
      <w:r>
        <w:rPr>
          <w:rFonts w:ascii="Arial" w:hAnsi="Arial"/>
        </w:rPr>
        <w:t xml:space="preserve">Jednající: </w:t>
      </w:r>
      <w:r w:rsidR="00196F63">
        <w:rPr>
          <w:rFonts w:ascii="Arial" w:hAnsi="Arial"/>
        </w:rPr>
        <w:t>Ing. Radim Bedan</w:t>
      </w:r>
    </w:p>
    <w:p w:rsidR="008E76E5" w:rsidRPr="00DC394E" w:rsidRDefault="008E76E5">
      <w:pPr>
        <w:jc w:val="both"/>
        <w:rPr>
          <w:rFonts w:ascii="Arial" w:hAnsi="Arial"/>
        </w:rPr>
      </w:pPr>
    </w:p>
    <w:p w:rsidR="008E76E5" w:rsidRPr="00DC394E" w:rsidRDefault="008E76E5">
      <w:pPr>
        <w:jc w:val="both"/>
        <w:rPr>
          <w:rFonts w:ascii="Arial" w:hAnsi="Arial"/>
        </w:rPr>
      </w:pPr>
      <w:r w:rsidRPr="00DC394E">
        <w:rPr>
          <w:rFonts w:ascii="Arial" w:hAnsi="Arial"/>
        </w:rPr>
        <w:tab/>
      </w:r>
      <w:r w:rsidR="00D51A0D">
        <w:rPr>
          <w:rFonts w:ascii="Arial" w:hAnsi="Arial"/>
        </w:rPr>
        <w:t>d</w:t>
      </w:r>
      <w:r w:rsidR="00694DFE">
        <w:rPr>
          <w:rFonts w:ascii="Arial" w:hAnsi="Arial"/>
        </w:rPr>
        <w:t>ále jen „</w:t>
      </w:r>
      <w:r w:rsidR="00CC181E">
        <w:rPr>
          <w:rFonts w:ascii="Arial" w:hAnsi="Arial"/>
          <w:b/>
        </w:rPr>
        <w:t>P</w:t>
      </w:r>
      <w:r w:rsidR="00694DFE" w:rsidRPr="00D51A0D">
        <w:rPr>
          <w:rFonts w:ascii="Arial" w:hAnsi="Arial"/>
          <w:b/>
        </w:rPr>
        <w:t>rodávající</w:t>
      </w:r>
      <w:r w:rsidR="00694DFE">
        <w:rPr>
          <w:rFonts w:ascii="Arial" w:hAnsi="Arial"/>
        </w:rPr>
        <w:t>“</w:t>
      </w:r>
    </w:p>
    <w:p w:rsidR="008E76E5" w:rsidRDefault="008E76E5">
      <w:pPr>
        <w:jc w:val="both"/>
        <w:rPr>
          <w:rFonts w:ascii="Arial" w:hAnsi="Arial"/>
        </w:rPr>
      </w:pPr>
    </w:p>
    <w:p w:rsidR="00D51A0D" w:rsidRPr="00DC394E" w:rsidRDefault="00D51A0D">
      <w:pPr>
        <w:jc w:val="both"/>
        <w:rPr>
          <w:rFonts w:ascii="Arial" w:hAnsi="Arial"/>
        </w:rPr>
      </w:pPr>
      <w:r>
        <w:rPr>
          <w:rFonts w:ascii="Arial" w:hAnsi="Arial"/>
        </w:rPr>
        <w:tab/>
        <w:t>a</w:t>
      </w:r>
    </w:p>
    <w:p w:rsidR="008E76E5" w:rsidRPr="00DC394E" w:rsidRDefault="008E76E5">
      <w:pPr>
        <w:jc w:val="both"/>
        <w:rPr>
          <w:rFonts w:ascii="Arial" w:hAnsi="Arial"/>
        </w:rPr>
      </w:pPr>
    </w:p>
    <w:p w:rsidR="000724C7" w:rsidRDefault="00694DFE" w:rsidP="00694DFE">
      <w:pPr>
        <w:ind w:left="3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0724C7">
        <w:rPr>
          <w:rFonts w:ascii="Arial" w:hAnsi="Arial"/>
          <w:b/>
        </w:rPr>
        <w:t>Nemocnice Jablonec nad Nisou, p.o.</w:t>
      </w:r>
    </w:p>
    <w:p w:rsidR="00694DFE" w:rsidRDefault="000724C7" w:rsidP="00694DF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694DFE" w:rsidRPr="00694DFE">
        <w:rPr>
          <w:rFonts w:ascii="Arial" w:hAnsi="Arial"/>
          <w:b/>
        </w:rPr>
        <w:t>se sídlem Nemocniční ulice 15, 466 60 Jablonec nad Nisou</w:t>
      </w:r>
    </w:p>
    <w:p w:rsidR="00694DFE" w:rsidRPr="00694DFE" w:rsidRDefault="00694DFE" w:rsidP="00694DFE">
      <w:pPr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 w:rsidRPr="00694DFE">
        <w:rPr>
          <w:rFonts w:ascii="Arial" w:hAnsi="Arial"/>
        </w:rPr>
        <w:t>zapsána v obchodním rejstříku Krajského soudu v Ústí nad Labem, oddíl Pr, vložka 107</w:t>
      </w:r>
    </w:p>
    <w:p w:rsidR="00694DFE" w:rsidRPr="00694DFE" w:rsidRDefault="00694DFE" w:rsidP="00694DFE">
      <w:pPr>
        <w:jc w:val="both"/>
        <w:rPr>
          <w:rFonts w:ascii="Arial" w:hAnsi="Arial"/>
        </w:rPr>
      </w:pPr>
      <w:r w:rsidRPr="00694DFE">
        <w:rPr>
          <w:rFonts w:ascii="Arial" w:hAnsi="Arial"/>
        </w:rPr>
        <w:tab/>
        <w:t>IČ: 00829838</w:t>
      </w:r>
    </w:p>
    <w:p w:rsidR="00694DFE" w:rsidRPr="00694DFE" w:rsidRDefault="00694DFE" w:rsidP="00694DFE">
      <w:pPr>
        <w:jc w:val="both"/>
        <w:rPr>
          <w:rFonts w:ascii="Arial" w:hAnsi="Arial"/>
        </w:rPr>
      </w:pPr>
      <w:r w:rsidRPr="00694DFE">
        <w:rPr>
          <w:rFonts w:ascii="Arial" w:hAnsi="Arial"/>
        </w:rPr>
        <w:tab/>
        <w:t>DIČ: CZ00829838</w:t>
      </w:r>
    </w:p>
    <w:p w:rsidR="00694DFE" w:rsidRDefault="00694DFE" w:rsidP="00694DFE">
      <w:pPr>
        <w:jc w:val="both"/>
        <w:rPr>
          <w:rFonts w:ascii="Arial" w:hAnsi="Arial"/>
        </w:rPr>
      </w:pPr>
      <w:r w:rsidRPr="00694DFE">
        <w:rPr>
          <w:rFonts w:ascii="Arial" w:hAnsi="Arial"/>
        </w:rPr>
        <w:tab/>
      </w:r>
      <w:r>
        <w:rPr>
          <w:rFonts w:ascii="Arial" w:hAnsi="Arial"/>
        </w:rPr>
        <w:t>B</w:t>
      </w:r>
      <w:r w:rsidRPr="00694DFE">
        <w:rPr>
          <w:rFonts w:ascii="Arial" w:hAnsi="Arial"/>
        </w:rPr>
        <w:t>ankovní spojení: Česká spořitelna, a.s.</w:t>
      </w:r>
      <w:r w:rsidRPr="00694DFE">
        <w:rPr>
          <w:rFonts w:ascii="Arial" w:hAnsi="Arial"/>
        </w:rPr>
        <w:tab/>
      </w:r>
      <w:r w:rsidRPr="00694DFE">
        <w:rPr>
          <w:rFonts w:ascii="Arial" w:hAnsi="Arial"/>
        </w:rPr>
        <w:tab/>
        <w:t>číslo účtu: 2227711359/0800</w:t>
      </w:r>
    </w:p>
    <w:p w:rsidR="00694DFE" w:rsidRDefault="00694DFE" w:rsidP="00694DFE">
      <w:pPr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Jednající: </w:t>
      </w:r>
      <w:r>
        <w:rPr>
          <w:rFonts w:ascii="Arial" w:hAnsi="Arial" w:cs="Arial"/>
        </w:rPr>
        <w:t>MUDr. Vít Němeček, MBA, ředitel nemocnice</w:t>
      </w:r>
    </w:p>
    <w:p w:rsidR="00694DFE" w:rsidRDefault="00694DFE" w:rsidP="00694DFE">
      <w:pPr>
        <w:jc w:val="both"/>
        <w:rPr>
          <w:rFonts w:ascii="Arial" w:hAnsi="Arial" w:cs="Arial"/>
        </w:rPr>
      </w:pPr>
    </w:p>
    <w:p w:rsidR="00694DFE" w:rsidRPr="00694DFE" w:rsidRDefault="00694DFE" w:rsidP="00694DFE">
      <w:pPr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r w:rsidR="00D51A0D">
        <w:rPr>
          <w:rFonts w:ascii="Arial" w:hAnsi="Arial" w:cs="Arial"/>
        </w:rPr>
        <w:t>d</w:t>
      </w:r>
      <w:r>
        <w:rPr>
          <w:rFonts w:ascii="Arial" w:hAnsi="Arial" w:cs="Arial"/>
        </w:rPr>
        <w:t>ále jen „</w:t>
      </w:r>
      <w:r w:rsidR="00CC181E">
        <w:rPr>
          <w:rFonts w:ascii="Arial" w:hAnsi="Arial" w:cs="Arial"/>
          <w:b/>
        </w:rPr>
        <w:t>K</w:t>
      </w:r>
      <w:r w:rsidRPr="00D51A0D">
        <w:rPr>
          <w:rFonts w:ascii="Arial" w:hAnsi="Arial" w:cs="Arial"/>
          <w:b/>
        </w:rPr>
        <w:t>upující</w:t>
      </w:r>
      <w:r>
        <w:rPr>
          <w:rFonts w:ascii="Arial" w:hAnsi="Arial" w:cs="Arial"/>
        </w:rPr>
        <w:t>“</w:t>
      </w:r>
    </w:p>
    <w:p w:rsidR="00694DFE" w:rsidRDefault="00694DFE" w:rsidP="00694DFE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D51A0D" w:rsidRDefault="00D51A0D" w:rsidP="00694DFE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D51A0D" w:rsidRDefault="008E1BFC" w:rsidP="00694DFE">
      <w:pPr>
        <w:jc w:val="both"/>
        <w:rPr>
          <w:rFonts w:ascii="Arial" w:hAnsi="Arial"/>
        </w:rPr>
      </w:pPr>
      <w:r>
        <w:rPr>
          <w:rFonts w:ascii="Arial" w:hAnsi="Arial"/>
        </w:rPr>
        <w:t>Kupující a P</w:t>
      </w:r>
      <w:r w:rsidR="00D51A0D">
        <w:rPr>
          <w:rFonts w:ascii="Arial" w:hAnsi="Arial"/>
        </w:rPr>
        <w:t>rodávající, dále též označováni jako „</w:t>
      </w:r>
      <w:r w:rsidR="00D51A0D" w:rsidRPr="00D51A0D">
        <w:rPr>
          <w:rFonts w:ascii="Arial" w:hAnsi="Arial"/>
          <w:b/>
        </w:rPr>
        <w:t>smluvní strany</w:t>
      </w:r>
      <w:r w:rsidR="00D51A0D">
        <w:rPr>
          <w:rFonts w:ascii="Arial" w:hAnsi="Arial"/>
        </w:rPr>
        <w:t>“</w:t>
      </w:r>
      <w:r w:rsidR="00C067FC">
        <w:rPr>
          <w:rFonts w:ascii="Arial" w:hAnsi="Arial"/>
        </w:rPr>
        <w:t>,</w:t>
      </w:r>
      <w:r w:rsidR="00D51A0D">
        <w:rPr>
          <w:rFonts w:ascii="Arial" w:hAnsi="Arial"/>
        </w:rPr>
        <w:t xml:space="preserve"> </w:t>
      </w:r>
      <w:r w:rsidR="00D51A0D" w:rsidRPr="00D51A0D">
        <w:rPr>
          <w:rFonts w:ascii="Arial" w:hAnsi="Arial"/>
        </w:rPr>
        <w:t xml:space="preserve">níže uvedeného dne, měsíce a roku </w:t>
      </w:r>
      <w:r w:rsidR="00C067FC">
        <w:rPr>
          <w:rFonts w:ascii="Arial" w:hAnsi="Arial"/>
        </w:rPr>
        <w:t>uzavírají</w:t>
      </w:r>
      <w:r w:rsidR="00D51A0D" w:rsidRPr="00D51A0D">
        <w:rPr>
          <w:rFonts w:ascii="Arial" w:hAnsi="Arial"/>
        </w:rPr>
        <w:t xml:space="preserve"> </w:t>
      </w:r>
      <w:r w:rsidR="00D51A0D">
        <w:rPr>
          <w:rFonts w:ascii="Arial" w:hAnsi="Arial"/>
        </w:rPr>
        <w:t>tuto kupní smlouvu</w:t>
      </w:r>
      <w:r w:rsidR="00D51A0D" w:rsidRPr="00D51A0D">
        <w:rPr>
          <w:rFonts w:ascii="Arial" w:hAnsi="Arial"/>
        </w:rPr>
        <w:t xml:space="preserve"> (dále jen „</w:t>
      </w:r>
      <w:r w:rsidR="00D51A0D" w:rsidRPr="00D51A0D">
        <w:rPr>
          <w:rFonts w:ascii="Arial" w:hAnsi="Arial"/>
          <w:b/>
        </w:rPr>
        <w:t>Smlouva</w:t>
      </w:r>
      <w:r w:rsidR="00D51A0D" w:rsidRPr="00D51A0D">
        <w:rPr>
          <w:rFonts w:ascii="Arial" w:hAnsi="Arial"/>
        </w:rPr>
        <w:t>“)</w:t>
      </w:r>
    </w:p>
    <w:p w:rsidR="00BB4B44" w:rsidRDefault="00BB4B44" w:rsidP="00694DFE">
      <w:pPr>
        <w:jc w:val="both"/>
        <w:rPr>
          <w:rFonts w:ascii="Arial" w:hAnsi="Arial"/>
        </w:rPr>
      </w:pPr>
    </w:p>
    <w:p w:rsidR="00CB2E6B" w:rsidRDefault="00CB2E6B" w:rsidP="00694DFE">
      <w:pPr>
        <w:jc w:val="both"/>
        <w:rPr>
          <w:rFonts w:ascii="Arial" w:hAnsi="Arial"/>
        </w:rPr>
      </w:pPr>
    </w:p>
    <w:p w:rsidR="0044014A" w:rsidRDefault="0044014A" w:rsidP="00694DFE">
      <w:pPr>
        <w:jc w:val="both"/>
        <w:rPr>
          <w:rFonts w:ascii="Arial" w:hAnsi="Arial"/>
        </w:rPr>
      </w:pPr>
    </w:p>
    <w:p w:rsidR="0044014A" w:rsidRDefault="0044014A" w:rsidP="00694DFE">
      <w:pPr>
        <w:jc w:val="both"/>
        <w:rPr>
          <w:rFonts w:ascii="Arial" w:hAnsi="Arial"/>
        </w:rPr>
      </w:pPr>
    </w:p>
    <w:p w:rsidR="0044014A" w:rsidRPr="00D51A0D" w:rsidRDefault="0044014A" w:rsidP="00694DFE">
      <w:pPr>
        <w:jc w:val="both"/>
        <w:rPr>
          <w:rFonts w:ascii="Arial" w:hAnsi="Arial"/>
        </w:rPr>
      </w:pPr>
    </w:p>
    <w:p w:rsidR="00694DFE" w:rsidRPr="00CB2E6B" w:rsidRDefault="00A47A80" w:rsidP="00CB2E6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</w:t>
      </w:r>
      <w:r w:rsidR="009160DA">
        <w:rPr>
          <w:rFonts w:ascii="Arial" w:hAnsi="Arial"/>
          <w:b/>
        </w:rPr>
        <w:t>lánek I.</w:t>
      </w:r>
    </w:p>
    <w:p w:rsidR="008E76E5" w:rsidRPr="00DC394E" w:rsidRDefault="00BB4B44">
      <w:pPr>
        <w:pStyle w:val="Nadpis2"/>
        <w:jc w:val="center"/>
        <w:rPr>
          <w:rFonts w:ascii="Arial" w:hAnsi="Arial"/>
          <w:b/>
          <w:i w:val="0"/>
          <w:lang w:val="cs-CZ"/>
        </w:rPr>
      </w:pPr>
      <w:r>
        <w:rPr>
          <w:rFonts w:ascii="Arial" w:hAnsi="Arial"/>
          <w:b/>
          <w:i w:val="0"/>
          <w:lang w:val="cs-CZ"/>
        </w:rPr>
        <w:t>Úvodní ustanovení</w:t>
      </w:r>
    </w:p>
    <w:p w:rsidR="008E76E5" w:rsidRDefault="008E76E5">
      <w:pPr>
        <w:jc w:val="both"/>
        <w:rPr>
          <w:rFonts w:ascii="Arial" w:hAnsi="Arial"/>
        </w:rPr>
      </w:pPr>
    </w:p>
    <w:p w:rsidR="00BB4B44" w:rsidRDefault="00BB4B44" w:rsidP="00BB4B44">
      <w:pPr>
        <w:pStyle w:val="StylKSlnekdkovnNsobky09"/>
        <w:numPr>
          <w:ilvl w:val="0"/>
          <w:numId w:val="0"/>
        </w:numPr>
        <w:spacing w:before="0" w:line="240" w:lineRule="auto"/>
        <w:rPr>
          <w:rFonts w:ascii="Arial" w:hAnsi="Arial" w:cs="Arial"/>
          <w:b w:val="0"/>
          <w:iCs/>
          <w:sz w:val="20"/>
        </w:rPr>
      </w:pPr>
      <w:r w:rsidRPr="00665B9B">
        <w:rPr>
          <w:rFonts w:ascii="Arial" w:hAnsi="Arial" w:cs="Arial"/>
          <w:b w:val="0"/>
          <w:iCs/>
          <w:sz w:val="20"/>
        </w:rPr>
        <w:t xml:space="preserve">Prodávající prohlašuje, že je právnickou osobou řádně založenou a zapsanou podle českého právního řádu v obchodním rejstříku vedeném </w:t>
      </w:r>
      <w:r w:rsidRPr="00327C27">
        <w:rPr>
          <w:rFonts w:ascii="Arial" w:hAnsi="Arial" w:cs="Arial"/>
          <w:b w:val="0"/>
          <w:iCs/>
          <w:sz w:val="20"/>
        </w:rPr>
        <w:t xml:space="preserve">u </w:t>
      </w:r>
      <w:r w:rsidR="0063185A">
        <w:rPr>
          <w:rFonts w:ascii="Arial" w:hAnsi="Arial" w:cs="Arial"/>
          <w:b w:val="0"/>
          <w:iCs/>
          <w:sz w:val="20"/>
        </w:rPr>
        <w:t>KS v Brně</w:t>
      </w:r>
      <w:r>
        <w:rPr>
          <w:rFonts w:ascii="Arial" w:hAnsi="Arial" w:cs="Arial"/>
          <w:b w:val="0"/>
          <w:iCs/>
          <w:sz w:val="20"/>
        </w:rPr>
        <w:t>,</w:t>
      </w:r>
      <w:r w:rsidRPr="00665B9B">
        <w:rPr>
          <w:rFonts w:ascii="Arial" w:hAnsi="Arial" w:cs="Arial"/>
          <w:b w:val="0"/>
          <w:iCs/>
          <w:sz w:val="20"/>
        </w:rPr>
        <w:t xml:space="preserve"> a že splňuje veškeré podmínky a požadavky v této smlouvě stanovené a je oprávněn tuto smlouvu uzavřít a řádně plnit závazky v ní obsažené.</w:t>
      </w:r>
    </w:p>
    <w:p w:rsidR="00BB4B44" w:rsidRDefault="00BB4B44" w:rsidP="00BB4B44">
      <w:pPr>
        <w:pStyle w:val="StylKSlnekdkovnNsobky09"/>
        <w:numPr>
          <w:ilvl w:val="0"/>
          <w:numId w:val="0"/>
        </w:numPr>
        <w:spacing w:before="0" w:line="240" w:lineRule="auto"/>
        <w:rPr>
          <w:rFonts w:ascii="Arial" w:hAnsi="Arial" w:cs="Arial"/>
          <w:b w:val="0"/>
          <w:iCs/>
          <w:sz w:val="20"/>
        </w:rPr>
      </w:pPr>
    </w:p>
    <w:p w:rsidR="00BB4B44" w:rsidRDefault="00BB4B44" w:rsidP="00BB4B44">
      <w:pPr>
        <w:pStyle w:val="StylKSlnekdkovnNsobky09"/>
        <w:numPr>
          <w:ilvl w:val="0"/>
          <w:numId w:val="0"/>
        </w:numPr>
        <w:spacing w:before="0" w:line="240" w:lineRule="auto"/>
        <w:rPr>
          <w:rFonts w:ascii="Arial" w:hAnsi="Arial" w:cs="Arial"/>
          <w:b w:val="0"/>
          <w:iCs/>
          <w:sz w:val="20"/>
        </w:rPr>
      </w:pPr>
      <w:r>
        <w:rPr>
          <w:rFonts w:ascii="Arial" w:hAnsi="Arial" w:cs="Arial"/>
          <w:b w:val="0"/>
          <w:iCs/>
          <w:sz w:val="20"/>
        </w:rPr>
        <w:t xml:space="preserve">Kupující </w:t>
      </w:r>
      <w:r w:rsidRPr="00665B9B">
        <w:rPr>
          <w:rFonts w:ascii="Arial" w:hAnsi="Arial" w:cs="Arial"/>
          <w:b w:val="0"/>
          <w:iCs/>
          <w:sz w:val="20"/>
        </w:rPr>
        <w:t xml:space="preserve">prohlašuje, že je právnickou osobou řádně založenou a zapsanou podle českého právního řádu v obchodním rejstříku vedeném </w:t>
      </w:r>
      <w:r>
        <w:rPr>
          <w:rFonts w:ascii="Arial" w:hAnsi="Arial" w:cs="Arial"/>
          <w:b w:val="0"/>
          <w:iCs/>
          <w:sz w:val="20"/>
        </w:rPr>
        <w:t>u Krajského soudu v Ústí nad Labem</w:t>
      </w:r>
      <w:r w:rsidRPr="00665B9B">
        <w:rPr>
          <w:rFonts w:ascii="Arial" w:hAnsi="Arial" w:cs="Arial"/>
          <w:b w:val="0"/>
          <w:iCs/>
          <w:sz w:val="20"/>
        </w:rPr>
        <w:t xml:space="preserve">, oddíl </w:t>
      </w:r>
      <w:r>
        <w:rPr>
          <w:rFonts w:ascii="Arial" w:hAnsi="Arial" w:cs="Arial"/>
          <w:b w:val="0"/>
          <w:iCs/>
          <w:sz w:val="20"/>
        </w:rPr>
        <w:t>Pr, vložka 107,</w:t>
      </w:r>
      <w:r w:rsidRPr="00665B9B">
        <w:rPr>
          <w:rFonts w:ascii="Arial" w:hAnsi="Arial" w:cs="Arial"/>
          <w:b w:val="0"/>
          <w:iCs/>
          <w:sz w:val="20"/>
        </w:rPr>
        <w:t xml:space="preserve"> a že splňuje veškeré podmínky a požadavky v této smlouvě stanovené a je oprávněn tuto smlouvu uzavřít a řádně plnit závazky v ní obsažené.</w:t>
      </w:r>
    </w:p>
    <w:p w:rsidR="00BB4B44" w:rsidRDefault="00BB4B44" w:rsidP="00BB4B44">
      <w:pPr>
        <w:pStyle w:val="StylKSlnekdkovnNsobky09"/>
        <w:numPr>
          <w:ilvl w:val="0"/>
          <w:numId w:val="0"/>
        </w:numPr>
        <w:spacing w:before="0" w:line="240" w:lineRule="auto"/>
        <w:rPr>
          <w:rFonts w:ascii="Arial" w:hAnsi="Arial" w:cs="Arial"/>
          <w:b w:val="0"/>
          <w:iCs/>
          <w:sz w:val="20"/>
        </w:rPr>
      </w:pPr>
    </w:p>
    <w:p w:rsidR="00BB4B44" w:rsidRDefault="00BB4B44" w:rsidP="00BB4B44">
      <w:pPr>
        <w:pStyle w:val="KSodstavec"/>
      </w:pPr>
      <w:r w:rsidRPr="00282F45">
        <w:t xml:space="preserve">Prodávající tímto výslovně prohlašuje, že </w:t>
      </w:r>
      <w:r>
        <w:t xml:space="preserve">níže uvedený Předmět </w:t>
      </w:r>
      <w:r w:rsidR="009160DA">
        <w:t>smlouvy</w:t>
      </w:r>
      <w:r w:rsidRPr="00282F45">
        <w:t xml:space="preserve"> splňuje všechny technické a právní předpoklady pro jeho užívání</w:t>
      </w:r>
      <w:r>
        <w:t xml:space="preserve"> v provozovně </w:t>
      </w:r>
      <w:r w:rsidR="00CC181E">
        <w:t>K</w:t>
      </w:r>
      <w:r>
        <w:t>upujícího, jakož</w:t>
      </w:r>
      <w:r w:rsidRPr="00282F45">
        <w:t xml:space="preserve"> </w:t>
      </w:r>
      <w:r>
        <w:t>i</w:t>
      </w:r>
      <w:r w:rsidRPr="00282F45">
        <w:t xml:space="preserve"> relevantní právní normy </w:t>
      </w:r>
      <w:r>
        <w:t>z</w:t>
      </w:r>
      <w:r w:rsidRPr="00282F45">
        <w:t> oblasti zdraví, bezpečnosti a životního prostředí</w:t>
      </w:r>
      <w:r w:rsidRPr="00EE1C94">
        <w:t xml:space="preserve"> </w:t>
      </w:r>
      <w:r w:rsidRPr="0008577D">
        <w:t>platné v době uzavření této kupní smlouvy v ČR.</w:t>
      </w:r>
    </w:p>
    <w:p w:rsidR="002779A2" w:rsidRDefault="002779A2" w:rsidP="00BB4B44">
      <w:pPr>
        <w:pStyle w:val="KSodstavec"/>
      </w:pPr>
      <w:r w:rsidRPr="002779A2">
        <w:t>Smluvní strany prohlašují, že převážná část plnění prodávajícího dle této smlouvy nespočívá ve výkonu činnosti, proto jsou právní vztahy mezi smluvními stranami založené touto smlouvou závazkovým vztahem z kupní smlouvy dle ust. § 2086 odst. 2 občanského zákoníku.</w:t>
      </w:r>
    </w:p>
    <w:p w:rsidR="00BB4B44" w:rsidRPr="00D804D6" w:rsidRDefault="00BB4B44" w:rsidP="00BB4B44">
      <w:pPr>
        <w:pStyle w:val="KSodstavec"/>
      </w:pPr>
      <w:r w:rsidRPr="00D804D6">
        <w:t>Kupující prohlašuje, že pro</w:t>
      </w:r>
      <w:r>
        <w:t xml:space="preserve"> Předmět </w:t>
      </w:r>
      <w:r w:rsidR="009160DA">
        <w:t>smlouvy</w:t>
      </w:r>
      <w:r w:rsidRPr="00D804D6">
        <w:t xml:space="preserve"> </w:t>
      </w:r>
      <w:r w:rsidRPr="002779A2">
        <w:rPr>
          <w:i/>
        </w:rPr>
        <w:t>vyčlenil vyhovující prostory, které mají obvyklé hodnoty vlhkosti, prašnosti a elektrické rozvody, které jsou schváleny podle příslušných právních předpisů.</w:t>
      </w:r>
      <w:r w:rsidR="002779A2">
        <w:rPr>
          <w:i/>
        </w:rPr>
        <w:t xml:space="preserve"> </w:t>
      </w:r>
    </w:p>
    <w:p w:rsidR="00BB4B44" w:rsidRDefault="00BB4B44">
      <w:pPr>
        <w:jc w:val="both"/>
        <w:rPr>
          <w:rFonts w:ascii="Arial" w:hAnsi="Arial"/>
        </w:rPr>
      </w:pPr>
    </w:p>
    <w:p w:rsidR="00CB2E6B" w:rsidRDefault="00CB2E6B">
      <w:pPr>
        <w:jc w:val="both"/>
        <w:rPr>
          <w:rFonts w:ascii="Arial" w:hAnsi="Arial"/>
        </w:rPr>
      </w:pPr>
    </w:p>
    <w:p w:rsidR="0044014A" w:rsidRDefault="0044014A">
      <w:pPr>
        <w:jc w:val="both"/>
        <w:rPr>
          <w:rFonts w:ascii="Arial" w:hAnsi="Arial"/>
        </w:rPr>
      </w:pPr>
    </w:p>
    <w:p w:rsidR="0044014A" w:rsidRDefault="0044014A">
      <w:pPr>
        <w:jc w:val="both"/>
        <w:rPr>
          <w:rFonts w:ascii="Arial" w:hAnsi="Arial"/>
        </w:rPr>
      </w:pPr>
    </w:p>
    <w:p w:rsidR="0044014A" w:rsidRDefault="0044014A">
      <w:pPr>
        <w:jc w:val="both"/>
        <w:rPr>
          <w:rFonts w:ascii="Arial" w:hAnsi="Arial"/>
        </w:rPr>
      </w:pPr>
    </w:p>
    <w:p w:rsidR="0044014A" w:rsidRDefault="0044014A">
      <w:pPr>
        <w:jc w:val="both"/>
        <w:rPr>
          <w:rFonts w:ascii="Arial" w:hAnsi="Arial"/>
        </w:rPr>
      </w:pPr>
    </w:p>
    <w:p w:rsidR="00BB4B44" w:rsidRPr="00CB2E6B" w:rsidRDefault="009160DA" w:rsidP="00CB2E6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II.</w:t>
      </w:r>
    </w:p>
    <w:p w:rsidR="00CB2E6B" w:rsidRPr="00CB2E6B" w:rsidRDefault="00CB2E6B" w:rsidP="00CB2E6B">
      <w:pPr>
        <w:jc w:val="center"/>
        <w:rPr>
          <w:rFonts w:ascii="Arial" w:hAnsi="Arial"/>
          <w:b/>
        </w:rPr>
      </w:pPr>
      <w:r w:rsidRPr="00CB2E6B">
        <w:rPr>
          <w:rFonts w:ascii="Arial" w:hAnsi="Arial"/>
          <w:b/>
        </w:rPr>
        <w:t>Předmět smlouvy</w:t>
      </w:r>
    </w:p>
    <w:p w:rsidR="00CB2E6B" w:rsidRPr="00DC394E" w:rsidRDefault="00CB2E6B" w:rsidP="00CB2E6B">
      <w:pPr>
        <w:jc w:val="center"/>
        <w:rPr>
          <w:rFonts w:ascii="Arial" w:hAnsi="Arial"/>
        </w:rPr>
      </w:pPr>
    </w:p>
    <w:p w:rsidR="005D5EEB" w:rsidRPr="005D5EEB" w:rsidRDefault="008E76E5" w:rsidP="001960D5">
      <w:pPr>
        <w:numPr>
          <w:ilvl w:val="0"/>
          <w:numId w:val="1"/>
        </w:numPr>
        <w:jc w:val="both"/>
      </w:pPr>
      <w:r w:rsidRPr="00DC394E">
        <w:rPr>
          <w:rFonts w:ascii="Arial" w:hAnsi="Arial"/>
        </w:rPr>
        <w:t xml:space="preserve">Předmětem </w:t>
      </w:r>
      <w:r w:rsidR="008A3F21">
        <w:rPr>
          <w:rFonts w:ascii="Arial" w:hAnsi="Arial"/>
        </w:rPr>
        <w:t xml:space="preserve">smlouvy je závazek </w:t>
      </w:r>
    </w:p>
    <w:p w:rsidR="005D5EEB" w:rsidRDefault="005D5EEB" w:rsidP="005D5EEB">
      <w:pPr>
        <w:ind w:left="360"/>
        <w:jc w:val="both"/>
        <w:rPr>
          <w:rFonts w:ascii="Arial" w:hAnsi="Arial"/>
        </w:rPr>
      </w:pPr>
    </w:p>
    <w:p w:rsidR="008E76E5" w:rsidRPr="005D5EEB" w:rsidRDefault="008E1BFC" w:rsidP="005D5EEB">
      <w:pPr>
        <w:numPr>
          <w:ilvl w:val="0"/>
          <w:numId w:val="15"/>
        </w:numPr>
        <w:jc w:val="both"/>
      </w:pPr>
      <w:r>
        <w:rPr>
          <w:rFonts w:ascii="Arial" w:hAnsi="Arial"/>
        </w:rPr>
        <w:t>P</w:t>
      </w:r>
      <w:r w:rsidR="008A3F21">
        <w:rPr>
          <w:rFonts w:ascii="Arial" w:hAnsi="Arial"/>
        </w:rPr>
        <w:t>rodávajícího</w:t>
      </w:r>
      <w:r w:rsidR="008E76E5" w:rsidRPr="00DC394E">
        <w:rPr>
          <w:rFonts w:ascii="Arial" w:hAnsi="Arial"/>
        </w:rPr>
        <w:t xml:space="preserve"> </w:t>
      </w:r>
      <w:r w:rsidR="00CC181E">
        <w:rPr>
          <w:rFonts w:ascii="Arial" w:hAnsi="Arial"/>
        </w:rPr>
        <w:t>dodat K</w:t>
      </w:r>
      <w:r w:rsidR="008A3F21">
        <w:rPr>
          <w:rFonts w:ascii="Arial" w:hAnsi="Arial"/>
        </w:rPr>
        <w:t>upujícímu</w:t>
      </w:r>
      <w:r w:rsidR="008A3F21" w:rsidRPr="008A3F21">
        <w:rPr>
          <w:rFonts w:ascii="Arial" w:hAnsi="Arial"/>
        </w:rPr>
        <w:t xml:space="preserve"> </w:t>
      </w:r>
      <w:r w:rsidR="00860D84">
        <w:rPr>
          <w:rFonts w:ascii="Arial" w:hAnsi="Arial"/>
        </w:rPr>
        <w:t>systém ohřevu pacienta HotDog</w:t>
      </w:r>
      <w:r w:rsidR="008A3F21">
        <w:rPr>
          <w:rFonts w:ascii="Arial" w:hAnsi="Arial"/>
        </w:rPr>
        <w:t xml:space="preserve"> s technickými parametry uvedenými v příloze č.</w:t>
      </w:r>
      <w:r w:rsidR="005D5EEB">
        <w:rPr>
          <w:rFonts w:ascii="Arial" w:hAnsi="Arial"/>
        </w:rPr>
        <w:t xml:space="preserve"> </w:t>
      </w:r>
      <w:r w:rsidR="008A3F21">
        <w:rPr>
          <w:rFonts w:ascii="Arial" w:hAnsi="Arial"/>
        </w:rPr>
        <w:t>1</w:t>
      </w:r>
      <w:r w:rsidR="005D5EEB">
        <w:rPr>
          <w:rFonts w:ascii="Arial" w:hAnsi="Arial"/>
        </w:rPr>
        <w:t>, dále jen „</w:t>
      </w:r>
      <w:r w:rsidR="005D5EEB">
        <w:rPr>
          <w:rFonts w:ascii="Arial" w:hAnsi="Arial"/>
          <w:b/>
        </w:rPr>
        <w:t>P</w:t>
      </w:r>
      <w:r w:rsidR="005D5EEB" w:rsidRPr="005D5EEB">
        <w:rPr>
          <w:rFonts w:ascii="Arial" w:hAnsi="Arial"/>
          <w:b/>
        </w:rPr>
        <w:t xml:space="preserve">ředmět </w:t>
      </w:r>
      <w:r w:rsidR="009160DA">
        <w:rPr>
          <w:rFonts w:ascii="Arial" w:hAnsi="Arial"/>
          <w:b/>
        </w:rPr>
        <w:t>smlouvy</w:t>
      </w:r>
      <w:r w:rsidR="005D5EEB">
        <w:rPr>
          <w:rFonts w:ascii="Arial" w:hAnsi="Arial"/>
        </w:rPr>
        <w:t>“</w:t>
      </w:r>
      <w:r w:rsidR="008A3F21" w:rsidRPr="008A3F21">
        <w:rPr>
          <w:rFonts w:ascii="Arial" w:hAnsi="Arial"/>
        </w:rPr>
        <w:t xml:space="preserve">, a to včetně její dopravy do Nemocnice Jablonec nad Nisou, p.o., </w:t>
      </w:r>
      <w:r w:rsidR="008A3F21" w:rsidRPr="00C25E4C">
        <w:rPr>
          <w:rFonts w:ascii="Arial" w:hAnsi="Arial"/>
          <w:i/>
        </w:rPr>
        <w:t>následného napojení na připravované instalace a rozvody, uvedení do provozu a proškolení obsluhy</w:t>
      </w:r>
      <w:r w:rsidR="00902BD3">
        <w:rPr>
          <w:rFonts w:ascii="Arial" w:hAnsi="Arial"/>
          <w:i/>
        </w:rPr>
        <w:t>.</w:t>
      </w:r>
    </w:p>
    <w:p w:rsidR="005D5EEB" w:rsidRPr="005D5EEB" w:rsidRDefault="00CC181E" w:rsidP="005D5EEB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D5EEB" w:rsidRPr="005D5EEB">
        <w:rPr>
          <w:rFonts w:ascii="Arial" w:hAnsi="Arial" w:cs="Arial"/>
        </w:rPr>
        <w:t>upující</w:t>
      </w:r>
      <w:r w:rsidR="005D5EEB">
        <w:rPr>
          <w:rFonts w:ascii="Arial" w:hAnsi="Arial" w:cs="Arial"/>
        </w:rPr>
        <w:t>ho</w:t>
      </w:r>
      <w:r w:rsidR="005D5EEB" w:rsidRPr="005D5EEB">
        <w:rPr>
          <w:rFonts w:ascii="Arial" w:hAnsi="Arial" w:cs="Arial"/>
        </w:rPr>
        <w:t xml:space="preserve"> </w:t>
      </w:r>
      <w:r w:rsidR="005D5EEB">
        <w:rPr>
          <w:rFonts w:ascii="Arial" w:hAnsi="Arial" w:cs="Arial"/>
        </w:rPr>
        <w:t>zaplatit za</w:t>
      </w:r>
      <w:r w:rsidR="005D5EEB" w:rsidRPr="005D5EEB">
        <w:rPr>
          <w:rFonts w:ascii="Arial" w:hAnsi="Arial" w:cs="Arial"/>
        </w:rPr>
        <w:t xml:space="preserve"> Předmět </w:t>
      </w:r>
      <w:r w:rsidR="00840C72">
        <w:rPr>
          <w:rFonts w:ascii="Arial" w:hAnsi="Arial" w:cs="Arial"/>
        </w:rPr>
        <w:t>smlouvy</w:t>
      </w:r>
      <w:r w:rsidR="005D5EEB" w:rsidRPr="005D5EEB">
        <w:rPr>
          <w:rFonts w:ascii="Arial" w:hAnsi="Arial" w:cs="Arial"/>
        </w:rPr>
        <w:t xml:space="preserve"> </w:t>
      </w:r>
      <w:r w:rsidR="005D5EEB">
        <w:rPr>
          <w:rFonts w:ascii="Arial" w:hAnsi="Arial" w:cs="Arial"/>
        </w:rPr>
        <w:t>sjed</w:t>
      </w:r>
      <w:r w:rsidR="00840C72">
        <w:rPr>
          <w:rFonts w:ascii="Arial" w:hAnsi="Arial" w:cs="Arial"/>
        </w:rPr>
        <w:t>nanou kupní cenu, P</w:t>
      </w:r>
      <w:r w:rsidR="005D5EEB">
        <w:rPr>
          <w:rFonts w:ascii="Arial" w:hAnsi="Arial" w:cs="Arial"/>
        </w:rPr>
        <w:t xml:space="preserve">ředmět </w:t>
      </w:r>
      <w:r w:rsidR="00840C72">
        <w:rPr>
          <w:rFonts w:ascii="Arial" w:hAnsi="Arial" w:cs="Arial"/>
        </w:rPr>
        <w:t>smlouvy</w:t>
      </w:r>
      <w:r w:rsidR="005D5EEB">
        <w:rPr>
          <w:rFonts w:ascii="Arial" w:hAnsi="Arial" w:cs="Arial"/>
        </w:rPr>
        <w:t xml:space="preserve"> převzít</w:t>
      </w:r>
      <w:r w:rsidR="009160DA">
        <w:rPr>
          <w:rFonts w:ascii="Arial" w:hAnsi="Arial" w:cs="Arial"/>
        </w:rPr>
        <w:t xml:space="preserve"> a poskytnout potřebnou součinnos</w:t>
      </w:r>
      <w:r w:rsidR="008E1BFC">
        <w:rPr>
          <w:rFonts w:ascii="Arial" w:hAnsi="Arial" w:cs="Arial"/>
        </w:rPr>
        <w:t>t nezbytnou ke splnění závazku P</w:t>
      </w:r>
      <w:r w:rsidR="009160DA">
        <w:rPr>
          <w:rFonts w:ascii="Arial" w:hAnsi="Arial" w:cs="Arial"/>
        </w:rPr>
        <w:t>rodávajícího.</w:t>
      </w:r>
    </w:p>
    <w:p w:rsidR="005D5EEB" w:rsidRPr="005D5EEB" w:rsidRDefault="005D5EEB" w:rsidP="005D5EEB">
      <w:pPr>
        <w:ind w:left="360"/>
        <w:jc w:val="both"/>
        <w:rPr>
          <w:rFonts w:ascii="Arial" w:hAnsi="Arial" w:cs="Arial"/>
        </w:rPr>
      </w:pPr>
    </w:p>
    <w:p w:rsidR="006E43C7" w:rsidRPr="005D5EEB" w:rsidRDefault="006E43C7" w:rsidP="00120BA0">
      <w:pPr>
        <w:jc w:val="both"/>
        <w:rPr>
          <w:rFonts w:ascii="Arial" w:hAnsi="Arial"/>
          <w:bCs/>
        </w:rPr>
      </w:pPr>
    </w:p>
    <w:p w:rsidR="00902BD3" w:rsidRDefault="00682729" w:rsidP="00902BD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2BD3">
        <w:rPr>
          <w:rFonts w:ascii="Arial" w:hAnsi="Arial"/>
          <w:i/>
        </w:rPr>
        <w:t>Dopravu</w:t>
      </w:r>
      <w:r w:rsidR="00E05C65" w:rsidRPr="00902BD3">
        <w:rPr>
          <w:rFonts w:ascii="Arial" w:hAnsi="Arial"/>
          <w:i/>
        </w:rPr>
        <w:t xml:space="preserve">, zapojení a uvedení do provozu zabezpečí </w:t>
      </w:r>
      <w:r w:rsidR="008E1BFC" w:rsidRPr="00902BD3">
        <w:rPr>
          <w:rFonts w:ascii="Arial" w:hAnsi="Arial"/>
          <w:i/>
        </w:rPr>
        <w:t>P</w:t>
      </w:r>
      <w:r w:rsidR="009160DA" w:rsidRPr="00902BD3">
        <w:rPr>
          <w:rFonts w:ascii="Arial" w:hAnsi="Arial"/>
          <w:i/>
        </w:rPr>
        <w:t>rodávající</w:t>
      </w:r>
      <w:r w:rsidR="00E05C65" w:rsidRPr="00902BD3">
        <w:rPr>
          <w:rFonts w:ascii="Arial" w:hAnsi="Arial"/>
          <w:i/>
        </w:rPr>
        <w:t xml:space="preserve">. Pod tím se rozumí jeho nastěhování, vyrovnání, vyvážení, propojení zařízení s předepsanými stavebně připravenými vývody, seřízení stroje, jeho odzkoušení, předvedení a předání zařízení </w:t>
      </w:r>
      <w:r w:rsidR="00CC181E" w:rsidRPr="00902BD3">
        <w:rPr>
          <w:rFonts w:ascii="Arial" w:hAnsi="Arial"/>
          <w:i/>
        </w:rPr>
        <w:t>K</w:t>
      </w:r>
      <w:r w:rsidRPr="00902BD3">
        <w:rPr>
          <w:rFonts w:ascii="Arial" w:hAnsi="Arial"/>
          <w:i/>
        </w:rPr>
        <w:t>upujícímu</w:t>
      </w:r>
      <w:r w:rsidR="00E05C65" w:rsidRPr="00902BD3">
        <w:rPr>
          <w:rFonts w:ascii="Arial" w:hAnsi="Arial"/>
          <w:i/>
        </w:rPr>
        <w:t xml:space="preserve"> </w:t>
      </w:r>
      <w:r w:rsidRPr="00902BD3">
        <w:rPr>
          <w:rFonts w:ascii="Arial" w:hAnsi="Arial"/>
          <w:i/>
        </w:rPr>
        <w:t>Prodávající</w:t>
      </w:r>
      <w:r w:rsidR="00E05C65" w:rsidRPr="00902BD3">
        <w:rPr>
          <w:rFonts w:ascii="Arial" w:hAnsi="Arial"/>
          <w:i/>
        </w:rPr>
        <w:t xml:space="preserve"> zabezpečí zaškolení obsluhujícího personálu a nezbytnou provozní dokumentaci.</w:t>
      </w:r>
    </w:p>
    <w:p w:rsidR="00902BD3" w:rsidRPr="00902BD3" w:rsidRDefault="00902BD3" w:rsidP="00902BD3">
      <w:pPr>
        <w:jc w:val="both"/>
        <w:rPr>
          <w:rFonts w:ascii="Arial" w:hAnsi="Arial" w:cs="Arial"/>
        </w:rPr>
      </w:pPr>
    </w:p>
    <w:p w:rsidR="00DB2D7F" w:rsidRPr="006E2C57" w:rsidRDefault="00CC181E" w:rsidP="00DB2D7F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 w:cs="Arial"/>
        </w:rPr>
        <w:t>Prodávající se zavazuje předat K</w:t>
      </w:r>
      <w:r w:rsidR="00DB2D7F" w:rsidRPr="00DB2D7F">
        <w:rPr>
          <w:rFonts w:ascii="Arial" w:hAnsi="Arial" w:cs="Arial"/>
        </w:rPr>
        <w:t xml:space="preserve">upujícímu nejpozději do sedmi (7) dnů ode dne dodání </w:t>
      </w:r>
      <w:r w:rsidR="00DB2D7F" w:rsidRPr="00DB2D7F">
        <w:rPr>
          <w:rFonts w:ascii="Arial" w:hAnsi="Arial" w:cs="Arial"/>
        </w:rPr>
        <w:br/>
        <w:t xml:space="preserve">Předmětu </w:t>
      </w:r>
      <w:r w:rsidR="006E2C57">
        <w:rPr>
          <w:rFonts w:ascii="Arial" w:hAnsi="Arial" w:cs="Arial"/>
        </w:rPr>
        <w:t>smlouvy</w:t>
      </w:r>
      <w:r w:rsidR="00DB2D7F" w:rsidRPr="00DB2D7F">
        <w:rPr>
          <w:rFonts w:ascii="Arial" w:hAnsi="Arial" w:cs="Arial"/>
        </w:rPr>
        <w:t xml:space="preserve"> následující doklady:</w:t>
      </w:r>
    </w:p>
    <w:p w:rsidR="006E2C57" w:rsidRPr="00DB2D7F" w:rsidRDefault="006E2C57" w:rsidP="006E2C57">
      <w:pPr>
        <w:ind w:left="360"/>
        <w:jc w:val="both"/>
        <w:rPr>
          <w:rFonts w:ascii="Arial" w:hAnsi="Arial"/>
        </w:rPr>
      </w:pPr>
    </w:p>
    <w:p w:rsidR="00DB2D7F" w:rsidRPr="00DB2D7F" w:rsidRDefault="00DB2D7F" w:rsidP="00DB2D7F">
      <w:pPr>
        <w:numPr>
          <w:ilvl w:val="0"/>
          <w:numId w:val="17"/>
        </w:numPr>
        <w:tabs>
          <w:tab w:val="clear" w:pos="360"/>
          <w:tab w:val="num" w:pos="540"/>
        </w:tabs>
        <w:spacing w:after="120"/>
        <w:ind w:left="540" w:hanging="180"/>
        <w:jc w:val="both"/>
        <w:rPr>
          <w:rFonts w:ascii="Arial" w:hAnsi="Arial" w:cs="Arial"/>
        </w:rPr>
      </w:pPr>
      <w:r w:rsidRPr="00DB2D7F">
        <w:rPr>
          <w:rFonts w:ascii="Arial" w:hAnsi="Arial" w:cs="Arial"/>
        </w:rPr>
        <w:t xml:space="preserve">český návod na obsluhu a údržbu Předmětu </w:t>
      </w:r>
      <w:r w:rsidR="006E2C57">
        <w:rPr>
          <w:rFonts w:ascii="Arial" w:hAnsi="Arial" w:cs="Arial"/>
        </w:rPr>
        <w:t>smlouvy</w:t>
      </w:r>
      <w:r w:rsidRPr="00DB2D7F">
        <w:rPr>
          <w:rFonts w:ascii="Arial" w:hAnsi="Arial" w:cs="Arial"/>
        </w:rPr>
        <w:t xml:space="preserve">, </w:t>
      </w:r>
    </w:p>
    <w:p w:rsidR="006E2C57" w:rsidRDefault="00DB2D7F" w:rsidP="006E2C57">
      <w:pPr>
        <w:numPr>
          <w:ilvl w:val="0"/>
          <w:numId w:val="17"/>
        </w:numPr>
        <w:tabs>
          <w:tab w:val="clear" w:pos="360"/>
          <w:tab w:val="num" w:pos="540"/>
        </w:tabs>
        <w:spacing w:after="120"/>
        <w:ind w:left="540" w:hanging="180"/>
        <w:jc w:val="both"/>
        <w:rPr>
          <w:rFonts w:ascii="Arial" w:hAnsi="Arial" w:cs="Arial"/>
        </w:rPr>
      </w:pPr>
      <w:r w:rsidRPr="00DB2D7F">
        <w:rPr>
          <w:rFonts w:ascii="Arial" w:hAnsi="Arial" w:cs="Arial"/>
        </w:rPr>
        <w:t xml:space="preserve">předávací protokol podle této smlouvy, </w:t>
      </w:r>
    </w:p>
    <w:p w:rsidR="00C067FC" w:rsidRDefault="00DB2D7F" w:rsidP="006E2C57">
      <w:pPr>
        <w:numPr>
          <w:ilvl w:val="0"/>
          <w:numId w:val="17"/>
        </w:numPr>
        <w:tabs>
          <w:tab w:val="clear" w:pos="360"/>
          <w:tab w:val="num" w:pos="540"/>
        </w:tabs>
        <w:spacing w:after="120"/>
        <w:ind w:left="540" w:hanging="180"/>
        <w:jc w:val="both"/>
        <w:rPr>
          <w:rFonts w:ascii="Arial" w:hAnsi="Arial" w:cs="Arial"/>
        </w:rPr>
      </w:pPr>
      <w:r w:rsidRPr="00DB2D7F">
        <w:rPr>
          <w:rFonts w:ascii="Arial" w:hAnsi="Arial" w:cs="Arial"/>
        </w:rPr>
        <w:t>prohlášení o shodě dle</w:t>
      </w:r>
      <w:r w:rsidR="00157077">
        <w:rPr>
          <w:rFonts w:ascii="Arial" w:hAnsi="Arial" w:cs="Arial"/>
        </w:rPr>
        <w:t xml:space="preserve"> relevantních právních předpisů,</w:t>
      </w:r>
    </w:p>
    <w:p w:rsidR="00157077" w:rsidRPr="006E2C57" w:rsidRDefault="00157077" w:rsidP="006E2C57">
      <w:pPr>
        <w:numPr>
          <w:ilvl w:val="0"/>
          <w:numId w:val="17"/>
        </w:numPr>
        <w:tabs>
          <w:tab w:val="clear" w:pos="360"/>
          <w:tab w:val="num" w:pos="540"/>
        </w:tabs>
        <w:spacing w:after="120"/>
        <w:ind w:left="54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daňový doklad.</w:t>
      </w:r>
    </w:p>
    <w:p w:rsidR="008E76E5" w:rsidRDefault="008E76E5">
      <w:pPr>
        <w:jc w:val="both"/>
        <w:rPr>
          <w:rFonts w:ascii="Arial" w:hAnsi="Arial"/>
        </w:rPr>
      </w:pPr>
    </w:p>
    <w:p w:rsidR="0044014A" w:rsidRDefault="0044014A">
      <w:pPr>
        <w:jc w:val="both"/>
        <w:rPr>
          <w:rFonts w:ascii="Arial" w:hAnsi="Arial"/>
        </w:rPr>
      </w:pPr>
    </w:p>
    <w:p w:rsidR="0044014A" w:rsidRDefault="0044014A">
      <w:pPr>
        <w:jc w:val="both"/>
        <w:rPr>
          <w:rFonts w:ascii="Arial" w:hAnsi="Arial"/>
        </w:rPr>
      </w:pPr>
    </w:p>
    <w:p w:rsidR="00033350" w:rsidRDefault="00033350">
      <w:pPr>
        <w:jc w:val="center"/>
        <w:rPr>
          <w:rFonts w:ascii="Arial" w:hAnsi="Arial"/>
          <w:b/>
        </w:rPr>
      </w:pPr>
    </w:p>
    <w:p w:rsidR="008E76E5" w:rsidRPr="00DC394E" w:rsidRDefault="009160D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III.</w:t>
      </w:r>
    </w:p>
    <w:p w:rsidR="008E76E5" w:rsidRPr="009160DA" w:rsidRDefault="00C067F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Kupní c</w:t>
      </w:r>
      <w:r w:rsidR="009160DA" w:rsidRPr="009160DA">
        <w:rPr>
          <w:rFonts w:ascii="Arial" w:hAnsi="Arial"/>
          <w:b/>
        </w:rPr>
        <w:t>ena, termíny a způsob placení</w:t>
      </w:r>
    </w:p>
    <w:p w:rsidR="008E76E5" w:rsidRPr="00DC394E" w:rsidRDefault="008E76E5">
      <w:pPr>
        <w:jc w:val="both"/>
        <w:rPr>
          <w:rFonts w:ascii="Arial" w:hAnsi="Arial"/>
        </w:rPr>
      </w:pPr>
    </w:p>
    <w:p w:rsidR="008E76E5" w:rsidRPr="00DC394E" w:rsidRDefault="00C067FC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Kupující za</w:t>
      </w:r>
      <w:r w:rsidR="008E1BFC">
        <w:rPr>
          <w:rFonts w:ascii="Arial" w:hAnsi="Arial"/>
        </w:rPr>
        <w:t>platí P</w:t>
      </w:r>
      <w:r w:rsidR="00DB2D7F">
        <w:rPr>
          <w:rFonts w:ascii="Arial" w:hAnsi="Arial"/>
        </w:rPr>
        <w:t>rodávajícímu za splnění P</w:t>
      </w:r>
      <w:r>
        <w:rPr>
          <w:rFonts w:ascii="Arial" w:hAnsi="Arial"/>
        </w:rPr>
        <w:t>ředmětu smlouvy kupní cenu</w:t>
      </w:r>
      <w:r w:rsidR="00E777F6">
        <w:rPr>
          <w:rFonts w:ascii="Arial" w:hAnsi="Arial"/>
        </w:rPr>
        <w:t xml:space="preserve"> v</w:t>
      </w:r>
      <w:r>
        <w:rPr>
          <w:rFonts w:ascii="Arial" w:hAnsi="Arial"/>
        </w:rPr>
        <w:t>e výši:</w:t>
      </w:r>
    </w:p>
    <w:p w:rsidR="00540525" w:rsidRPr="00DC394E" w:rsidRDefault="00540525" w:rsidP="00540525">
      <w:pPr>
        <w:jc w:val="both"/>
        <w:rPr>
          <w:rFonts w:ascii="Arial" w:hAnsi="Arial"/>
        </w:rPr>
      </w:pPr>
    </w:p>
    <w:tbl>
      <w:tblPr>
        <w:tblW w:w="8639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1230"/>
        <w:gridCol w:w="974"/>
        <w:gridCol w:w="480"/>
        <w:gridCol w:w="1560"/>
      </w:tblGrid>
      <w:tr w:rsidR="00902BD3" w:rsidRPr="00DC394E" w:rsidTr="00902BD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BD3" w:rsidRPr="00902BD3" w:rsidRDefault="00902BD3" w:rsidP="00196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2BD3">
              <w:rPr>
                <w:rFonts w:ascii="Arial" w:hAnsi="Arial" w:cs="Arial"/>
                <w:b/>
                <w:bCs/>
              </w:rPr>
              <w:t>Poz.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BD3" w:rsidRPr="00902BD3" w:rsidRDefault="00902BD3" w:rsidP="00196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2BD3">
              <w:rPr>
                <w:rFonts w:ascii="Arial" w:hAnsi="Arial" w:cs="Arial"/>
                <w:b/>
                <w:bCs/>
              </w:rPr>
              <w:t>Typ stroje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BD3" w:rsidRPr="00902BD3" w:rsidRDefault="00902BD3" w:rsidP="00196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2BD3">
              <w:rPr>
                <w:rFonts w:ascii="Arial" w:hAnsi="Arial" w:cs="Arial"/>
                <w:b/>
                <w:bCs/>
              </w:rPr>
              <w:t>Ovládání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BD3" w:rsidRPr="00902BD3" w:rsidRDefault="00902BD3" w:rsidP="00196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2BD3">
              <w:rPr>
                <w:rFonts w:ascii="Arial" w:hAnsi="Arial" w:cs="Arial"/>
                <w:b/>
                <w:bCs/>
              </w:rPr>
              <w:t>Ohřev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BD3" w:rsidRPr="00902BD3" w:rsidRDefault="00902BD3" w:rsidP="00196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2BD3">
              <w:rPr>
                <w:rFonts w:ascii="Arial" w:hAnsi="Arial" w:cs="Arial"/>
                <w:b/>
                <w:bCs/>
              </w:rPr>
              <w:t>Ks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BD3" w:rsidRPr="00902BD3" w:rsidRDefault="00902BD3" w:rsidP="00196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2BD3">
              <w:rPr>
                <w:rFonts w:ascii="Arial" w:hAnsi="Arial" w:cs="Arial"/>
                <w:b/>
                <w:bCs/>
              </w:rPr>
              <w:t>Cena celkem</w:t>
            </w:r>
          </w:p>
        </w:tc>
      </w:tr>
      <w:tr w:rsidR="00902BD3" w:rsidRPr="00DC394E" w:rsidTr="00902BD3">
        <w:trPr>
          <w:trHeight w:val="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2BD3" w:rsidRPr="00902BD3" w:rsidRDefault="00902BD3" w:rsidP="001960D5">
            <w:pPr>
              <w:rPr>
                <w:rFonts w:ascii="Arial" w:hAnsi="Arial" w:cs="Arial"/>
                <w:sz w:val="4"/>
                <w:szCs w:val="4"/>
              </w:rPr>
            </w:pPr>
            <w:r w:rsidRPr="00902BD3"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2BD3" w:rsidRPr="00902BD3" w:rsidRDefault="00902BD3" w:rsidP="001960D5">
            <w:pPr>
              <w:rPr>
                <w:rFonts w:ascii="Arial" w:hAnsi="Arial" w:cs="Arial"/>
                <w:sz w:val="4"/>
                <w:szCs w:val="4"/>
              </w:rPr>
            </w:pPr>
            <w:r w:rsidRPr="00902BD3"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2BD3" w:rsidRPr="00902BD3" w:rsidRDefault="00902BD3" w:rsidP="001960D5">
            <w:pPr>
              <w:rPr>
                <w:rFonts w:ascii="Arial" w:hAnsi="Arial" w:cs="Arial"/>
                <w:sz w:val="4"/>
                <w:szCs w:val="4"/>
              </w:rPr>
            </w:pPr>
            <w:r w:rsidRPr="00902BD3"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2BD3" w:rsidRPr="00902BD3" w:rsidRDefault="00902BD3" w:rsidP="001960D5">
            <w:pPr>
              <w:rPr>
                <w:rFonts w:ascii="Arial" w:hAnsi="Arial" w:cs="Arial"/>
                <w:sz w:val="4"/>
                <w:szCs w:val="4"/>
              </w:rPr>
            </w:pPr>
            <w:r w:rsidRPr="00902BD3"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2BD3" w:rsidRPr="00902BD3" w:rsidRDefault="00902BD3" w:rsidP="001960D5">
            <w:pPr>
              <w:rPr>
                <w:rFonts w:ascii="Arial" w:hAnsi="Arial" w:cs="Arial"/>
                <w:sz w:val="4"/>
                <w:szCs w:val="4"/>
              </w:rPr>
            </w:pPr>
            <w:r w:rsidRPr="00902BD3"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BD3" w:rsidRPr="00902BD3" w:rsidRDefault="00902BD3" w:rsidP="001960D5">
            <w:pPr>
              <w:rPr>
                <w:rFonts w:ascii="Arial" w:hAnsi="Arial" w:cs="Arial"/>
                <w:sz w:val="4"/>
                <w:szCs w:val="4"/>
              </w:rPr>
            </w:pPr>
            <w:r w:rsidRPr="00902BD3">
              <w:rPr>
                <w:rFonts w:ascii="Arial" w:hAnsi="Arial" w:cs="Arial"/>
                <w:sz w:val="4"/>
                <w:szCs w:val="4"/>
              </w:rPr>
              <w:t> </w:t>
            </w:r>
          </w:p>
        </w:tc>
      </w:tr>
      <w:tr w:rsidR="00902BD3" w:rsidRPr="00DC394E" w:rsidTr="00902BD3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BD3" w:rsidRPr="00902BD3" w:rsidRDefault="00902BD3" w:rsidP="001960D5">
            <w:pPr>
              <w:jc w:val="center"/>
              <w:rPr>
                <w:rFonts w:ascii="Arial" w:hAnsi="Arial" w:cs="Arial"/>
              </w:rPr>
            </w:pPr>
            <w:r w:rsidRPr="00902BD3">
              <w:rPr>
                <w:rFonts w:ascii="Arial" w:hAnsi="Arial" w:cs="Arial"/>
              </w:rPr>
              <w:t>1.</w:t>
            </w:r>
          </w:p>
          <w:p w:rsidR="00902BD3" w:rsidRPr="00902BD3" w:rsidRDefault="00902BD3" w:rsidP="001960D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BD3" w:rsidRPr="00902BD3" w:rsidRDefault="00902BD3" w:rsidP="00902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Systém ohřevu pacienta </w:t>
            </w:r>
            <w:r>
              <w:rPr>
                <w:rFonts w:ascii="Arial" w:hAnsi="Arial"/>
              </w:rPr>
              <w:br/>
              <w:t>řídicí jednotka WC52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BD3" w:rsidRPr="00902BD3" w:rsidRDefault="00902BD3" w:rsidP="001960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HotDog</w:t>
            </w:r>
          </w:p>
          <w:p w:rsidR="00902BD3" w:rsidRPr="00902BD3" w:rsidRDefault="00902BD3" w:rsidP="00196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BD3" w:rsidRPr="00902BD3" w:rsidRDefault="00902BD3" w:rsidP="001960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elektrický</w:t>
            </w:r>
          </w:p>
          <w:p w:rsidR="00902BD3" w:rsidRPr="00902BD3" w:rsidRDefault="00902BD3" w:rsidP="00196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BD3" w:rsidRPr="00902BD3" w:rsidRDefault="00902BD3" w:rsidP="001960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902BD3" w:rsidRPr="00902BD3" w:rsidRDefault="00902BD3" w:rsidP="00196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BD3" w:rsidRPr="00902BD3" w:rsidRDefault="00902BD3" w:rsidP="00902BD3">
            <w:pPr>
              <w:rPr>
                <w:rFonts w:ascii="Arial" w:hAnsi="Arial" w:cs="Arial"/>
                <w:bCs/>
              </w:rPr>
            </w:pPr>
          </w:p>
          <w:p w:rsidR="00902BD3" w:rsidRPr="00902BD3" w:rsidRDefault="00902BD3" w:rsidP="00902BD3">
            <w:pPr>
              <w:rPr>
                <w:rFonts w:ascii="Arial" w:hAnsi="Arial" w:cs="Arial"/>
                <w:b/>
                <w:bCs/>
              </w:rPr>
            </w:pPr>
            <w:r w:rsidRPr="00902BD3">
              <w:rPr>
                <w:rFonts w:ascii="Arial" w:hAnsi="Arial" w:cs="Arial"/>
                <w:b/>
                <w:bCs/>
              </w:rPr>
              <w:t>Kč</w:t>
            </w:r>
            <w:r>
              <w:rPr>
                <w:rFonts w:ascii="Arial" w:hAnsi="Arial" w:cs="Arial"/>
                <w:b/>
                <w:bCs/>
              </w:rPr>
              <w:t xml:space="preserve"> 106.880</w:t>
            </w:r>
          </w:p>
          <w:p w:rsidR="00902BD3" w:rsidRPr="00902BD3" w:rsidRDefault="00902BD3" w:rsidP="00902BD3">
            <w:pPr>
              <w:rPr>
                <w:rFonts w:ascii="Arial" w:hAnsi="Arial" w:cs="Arial"/>
                <w:bCs/>
              </w:rPr>
            </w:pPr>
          </w:p>
        </w:tc>
      </w:tr>
      <w:tr w:rsidR="00AD001D" w:rsidRPr="00DC394E" w:rsidTr="00902BD3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D" w:rsidRPr="00902BD3" w:rsidRDefault="00AD001D" w:rsidP="00246B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2BD3">
              <w:rPr>
                <w:rFonts w:ascii="Arial" w:hAnsi="Arial" w:cs="Arial"/>
              </w:rPr>
              <w:t>.</w:t>
            </w:r>
          </w:p>
          <w:p w:rsidR="00AD001D" w:rsidRPr="00902BD3" w:rsidRDefault="00AD001D" w:rsidP="00246B4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01D" w:rsidRPr="00902BD3" w:rsidRDefault="00AD001D" w:rsidP="00AD00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Systém ohřevu pacienta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 w:cs="Arial"/>
              </w:rPr>
              <w:t>ohřívací matrace U101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D" w:rsidRPr="00902BD3" w:rsidRDefault="00AD001D" w:rsidP="00246B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HotDog</w:t>
            </w:r>
          </w:p>
          <w:p w:rsidR="00AD001D" w:rsidRPr="00902BD3" w:rsidRDefault="00AD001D" w:rsidP="00246B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D" w:rsidRPr="00902BD3" w:rsidRDefault="00AD001D" w:rsidP="00246B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elektrický</w:t>
            </w:r>
          </w:p>
          <w:p w:rsidR="00AD001D" w:rsidRPr="00902BD3" w:rsidRDefault="00AD001D" w:rsidP="00246B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D" w:rsidRPr="00902BD3" w:rsidRDefault="00AD001D" w:rsidP="00246B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AD001D" w:rsidRPr="00902BD3" w:rsidRDefault="00AD001D" w:rsidP="00246B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01D" w:rsidRPr="00902BD3" w:rsidRDefault="00AD001D" w:rsidP="00246B42">
            <w:pPr>
              <w:rPr>
                <w:rFonts w:ascii="Arial" w:hAnsi="Arial" w:cs="Arial"/>
                <w:bCs/>
              </w:rPr>
            </w:pPr>
          </w:p>
          <w:p w:rsidR="00AD001D" w:rsidRPr="00902BD3" w:rsidRDefault="00AD001D" w:rsidP="00246B42">
            <w:pPr>
              <w:rPr>
                <w:rFonts w:ascii="Arial" w:hAnsi="Arial" w:cs="Arial"/>
                <w:b/>
                <w:bCs/>
              </w:rPr>
            </w:pPr>
            <w:r w:rsidRPr="00902BD3">
              <w:rPr>
                <w:rFonts w:ascii="Arial" w:hAnsi="Arial" w:cs="Arial"/>
                <w:b/>
                <w:bCs/>
              </w:rPr>
              <w:t>Kč</w:t>
            </w:r>
            <w:r>
              <w:rPr>
                <w:rFonts w:ascii="Arial" w:hAnsi="Arial" w:cs="Arial"/>
                <w:b/>
                <w:bCs/>
              </w:rPr>
              <w:t xml:space="preserve"> 128.700</w:t>
            </w:r>
          </w:p>
          <w:p w:rsidR="00AD001D" w:rsidRPr="00902BD3" w:rsidRDefault="00AD001D" w:rsidP="00246B42">
            <w:pPr>
              <w:rPr>
                <w:rFonts w:ascii="Arial" w:hAnsi="Arial" w:cs="Arial"/>
                <w:bCs/>
              </w:rPr>
            </w:pPr>
          </w:p>
        </w:tc>
      </w:tr>
      <w:tr w:rsidR="00902BD3" w:rsidRPr="00DC394E" w:rsidTr="00902BD3">
        <w:trPr>
          <w:trHeight w:val="1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2BD3" w:rsidRPr="00DC394E" w:rsidRDefault="00902BD3" w:rsidP="001960D5">
            <w:pPr>
              <w:rPr>
                <w:rFonts w:ascii="Arial" w:hAnsi="Arial" w:cs="Arial"/>
                <w:sz w:val="4"/>
                <w:szCs w:val="4"/>
              </w:rPr>
            </w:pPr>
            <w:r w:rsidRPr="00DC394E"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2BD3" w:rsidRPr="00DC394E" w:rsidRDefault="00902BD3" w:rsidP="001960D5">
            <w:pPr>
              <w:rPr>
                <w:rFonts w:ascii="Arial" w:hAnsi="Arial" w:cs="Arial"/>
                <w:sz w:val="4"/>
                <w:szCs w:val="4"/>
              </w:rPr>
            </w:pPr>
            <w:r w:rsidRPr="00DC394E"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2BD3" w:rsidRPr="00DC394E" w:rsidRDefault="00902BD3" w:rsidP="001960D5">
            <w:pPr>
              <w:rPr>
                <w:rFonts w:ascii="Arial" w:hAnsi="Arial" w:cs="Arial"/>
                <w:sz w:val="4"/>
                <w:szCs w:val="4"/>
              </w:rPr>
            </w:pPr>
            <w:r w:rsidRPr="00DC394E"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2BD3" w:rsidRPr="00DC394E" w:rsidRDefault="00902BD3" w:rsidP="001960D5">
            <w:pPr>
              <w:rPr>
                <w:rFonts w:ascii="Arial" w:hAnsi="Arial" w:cs="Arial"/>
                <w:sz w:val="4"/>
                <w:szCs w:val="4"/>
              </w:rPr>
            </w:pPr>
            <w:r w:rsidRPr="00DC394E"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2BD3" w:rsidRPr="00DC394E" w:rsidRDefault="00902BD3" w:rsidP="001960D5">
            <w:pPr>
              <w:rPr>
                <w:rFonts w:ascii="Arial" w:hAnsi="Arial" w:cs="Arial"/>
                <w:sz w:val="4"/>
                <w:szCs w:val="4"/>
              </w:rPr>
            </w:pPr>
            <w:r w:rsidRPr="00DC394E"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BD3" w:rsidRPr="00DC394E" w:rsidRDefault="00902BD3" w:rsidP="001960D5">
            <w:pPr>
              <w:rPr>
                <w:rFonts w:ascii="Arial" w:hAnsi="Arial" w:cs="Arial"/>
                <w:sz w:val="4"/>
                <w:szCs w:val="4"/>
              </w:rPr>
            </w:pPr>
            <w:r w:rsidRPr="00DC394E">
              <w:rPr>
                <w:rFonts w:ascii="Arial" w:hAnsi="Arial" w:cs="Arial"/>
                <w:sz w:val="4"/>
                <w:szCs w:val="4"/>
              </w:rPr>
              <w:t> </w:t>
            </w:r>
          </w:p>
        </w:tc>
      </w:tr>
      <w:tr w:rsidR="00902BD3" w:rsidRPr="00DC394E" w:rsidTr="00902BD3">
        <w:trPr>
          <w:gridAfter w:val="1"/>
          <w:wAfter w:w="1560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2BD3" w:rsidRPr="00DC394E" w:rsidRDefault="00902BD3" w:rsidP="001960D5">
            <w:pPr>
              <w:jc w:val="center"/>
              <w:rPr>
                <w:rFonts w:ascii="Arial" w:hAnsi="Arial" w:cs="Arial"/>
              </w:rPr>
            </w:pPr>
            <w:r w:rsidRPr="00DC394E">
              <w:rPr>
                <w:rFonts w:ascii="Arial" w:hAnsi="Arial" w:cs="Aria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2BD3" w:rsidRPr="00DC394E" w:rsidRDefault="00902BD3" w:rsidP="001960D5">
            <w:pPr>
              <w:rPr>
                <w:rFonts w:ascii="Arial" w:hAnsi="Arial" w:cs="Arial"/>
                <w:b/>
                <w:bCs/>
              </w:rPr>
            </w:pPr>
            <w:r w:rsidRPr="00DC394E">
              <w:rPr>
                <w:rFonts w:ascii="Arial" w:hAnsi="Arial" w:cs="Arial"/>
                <w:b/>
                <w:bCs/>
              </w:rPr>
              <w:t>Cena celkem bez DPH</w:t>
            </w:r>
            <w:r w:rsidR="00AD001D">
              <w:rPr>
                <w:rFonts w:ascii="Arial" w:hAnsi="Arial" w:cs="Arial"/>
                <w:b/>
                <w:bCs/>
              </w:rPr>
              <w:t xml:space="preserve"> 235.580,- Kč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2BD3" w:rsidRPr="00DC394E" w:rsidRDefault="00902BD3" w:rsidP="001960D5">
            <w:pPr>
              <w:rPr>
                <w:rFonts w:ascii="Arial" w:hAnsi="Arial" w:cs="Arial"/>
                <w:b/>
                <w:bCs/>
              </w:rPr>
            </w:pPr>
            <w:r w:rsidRPr="00DC394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2BD3" w:rsidRPr="00DC394E" w:rsidRDefault="00902BD3" w:rsidP="001960D5">
            <w:pPr>
              <w:rPr>
                <w:rFonts w:ascii="Arial" w:hAnsi="Arial" w:cs="Arial"/>
                <w:b/>
                <w:bCs/>
              </w:rPr>
            </w:pPr>
            <w:r w:rsidRPr="00DC394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2BD3" w:rsidRPr="00DC394E" w:rsidRDefault="00902BD3" w:rsidP="001960D5">
            <w:pPr>
              <w:rPr>
                <w:rFonts w:ascii="Arial" w:hAnsi="Arial" w:cs="Arial"/>
                <w:b/>
                <w:bCs/>
              </w:rPr>
            </w:pPr>
            <w:r w:rsidRPr="00DC394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02BD3" w:rsidRPr="00DC394E" w:rsidTr="00902BD3">
        <w:trPr>
          <w:gridAfter w:val="1"/>
          <w:wAfter w:w="1560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2BD3" w:rsidRPr="00DC394E" w:rsidRDefault="00902BD3" w:rsidP="001960D5">
            <w:pPr>
              <w:rPr>
                <w:rFonts w:ascii="Arial" w:hAnsi="Arial" w:cs="Arial"/>
              </w:rPr>
            </w:pPr>
            <w:r w:rsidRPr="00DC394E">
              <w:rPr>
                <w:rFonts w:ascii="Arial" w:hAnsi="Arial" w:cs="Aria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2BD3" w:rsidRPr="00DC394E" w:rsidRDefault="00902BD3" w:rsidP="001960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DPH 21 </w:t>
            </w:r>
            <w:r w:rsidRPr="00DC394E">
              <w:rPr>
                <w:rFonts w:ascii="Arial" w:hAnsi="Arial" w:cs="Arial"/>
              </w:rPr>
              <w:t>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2BD3" w:rsidRPr="00DC394E" w:rsidRDefault="00902BD3" w:rsidP="001960D5">
            <w:pPr>
              <w:rPr>
                <w:rFonts w:ascii="Arial" w:hAnsi="Arial" w:cs="Arial"/>
              </w:rPr>
            </w:pPr>
            <w:r w:rsidRPr="00DC394E">
              <w:rPr>
                <w:rFonts w:ascii="Arial" w:hAnsi="Arial" w:cs="Arial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2BD3" w:rsidRPr="00DC394E" w:rsidRDefault="00902BD3" w:rsidP="001960D5">
            <w:pPr>
              <w:rPr>
                <w:rFonts w:ascii="Arial" w:hAnsi="Arial" w:cs="Arial"/>
              </w:rPr>
            </w:pPr>
            <w:r w:rsidRPr="00DC394E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2BD3" w:rsidRPr="00DC394E" w:rsidRDefault="00902BD3" w:rsidP="001960D5">
            <w:pPr>
              <w:rPr>
                <w:rFonts w:ascii="Arial" w:hAnsi="Arial" w:cs="Arial"/>
              </w:rPr>
            </w:pPr>
            <w:r w:rsidRPr="00DC394E">
              <w:rPr>
                <w:rFonts w:ascii="Arial" w:hAnsi="Arial" w:cs="Arial"/>
              </w:rPr>
              <w:t> </w:t>
            </w:r>
          </w:p>
        </w:tc>
      </w:tr>
      <w:tr w:rsidR="00902BD3" w:rsidRPr="00DC394E" w:rsidTr="00902BD3">
        <w:trPr>
          <w:gridAfter w:val="1"/>
          <w:wAfter w:w="1560" w:type="dxa"/>
          <w:trHeight w:val="7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BD3" w:rsidRPr="00DC394E" w:rsidRDefault="00902BD3" w:rsidP="001960D5">
            <w:pPr>
              <w:rPr>
                <w:rFonts w:ascii="Arial" w:hAnsi="Arial" w:cs="Arial"/>
                <w:sz w:val="4"/>
                <w:szCs w:val="4"/>
              </w:rPr>
            </w:pPr>
            <w:r w:rsidRPr="00DC394E"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BD3" w:rsidRPr="00DC394E" w:rsidRDefault="00902BD3" w:rsidP="001960D5">
            <w:pPr>
              <w:rPr>
                <w:rFonts w:ascii="Arial" w:hAnsi="Arial" w:cs="Arial"/>
                <w:sz w:val="4"/>
                <w:szCs w:val="4"/>
              </w:rPr>
            </w:pPr>
            <w:r w:rsidRPr="00DC394E"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BD3" w:rsidRPr="00DC394E" w:rsidRDefault="00902BD3" w:rsidP="001960D5">
            <w:pPr>
              <w:rPr>
                <w:rFonts w:ascii="Arial" w:hAnsi="Arial" w:cs="Arial"/>
                <w:sz w:val="4"/>
                <w:szCs w:val="4"/>
              </w:rPr>
            </w:pPr>
            <w:r w:rsidRPr="00DC394E"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BD3" w:rsidRPr="00DC394E" w:rsidRDefault="00902BD3" w:rsidP="001960D5">
            <w:pPr>
              <w:rPr>
                <w:rFonts w:ascii="Arial" w:hAnsi="Arial" w:cs="Arial"/>
                <w:sz w:val="4"/>
                <w:szCs w:val="4"/>
              </w:rPr>
            </w:pPr>
            <w:r w:rsidRPr="00DC394E"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BD3" w:rsidRPr="00DC394E" w:rsidRDefault="00902BD3" w:rsidP="001960D5">
            <w:pPr>
              <w:rPr>
                <w:rFonts w:ascii="Arial" w:hAnsi="Arial" w:cs="Arial"/>
                <w:sz w:val="4"/>
                <w:szCs w:val="4"/>
              </w:rPr>
            </w:pPr>
            <w:r w:rsidRPr="00DC394E">
              <w:rPr>
                <w:rFonts w:ascii="Arial" w:hAnsi="Arial" w:cs="Arial"/>
                <w:sz w:val="4"/>
                <w:szCs w:val="4"/>
              </w:rPr>
              <w:t> </w:t>
            </w:r>
          </w:p>
        </w:tc>
      </w:tr>
      <w:tr w:rsidR="00902BD3" w:rsidRPr="00DC394E" w:rsidTr="00902BD3">
        <w:trPr>
          <w:gridAfter w:val="1"/>
          <w:wAfter w:w="1560" w:type="dxa"/>
          <w:trHeight w:val="20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2BD3" w:rsidRPr="00DC394E" w:rsidRDefault="00902BD3" w:rsidP="001960D5">
            <w:pPr>
              <w:rPr>
                <w:rFonts w:ascii="Arial" w:hAnsi="Arial" w:cs="Arial"/>
                <w:b/>
                <w:color w:val="1F497D"/>
              </w:rPr>
            </w:pPr>
            <w:r w:rsidRPr="00DC394E">
              <w:rPr>
                <w:rFonts w:ascii="Arial" w:hAnsi="Arial" w:cs="Arial"/>
                <w:b/>
                <w:color w:val="1F497D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2BD3" w:rsidRPr="00DC394E" w:rsidRDefault="00902BD3" w:rsidP="00AD001D">
            <w:pPr>
              <w:rPr>
                <w:rFonts w:ascii="Arial" w:hAnsi="Arial" w:cs="Arial"/>
                <w:b/>
                <w:bCs/>
                <w:color w:val="1F497D"/>
              </w:rPr>
            </w:pPr>
            <w:r w:rsidRPr="00DC394E">
              <w:rPr>
                <w:rFonts w:ascii="Arial" w:hAnsi="Arial" w:cs="Arial"/>
                <w:b/>
                <w:bCs/>
                <w:color w:val="1F497D"/>
              </w:rPr>
              <w:t>Cena celkem s</w:t>
            </w:r>
            <w:r w:rsidR="00AD001D">
              <w:rPr>
                <w:rFonts w:ascii="Arial" w:hAnsi="Arial" w:cs="Arial"/>
                <w:b/>
                <w:bCs/>
                <w:color w:val="1F497D"/>
              </w:rPr>
              <w:t> </w:t>
            </w:r>
            <w:r w:rsidRPr="00DC394E">
              <w:rPr>
                <w:rFonts w:ascii="Arial" w:hAnsi="Arial" w:cs="Arial"/>
                <w:b/>
                <w:bCs/>
                <w:color w:val="1F497D"/>
              </w:rPr>
              <w:t>DPH</w:t>
            </w:r>
            <w:r w:rsidR="00AD001D">
              <w:rPr>
                <w:rFonts w:ascii="Arial" w:hAnsi="Arial" w:cs="Arial"/>
                <w:b/>
                <w:bCs/>
                <w:color w:val="1F497D"/>
              </w:rPr>
              <w:t xml:space="preserve"> 285.051,80,- Kč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2BD3" w:rsidRPr="00DC394E" w:rsidRDefault="00902BD3" w:rsidP="001960D5">
            <w:pPr>
              <w:rPr>
                <w:rFonts w:ascii="Arial" w:hAnsi="Arial" w:cs="Arial"/>
                <w:b/>
                <w:bCs/>
                <w:color w:val="1F497D"/>
              </w:rPr>
            </w:pPr>
            <w:r w:rsidRPr="00DC394E">
              <w:rPr>
                <w:rFonts w:ascii="Arial" w:hAnsi="Arial" w:cs="Arial"/>
                <w:b/>
                <w:bCs/>
                <w:color w:val="1F497D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2BD3" w:rsidRPr="00DC394E" w:rsidRDefault="00902BD3" w:rsidP="001960D5">
            <w:pPr>
              <w:rPr>
                <w:rFonts w:ascii="Arial" w:hAnsi="Arial" w:cs="Arial"/>
                <w:b/>
                <w:bCs/>
                <w:color w:val="1F497D"/>
              </w:rPr>
            </w:pPr>
            <w:r w:rsidRPr="00DC394E">
              <w:rPr>
                <w:rFonts w:ascii="Arial" w:hAnsi="Arial" w:cs="Arial"/>
                <w:b/>
                <w:bCs/>
                <w:color w:val="1F497D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2BD3" w:rsidRPr="00DC394E" w:rsidRDefault="00902BD3" w:rsidP="001960D5">
            <w:pPr>
              <w:rPr>
                <w:rFonts w:ascii="Arial" w:hAnsi="Arial" w:cs="Arial"/>
                <w:b/>
                <w:bCs/>
                <w:color w:val="1F497D"/>
              </w:rPr>
            </w:pPr>
            <w:r w:rsidRPr="00DC394E">
              <w:rPr>
                <w:rFonts w:ascii="Arial" w:hAnsi="Arial" w:cs="Arial"/>
                <w:b/>
                <w:bCs/>
                <w:color w:val="1F497D"/>
              </w:rPr>
              <w:t> </w:t>
            </w:r>
          </w:p>
        </w:tc>
      </w:tr>
    </w:tbl>
    <w:p w:rsidR="00A731DC" w:rsidRDefault="00A731DC">
      <w:pPr>
        <w:jc w:val="both"/>
      </w:pPr>
    </w:p>
    <w:p w:rsidR="00C067FC" w:rsidRPr="00DC394E" w:rsidRDefault="00C067FC">
      <w:pPr>
        <w:jc w:val="both"/>
      </w:pPr>
    </w:p>
    <w:p w:rsidR="00C067FC" w:rsidRDefault="00C067FC" w:rsidP="0043152A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Kupní cena bez DPH je za Předmět smlouvy smluvními stranami stanovena jako maximální a nepřekročitelná. DPH bude účtováno</w:t>
      </w:r>
      <w:r w:rsidR="0043152A" w:rsidRPr="0043152A">
        <w:t xml:space="preserve"> </w:t>
      </w:r>
      <w:r w:rsidR="0043152A" w:rsidRPr="0043152A">
        <w:rPr>
          <w:rFonts w:ascii="Arial" w:hAnsi="Arial"/>
        </w:rPr>
        <w:t>podle platné legislativy</w:t>
      </w:r>
      <w:r w:rsidR="0043152A">
        <w:rPr>
          <w:rFonts w:ascii="Arial" w:hAnsi="Arial"/>
        </w:rPr>
        <w:t>, tj.</w:t>
      </w:r>
      <w:r w:rsidR="0043152A" w:rsidRPr="0043152A">
        <w:rPr>
          <w:rFonts w:ascii="Arial" w:hAnsi="Arial"/>
        </w:rPr>
        <w:t xml:space="preserve"> zákona o DPH 235/2004 Sb. v době uskutečnění nákupu. Aktuální základní sazba DPH je 21</w:t>
      </w:r>
      <w:r w:rsidR="0043152A">
        <w:rPr>
          <w:rFonts w:ascii="Arial" w:hAnsi="Arial"/>
        </w:rPr>
        <w:t xml:space="preserve"> </w:t>
      </w:r>
      <w:r w:rsidR="0043152A" w:rsidRPr="0043152A">
        <w:rPr>
          <w:rFonts w:ascii="Arial" w:hAnsi="Arial"/>
        </w:rPr>
        <w:t>%</w:t>
      </w:r>
      <w:r w:rsidR="0043152A">
        <w:rPr>
          <w:rFonts w:ascii="Arial" w:hAnsi="Arial"/>
        </w:rPr>
        <w:t>.</w:t>
      </w:r>
      <w:r w:rsidR="00F428D5">
        <w:rPr>
          <w:rFonts w:ascii="Arial" w:hAnsi="Arial"/>
        </w:rPr>
        <w:t xml:space="preserve"> </w:t>
      </w:r>
      <w:r w:rsidR="00F428D5" w:rsidRPr="00F428D5">
        <w:rPr>
          <w:rFonts w:ascii="Arial" w:hAnsi="Arial"/>
        </w:rPr>
        <w:t>Kupní cena zahrnuje veškeré nezbytné nákl</w:t>
      </w:r>
      <w:r w:rsidR="00F428D5">
        <w:rPr>
          <w:rFonts w:ascii="Arial" w:hAnsi="Arial"/>
        </w:rPr>
        <w:t xml:space="preserve">ady vynaložené v souvislosti s </w:t>
      </w:r>
      <w:r w:rsidR="00F428D5" w:rsidRPr="00F428D5">
        <w:rPr>
          <w:rFonts w:ascii="Arial" w:hAnsi="Arial"/>
        </w:rPr>
        <w:t xml:space="preserve">plněním této Smlouvy, zejména </w:t>
      </w:r>
      <w:r w:rsidR="00F428D5" w:rsidRPr="002779A2">
        <w:rPr>
          <w:rFonts w:ascii="Arial" w:hAnsi="Arial"/>
          <w:i/>
        </w:rPr>
        <w:t>náklady na dodání Předmětu smlouvy do místa plnění, následnou montáž Předmětu smlouvy a proškolení obsluhy</w:t>
      </w:r>
      <w:r w:rsidR="00F428D5">
        <w:rPr>
          <w:rFonts w:ascii="Arial" w:hAnsi="Arial"/>
        </w:rPr>
        <w:t>.</w:t>
      </w:r>
    </w:p>
    <w:p w:rsidR="00C067FC" w:rsidRDefault="00C067FC" w:rsidP="00C067FC">
      <w:pPr>
        <w:ind w:left="360"/>
        <w:jc w:val="both"/>
        <w:rPr>
          <w:rFonts w:ascii="Arial" w:hAnsi="Arial"/>
        </w:rPr>
      </w:pPr>
    </w:p>
    <w:p w:rsidR="002779A2" w:rsidRPr="003650F3" w:rsidRDefault="006E2C57" w:rsidP="008F5A39">
      <w:pPr>
        <w:numPr>
          <w:ilvl w:val="0"/>
          <w:numId w:val="2"/>
        </w:numPr>
        <w:jc w:val="both"/>
        <w:rPr>
          <w:rFonts w:ascii="Arial" w:hAnsi="Arial"/>
        </w:rPr>
      </w:pPr>
      <w:r w:rsidRPr="00F47D9D">
        <w:rPr>
          <w:rFonts w:ascii="Arial" w:hAnsi="Arial"/>
        </w:rPr>
        <w:t xml:space="preserve">Kupní cena je splatná na základě </w:t>
      </w:r>
      <w:r w:rsidR="008E1BFC">
        <w:rPr>
          <w:rFonts w:ascii="Arial" w:hAnsi="Arial"/>
        </w:rPr>
        <w:t>daňového dokladu vystaveného P</w:t>
      </w:r>
      <w:r w:rsidRPr="00F47D9D">
        <w:rPr>
          <w:rFonts w:ascii="Arial" w:hAnsi="Arial"/>
        </w:rPr>
        <w:t>rodávajícím a na základě podpisu předávacího protokolu Předmětu smlouvy</w:t>
      </w:r>
      <w:r w:rsidR="008F5A39" w:rsidRPr="008F5A39">
        <w:t xml:space="preserve"> </w:t>
      </w:r>
      <w:r w:rsidR="008F5A39" w:rsidRPr="008F5A39">
        <w:rPr>
          <w:rFonts w:ascii="Arial" w:hAnsi="Arial"/>
        </w:rPr>
        <w:t>a zaslaného na e-mail</w:t>
      </w:r>
      <w:r w:rsidR="008F5A39">
        <w:rPr>
          <w:rFonts w:ascii="Arial" w:hAnsi="Arial"/>
        </w:rPr>
        <w:t>ovou</w:t>
      </w:r>
      <w:r w:rsidR="008F5A39" w:rsidRPr="008F5A39">
        <w:rPr>
          <w:rFonts w:ascii="Arial" w:hAnsi="Arial"/>
        </w:rPr>
        <w:t xml:space="preserve"> adresu Kupujícího </w:t>
      </w:r>
      <w:hyperlink r:id="rId8" w:history="1">
        <w:r w:rsidR="008F5A39" w:rsidRPr="000719BE">
          <w:rPr>
            <w:rStyle w:val="Hypertextovodkaz"/>
            <w:rFonts w:ascii="Arial" w:hAnsi="Arial"/>
          </w:rPr>
          <w:t>fakturace@nemjbc.cz</w:t>
        </w:r>
      </w:hyperlink>
      <w:r w:rsidRPr="00F47D9D">
        <w:rPr>
          <w:rFonts w:ascii="Arial" w:hAnsi="Arial"/>
        </w:rPr>
        <w:t xml:space="preserve">. </w:t>
      </w:r>
      <w:r w:rsidR="005D0AA9" w:rsidRPr="00F47D9D">
        <w:rPr>
          <w:rFonts w:ascii="Arial" w:hAnsi="Arial"/>
        </w:rPr>
        <w:t xml:space="preserve">Splatnost daňového dokladu bude činit 30 dní ode dne </w:t>
      </w:r>
      <w:r w:rsidR="00F47D9D" w:rsidRPr="00F47D9D">
        <w:rPr>
          <w:rFonts w:ascii="Arial" w:hAnsi="Arial"/>
        </w:rPr>
        <w:t>je</w:t>
      </w:r>
      <w:r w:rsidR="005D0AA9" w:rsidRPr="00F47D9D">
        <w:rPr>
          <w:rFonts w:ascii="Arial" w:hAnsi="Arial"/>
        </w:rPr>
        <w:t>ho vystavení</w:t>
      </w:r>
      <w:r w:rsidR="00F47D9D" w:rsidRPr="00F47D9D">
        <w:rPr>
          <w:rFonts w:ascii="Arial" w:hAnsi="Arial"/>
        </w:rPr>
        <w:t xml:space="preserve">. </w:t>
      </w:r>
      <w:r w:rsidR="00F428D5" w:rsidRPr="00F428D5">
        <w:rPr>
          <w:rFonts w:ascii="Arial" w:hAnsi="Arial"/>
        </w:rPr>
        <w:t>Kupn</w:t>
      </w:r>
      <w:r w:rsidR="00F428D5">
        <w:rPr>
          <w:rFonts w:ascii="Arial" w:hAnsi="Arial"/>
        </w:rPr>
        <w:t xml:space="preserve">í cena bude Kupujícím uhrazena </w:t>
      </w:r>
      <w:r w:rsidR="00F428D5" w:rsidRPr="00F428D5">
        <w:rPr>
          <w:rFonts w:ascii="Arial" w:hAnsi="Arial"/>
        </w:rPr>
        <w:t>bezhotovostním převodem na bankovní účet Prodávajícího uvedený v záhlaví této Smlouvy.</w:t>
      </w:r>
    </w:p>
    <w:p w:rsidR="00F47D9D" w:rsidRPr="00F47D9D" w:rsidRDefault="00F47D9D" w:rsidP="00F47D9D">
      <w:pPr>
        <w:ind w:left="360"/>
        <w:jc w:val="both"/>
        <w:rPr>
          <w:rFonts w:ascii="Arial" w:hAnsi="Arial"/>
        </w:rPr>
      </w:pPr>
    </w:p>
    <w:p w:rsidR="0023445C" w:rsidRDefault="00840C72" w:rsidP="00796DFB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Za okamžik uhrazení P</w:t>
      </w:r>
      <w:r w:rsidR="0023445C">
        <w:rPr>
          <w:rFonts w:ascii="Arial" w:hAnsi="Arial"/>
        </w:rPr>
        <w:t xml:space="preserve">ředmětu smlouvy se považuje datum, kdy byla předmětná částka </w:t>
      </w:r>
      <w:r w:rsidR="00CC181E">
        <w:rPr>
          <w:rFonts w:ascii="Arial" w:hAnsi="Arial"/>
        </w:rPr>
        <w:t>odepsána z účtu K</w:t>
      </w:r>
      <w:r w:rsidR="0023445C">
        <w:rPr>
          <w:rFonts w:ascii="Arial" w:hAnsi="Arial"/>
        </w:rPr>
        <w:t>upujícího.</w:t>
      </w:r>
    </w:p>
    <w:p w:rsidR="0023445C" w:rsidRDefault="0023445C" w:rsidP="0023445C">
      <w:pPr>
        <w:pStyle w:val="Odstavecseseznamem"/>
        <w:rPr>
          <w:rFonts w:ascii="Arial" w:hAnsi="Arial"/>
        </w:rPr>
      </w:pPr>
    </w:p>
    <w:p w:rsidR="0023445C" w:rsidRDefault="0023445C" w:rsidP="003650F3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V případě, že daňový doklad nebude obsahovat náležitosti dle </w:t>
      </w:r>
      <w:r w:rsidR="000A5A68">
        <w:rPr>
          <w:rFonts w:ascii="Arial" w:hAnsi="Arial"/>
        </w:rPr>
        <w:t>platných a účinných daňových předpisů</w:t>
      </w:r>
      <w:r w:rsidR="003650F3">
        <w:rPr>
          <w:rFonts w:ascii="Arial" w:hAnsi="Arial"/>
        </w:rPr>
        <w:t>,</w:t>
      </w:r>
      <w:r w:rsidR="003650F3" w:rsidRPr="003650F3">
        <w:t xml:space="preserve"> </w:t>
      </w:r>
      <w:r w:rsidR="003650F3" w:rsidRPr="003650F3">
        <w:rPr>
          <w:rFonts w:ascii="Arial" w:hAnsi="Arial"/>
        </w:rPr>
        <w:t>zejména dle ustanovení § 28 odst. 2 zákona č. 235/2004 Sb., o dani z přidané hodnoty</w:t>
      </w:r>
      <w:r w:rsidR="003650F3">
        <w:rPr>
          <w:rFonts w:ascii="Arial" w:hAnsi="Arial"/>
        </w:rPr>
        <w:t>,</w:t>
      </w:r>
      <w:r w:rsidR="000A5A68">
        <w:rPr>
          <w:rFonts w:ascii="Arial" w:hAnsi="Arial"/>
        </w:rPr>
        <w:t xml:space="preserve"> nebo b</w:t>
      </w:r>
      <w:r w:rsidR="00CC181E">
        <w:rPr>
          <w:rFonts w:ascii="Arial" w:hAnsi="Arial"/>
        </w:rPr>
        <w:t>ude mít jiné vady v obsahu, je K</w:t>
      </w:r>
      <w:r w:rsidR="000A5A68">
        <w:rPr>
          <w:rFonts w:ascii="Arial" w:hAnsi="Arial"/>
        </w:rPr>
        <w:t>upující oprávněn</w:t>
      </w:r>
      <w:r w:rsidR="00AD15CC">
        <w:rPr>
          <w:rFonts w:ascii="Arial" w:hAnsi="Arial"/>
        </w:rPr>
        <w:t xml:space="preserve"> daňový doklad s vyznačením důvodu vrátit do doby její splatnosti způsobem, kter</w:t>
      </w:r>
      <w:r w:rsidR="008E1BFC">
        <w:rPr>
          <w:rFonts w:ascii="Arial" w:hAnsi="Arial"/>
        </w:rPr>
        <w:t>ý prokazuje, že do tohoto data P</w:t>
      </w:r>
      <w:r w:rsidR="00AD15CC">
        <w:rPr>
          <w:rFonts w:ascii="Arial" w:hAnsi="Arial"/>
        </w:rPr>
        <w:t>rodávající vrácenou fakturu</w:t>
      </w:r>
      <w:r w:rsidR="008E1BFC">
        <w:rPr>
          <w:rFonts w:ascii="Arial" w:hAnsi="Arial"/>
        </w:rPr>
        <w:t xml:space="preserve"> převzal. V takovém případě je P</w:t>
      </w:r>
      <w:r w:rsidR="00AD15CC">
        <w:rPr>
          <w:rFonts w:ascii="Arial" w:hAnsi="Arial"/>
        </w:rPr>
        <w:t>rodávající povinen daňový doklad opravit a v případě, že by oprava činila daňový doklad nepřehledným, vystavit daňový doklad nový. Opravený, případně nový daňov</w:t>
      </w:r>
      <w:r w:rsidR="00CC181E">
        <w:rPr>
          <w:rFonts w:ascii="Arial" w:hAnsi="Arial"/>
        </w:rPr>
        <w:t>ý doklad musí být znovu zaslán K</w:t>
      </w:r>
      <w:r w:rsidR="00AD15CC">
        <w:rPr>
          <w:rFonts w:ascii="Arial" w:hAnsi="Arial"/>
        </w:rPr>
        <w:t>upujíc</w:t>
      </w:r>
      <w:r w:rsidR="00144072">
        <w:rPr>
          <w:rFonts w:ascii="Arial" w:hAnsi="Arial"/>
        </w:rPr>
        <w:t xml:space="preserve">ímu. </w:t>
      </w:r>
      <w:r w:rsidR="00815B0A" w:rsidRPr="00815B0A">
        <w:rPr>
          <w:rFonts w:ascii="Arial" w:hAnsi="Arial"/>
        </w:rPr>
        <w:t xml:space="preserve">Nová lhůta splatnosti začne plynout dnem </w:t>
      </w:r>
      <w:r w:rsidR="00F47D9D">
        <w:rPr>
          <w:rFonts w:ascii="Arial" w:hAnsi="Arial"/>
        </w:rPr>
        <w:t>vystavení</w:t>
      </w:r>
      <w:r w:rsidR="00815B0A" w:rsidRPr="00815B0A">
        <w:rPr>
          <w:rFonts w:ascii="Arial" w:hAnsi="Arial"/>
        </w:rPr>
        <w:t xml:space="preserve"> opraveného, případně nového daňového dokladu.</w:t>
      </w:r>
      <w:r w:rsidR="00815B0A">
        <w:rPr>
          <w:rFonts w:ascii="Arial" w:hAnsi="Arial"/>
        </w:rPr>
        <w:t xml:space="preserve"> Do doby splatnosti opraveného neb</w:t>
      </w:r>
      <w:r w:rsidR="00CC181E">
        <w:rPr>
          <w:rFonts w:ascii="Arial" w:hAnsi="Arial"/>
        </w:rPr>
        <w:t>o nového daňového dokladu není K</w:t>
      </w:r>
      <w:r w:rsidR="00815B0A">
        <w:rPr>
          <w:rFonts w:ascii="Arial" w:hAnsi="Arial"/>
        </w:rPr>
        <w:t>upující v </w:t>
      </w:r>
      <w:r w:rsidR="00840C72">
        <w:rPr>
          <w:rFonts w:ascii="Arial" w:hAnsi="Arial"/>
        </w:rPr>
        <w:t>prodlení s placením kupní ceny P</w:t>
      </w:r>
      <w:r w:rsidR="00815B0A">
        <w:rPr>
          <w:rFonts w:ascii="Arial" w:hAnsi="Arial"/>
        </w:rPr>
        <w:t>ředmětu smlouvy.</w:t>
      </w:r>
    </w:p>
    <w:p w:rsidR="00796DFB" w:rsidRPr="00C9647F" w:rsidRDefault="00796DFB" w:rsidP="00C9647F">
      <w:pPr>
        <w:ind w:left="360"/>
        <w:jc w:val="both"/>
        <w:rPr>
          <w:rFonts w:ascii="Arial" w:hAnsi="Arial"/>
          <w:highlight w:val="yellow"/>
        </w:rPr>
      </w:pPr>
    </w:p>
    <w:p w:rsidR="004E7739" w:rsidRPr="00DC394E" w:rsidRDefault="004E7739" w:rsidP="00374A1A">
      <w:pPr>
        <w:ind w:left="426" w:hanging="426"/>
        <w:jc w:val="both"/>
        <w:rPr>
          <w:rFonts w:ascii="Arial" w:hAnsi="Arial"/>
        </w:rPr>
      </w:pPr>
    </w:p>
    <w:p w:rsidR="00B770A4" w:rsidRDefault="00B770A4" w:rsidP="00297443">
      <w:pPr>
        <w:rPr>
          <w:rFonts w:ascii="Arial" w:hAnsi="Arial"/>
        </w:rPr>
      </w:pPr>
    </w:p>
    <w:p w:rsidR="0044014A" w:rsidRPr="00DC394E" w:rsidRDefault="0044014A" w:rsidP="00297443">
      <w:pPr>
        <w:rPr>
          <w:rFonts w:ascii="Arial" w:hAnsi="Arial"/>
        </w:rPr>
      </w:pPr>
    </w:p>
    <w:p w:rsidR="00A731DC" w:rsidRPr="00DC394E" w:rsidRDefault="00A731DC" w:rsidP="00A128DF">
      <w:pPr>
        <w:rPr>
          <w:sz w:val="24"/>
          <w:szCs w:val="24"/>
        </w:rPr>
      </w:pPr>
    </w:p>
    <w:p w:rsidR="008E76E5" w:rsidRPr="00DC394E" w:rsidRDefault="00815B0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IV</w:t>
      </w:r>
      <w:r w:rsidR="008E76E5" w:rsidRPr="00DC394E">
        <w:rPr>
          <w:rFonts w:ascii="Arial" w:hAnsi="Arial"/>
          <w:b/>
        </w:rPr>
        <w:t>.</w:t>
      </w:r>
    </w:p>
    <w:p w:rsidR="00815B0A" w:rsidRDefault="00815B0A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Dodací podmínky a přechod vlastnického práva</w:t>
      </w:r>
    </w:p>
    <w:p w:rsidR="00DC394E" w:rsidRPr="00DC394E" w:rsidRDefault="00DC394E">
      <w:pPr>
        <w:jc w:val="center"/>
        <w:rPr>
          <w:rFonts w:ascii="Arial" w:hAnsi="Arial"/>
          <w:b/>
          <w:u w:val="single"/>
        </w:rPr>
      </w:pPr>
    </w:p>
    <w:p w:rsidR="00EC3429" w:rsidRDefault="00EC3429" w:rsidP="00EC3429">
      <w:pPr>
        <w:numPr>
          <w:ilvl w:val="0"/>
          <w:numId w:val="19"/>
        </w:numPr>
        <w:jc w:val="both"/>
        <w:rPr>
          <w:rFonts w:ascii="Arial" w:hAnsi="Arial"/>
        </w:rPr>
      </w:pPr>
      <w:r>
        <w:rPr>
          <w:rFonts w:ascii="Arial" w:hAnsi="Arial"/>
        </w:rPr>
        <w:t>Místem plnění</w:t>
      </w:r>
      <w:r w:rsidR="00CC181E">
        <w:rPr>
          <w:rFonts w:ascii="Arial" w:hAnsi="Arial"/>
        </w:rPr>
        <w:t xml:space="preserve"> je sídlo K</w:t>
      </w:r>
      <w:r w:rsidR="008935CB">
        <w:rPr>
          <w:rFonts w:ascii="Arial" w:hAnsi="Arial"/>
        </w:rPr>
        <w:t xml:space="preserve">upujícího, oddělení </w:t>
      </w:r>
      <w:r w:rsidR="004110C4">
        <w:rPr>
          <w:rFonts w:ascii="Arial" w:hAnsi="Arial"/>
        </w:rPr>
        <w:t>ARO.</w:t>
      </w:r>
    </w:p>
    <w:p w:rsidR="00EC3429" w:rsidRDefault="00EC3429" w:rsidP="00EC3429">
      <w:pPr>
        <w:ind w:left="432"/>
        <w:jc w:val="both"/>
        <w:rPr>
          <w:rFonts w:ascii="Arial" w:hAnsi="Arial"/>
        </w:rPr>
      </w:pPr>
    </w:p>
    <w:p w:rsidR="003650F3" w:rsidRDefault="003650F3" w:rsidP="003650F3">
      <w:pPr>
        <w:numPr>
          <w:ilvl w:val="0"/>
          <w:numId w:val="19"/>
        </w:numPr>
        <w:rPr>
          <w:rFonts w:ascii="Arial" w:hAnsi="Arial" w:cs="Arial"/>
        </w:rPr>
      </w:pPr>
      <w:r w:rsidRPr="003650F3">
        <w:rPr>
          <w:rFonts w:ascii="Arial" w:hAnsi="Arial" w:cs="Arial"/>
        </w:rPr>
        <w:t xml:space="preserve">Prodávající se zavazuje kupujícímu oznámit přesné datum dodání zboží </w:t>
      </w:r>
      <w:r>
        <w:rPr>
          <w:rFonts w:ascii="Arial" w:hAnsi="Arial" w:cs="Arial"/>
        </w:rPr>
        <w:t xml:space="preserve">do místa plnění </w:t>
      </w:r>
      <w:r w:rsidRPr="003650F3">
        <w:rPr>
          <w:rFonts w:ascii="Arial" w:hAnsi="Arial" w:cs="Arial"/>
        </w:rPr>
        <w:t>písemně, popř. e-mailem na e-mailovou adresu</w:t>
      </w:r>
      <w:r w:rsidR="004110C4" w:rsidRPr="003650F3">
        <w:rPr>
          <w:rFonts w:ascii="Arial" w:hAnsi="Arial" w:cs="Arial"/>
        </w:rPr>
        <w:t>:</w:t>
      </w:r>
      <w:r w:rsidR="004110C4">
        <w:rPr>
          <w:rFonts w:ascii="Arial" w:hAnsi="Arial" w:cs="Arial"/>
        </w:rPr>
        <w:t xml:space="preserve"> </w:t>
      </w:r>
      <w:hyperlink r:id="rId9" w:history="1">
        <w:r w:rsidR="00A01236" w:rsidRPr="00A01236">
          <w:rPr>
            <w:rStyle w:val="Hypertextovodkaz"/>
            <w:rFonts w:ascii="Arial" w:hAnsi="Arial" w:cs="Arial"/>
          </w:rPr>
          <w:t>obmi@nemjbc.cz</w:t>
        </w:r>
      </w:hyperlink>
      <w:r w:rsidR="004110C4">
        <w:rPr>
          <w:rFonts w:ascii="Arial" w:hAnsi="Arial" w:cs="Arial"/>
        </w:rPr>
        <w:t xml:space="preserve"> </w:t>
      </w:r>
      <w:r w:rsidRPr="003650F3">
        <w:rPr>
          <w:rFonts w:ascii="Arial" w:hAnsi="Arial" w:cs="Arial"/>
        </w:rPr>
        <w:t>alespoň 7 dní předem.</w:t>
      </w:r>
    </w:p>
    <w:p w:rsidR="0006212D" w:rsidRDefault="0006212D" w:rsidP="00450643">
      <w:pPr>
        <w:pStyle w:val="Odstavecseseznamem"/>
        <w:rPr>
          <w:rFonts w:ascii="Arial" w:hAnsi="Arial" w:cs="Arial"/>
        </w:rPr>
      </w:pPr>
    </w:p>
    <w:p w:rsidR="0006212D" w:rsidRPr="003650F3" w:rsidRDefault="0006212D" w:rsidP="003650F3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Kupující dodá kompletní předmět smlouvy nejpozději do 4 týdnů od podpisu smlouvy.</w:t>
      </w:r>
    </w:p>
    <w:p w:rsidR="00C9647F" w:rsidRDefault="00C9647F" w:rsidP="00C9647F">
      <w:pPr>
        <w:pStyle w:val="KSodstavec"/>
        <w:spacing w:after="0"/>
        <w:ind w:left="432"/>
      </w:pPr>
    </w:p>
    <w:p w:rsidR="00EC3429" w:rsidRDefault="00EC3429" w:rsidP="00EC3429">
      <w:pPr>
        <w:pStyle w:val="KSodstavec"/>
        <w:numPr>
          <w:ilvl w:val="0"/>
          <w:numId w:val="19"/>
        </w:numPr>
        <w:spacing w:after="0"/>
      </w:pPr>
      <w:r>
        <w:t xml:space="preserve">Smluvní strany se zavazují o předání a převzetí Předmětu </w:t>
      </w:r>
      <w:r w:rsidR="00C9647F">
        <w:t>smlouvy</w:t>
      </w:r>
      <w:r>
        <w:t xml:space="preserve"> sepsat předávací protok</w:t>
      </w:r>
      <w:r w:rsidR="008E1BFC">
        <w:t>ol, a to na tiskopisech P</w:t>
      </w:r>
      <w:r>
        <w:t>rodávajícího. Předávací protokol bude obsahovat</w:t>
      </w:r>
      <w:r w:rsidRPr="00282F45">
        <w:t> </w:t>
      </w:r>
      <w:r>
        <w:t xml:space="preserve">nejméně </w:t>
      </w:r>
      <w:r w:rsidRPr="00282F45">
        <w:t>nezaměniteln</w:t>
      </w:r>
      <w:r>
        <w:t>ou</w:t>
      </w:r>
      <w:r w:rsidRPr="00282F45">
        <w:t xml:space="preserve"> specifikac</w:t>
      </w:r>
      <w:r>
        <w:t>i</w:t>
      </w:r>
      <w:r w:rsidRPr="00282F45">
        <w:t xml:space="preserve"> </w:t>
      </w:r>
      <w:r>
        <w:t xml:space="preserve">Předmětu </w:t>
      </w:r>
      <w:r w:rsidR="00840C72">
        <w:t>smlouvy</w:t>
      </w:r>
      <w:r>
        <w:t>,</w:t>
      </w:r>
      <w:r w:rsidRPr="00282F45">
        <w:t xml:space="preserve"> včetně výrob</w:t>
      </w:r>
      <w:r>
        <w:t>ních čísel</w:t>
      </w:r>
      <w:r w:rsidRPr="00282F45">
        <w:t xml:space="preserve">, </w:t>
      </w:r>
      <w:r>
        <w:t>popis případných vad a nedodělků, vč. lhůty, do kdy mají být vady, či nedodělky odstraněny a další náležitosti, které jsou uvedeny v této smlouvě, nebo na nichž se smluvní strany dohodnou. Protokol bude</w:t>
      </w:r>
      <w:r w:rsidRPr="00282F45">
        <w:t xml:space="preserve"> podepsán </w:t>
      </w:r>
      <w:r w:rsidR="00C9647F">
        <w:t>pověřeným</w:t>
      </w:r>
      <w:r w:rsidR="008E1BFC">
        <w:t xml:space="preserve"> zaměstnancem P</w:t>
      </w:r>
      <w:r w:rsidRPr="00282F45">
        <w:t>rodávající</w:t>
      </w:r>
      <w:r>
        <w:t>ho</w:t>
      </w:r>
      <w:r w:rsidRPr="00282F45">
        <w:t xml:space="preserve"> a </w:t>
      </w:r>
      <w:r w:rsidR="00CC181E">
        <w:t>K</w:t>
      </w:r>
      <w:r w:rsidRPr="00282F45">
        <w:t>upující</w:t>
      </w:r>
      <w:r>
        <w:t xml:space="preserve">ho. </w:t>
      </w:r>
    </w:p>
    <w:p w:rsidR="00EC3429" w:rsidRDefault="00EC3429" w:rsidP="00EC3429">
      <w:pPr>
        <w:pStyle w:val="KSodstavec"/>
        <w:spacing w:after="0"/>
        <w:ind w:left="432"/>
      </w:pPr>
    </w:p>
    <w:p w:rsidR="00C9647F" w:rsidRDefault="00EC3429" w:rsidP="00C9647F">
      <w:pPr>
        <w:pStyle w:val="KSodstavec"/>
        <w:numPr>
          <w:ilvl w:val="0"/>
          <w:numId w:val="19"/>
        </w:numPr>
        <w:spacing w:after="0"/>
      </w:pPr>
      <w:r>
        <w:t>Smluvní strany jsou povinny vyvíjet veškeré úsilí k vytvoření pot</w:t>
      </w:r>
      <w:r w:rsidR="00840C72">
        <w:t>řebných podmínek pro realizaci P</w:t>
      </w:r>
      <w:r>
        <w:t xml:space="preserve">ředmětu smlouvy, které vyplývají z jejich smluvního postavení. </w:t>
      </w:r>
    </w:p>
    <w:p w:rsidR="00C9647F" w:rsidRDefault="00C9647F" w:rsidP="00C9647F">
      <w:pPr>
        <w:pStyle w:val="Odstavecseseznamem"/>
      </w:pPr>
    </w:p>
    <w:p w:rsidR="00C9647F" w:rsidRPr="00C9647F" w:rsidRDefault="00C9647F" w:rsidP="00C9647F">
      <w:pPr>
        <w:pStyle w:val="KSodstavec"/>
        <w:numPr>
          <w:ilvl w:val="0"/>
          <w:numId w:val="19"/>
        </w:numPr>
        <w:spacing w:after="0"/>
      </w:pPr>
      <w:r w:rsidRPr="00C9647F">
        <w:t>Smluvní strany si sjednávají ve smysl</w:t>
      </w:r>
      <w:r w:rsidR="008935CB">
        <w:t>u ustanovení</w:t>
      </w:r>
      <w:r w:rsidRPr="00C9647F">
        <w:t xml:space="preserve"> § 2132 občanského zákoníku vý</w:t>
      </w:r>
      <w:r w:rsidR="008935CB">
        <w:t>hradu vlastnického práva,</w:t>
      </w:r>
      <w:r w:rsidR="00CC181E">
        <w:t xml:space="preserve"> K</w:t>
      </w:r>
      <w:r w:rsidR="00840C72">
        <w:t>upující se stane vlastníkem P</w:t>
      </w:r>
      <w:r w:rsidRPr="00C9647F">
        <w:t xml:space="preserve">ředmětu smlouvy teprve úplným zaplacením </w:t>
      </w:r>
      <w:r w:rsidR="00840C72">
        <w:t>kupní ceny. Nebezpečí škody na P</w:t>
      </w:r>
      <w:r w:rsidR="00CC181E">
        <w:t>ředmětu smlouvy však na K</w:t>
      </w:r>
      <w:r w:rsidRPr="00C9647F">
        <w:t>upujícího přechází již jejím převzetím.</w:t>
      </w:r>
    </w:p>
    <w:p w:rsidR="00A731DC" w:rsidRDefault="00A731DC">
      <w:pPr>
        <w:jc w:val="both"/>
        <w:rPr>
          <w:rFonts w:ascii="Arial" w:hAnsi="Arial"/>
        </w:rPr>
      </w:pPr>
    </w:p>
    <w:p w:rsidR="00033350" w:rsidRDefault="00033350">
      <w:pPr>
        <w:jc w:val="both"/>
        <w:rPr>
          <w:rFonts w:ascii="Arial" w:hAnsi="Arial"/>
        </w:rPr>
      </w:pPr>
    </w:p>
    <w:p w:rsidR="0044014A" w:rsidRDefault="0044014A">
      <w:pPr>
        <w:jc w:val="both"/>
        <w:rPr>
          <w:rFonts w:ascii="Arial" w:hAnsi="Arial"/>
        </w:rPr>
      </w:pPr>
    </w:p>
    <w:p w:rsidR="0044014A" w:rsidRDefault="0044014A">
      <w:pPr>
        <w:jc w:val="both"/>
        <w:rPr>
          <w:rFonts w:ascii="Arial" w:hAnsi="Arial"/>
        </w:rPr>
      </w:pPr>
    </w:p>
    <w:p w:rsidR="0044014A" w:rsidRPr="00DC394E" w:rsidRDefault="0044014A">
      <w:pPr>
        <w:jc w:val="both"/>
        <w:rPr>
          <w:rFonts w:ascii="Arial" w:hAnsi="Arial"/>
        </w:rPr>
      </w:pPr>
    </w:p>
    <w:p w:rsidR="008E76E5" w:rsidRPr="00DC394E" w:rsidRDefault="008935CB">
      <w:pPr>
        <w:pStyle w:val="Nadpis1"/>
        <w:rPr>
          <w:rFonts w:ascii="Arial" w:hAnsi="Arial"/>
        </w:rPr>
      </w:pPr>
      <w:r>
        <w:rPr>
          <w:rFonts w:ascii="Arial" w:hAnsi="Arial"/>
        </w:rPr>
        <w:t xml:space="preserve">Článek </w:t>
      </w:r>
      <w:r w:rsidR="008E76E5" w:rsidRPr="00DC394E">
        <w:rPr>
          <w:rFonts w:ascii="Arial" w:hAnsi="Arial"/>
        </w:rPr>
        <w:t>V</w:t>
      </w:r>
      <w:r w:rsidR="00BF718F">
        <w:rPr>
          <w:rFonts w:ascii="Arial" w:hAnsi="Arial"/>
        </w:rPr>
        <w:t>.</w:t>
      </w:r>
    </w:p>
    <w:p w:rsidR="008E76E5" w:rsidRDefault="008935CB">
      <w:pPr>
        <w:ind w:left="705" w:hanging="705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Záruční podmínky a reklamace</w:t>
      </w:r>
      <w:r w:rsidR="00416B58">
        <w:rPr>
          <w:rFonts w:ascii="Arial" w:hAnsi="Arial"/>
          <w:b/>
          <w:u w:val="single"/>
        </w:rPr>
        <w:t>, servis</w:t>
      </w:r>
    </w:p>
    <w:p w:rsidR="008935CB" w:rsidRPr="00DC394E" w:rsidRDefault="008935CB">
      <w:pPr>
        <w:ind w:left="705" w:hanging="705"/>
        <w:jc w:val="center"/>
        <w:rPr>
          <w:rFonts w:ascii="Arial" w:hAnsi="Arial"/>
          <w:b/>
        </w:rPr>
      </w:pPr>
    </w:p>
    <w:p w:rsidR="008E76E5" w:rsidRPr="00DC394E" w:rsidRDefault="008E76E5">
      <w:pPr>
        <w:jc w:val="both"/>
        <w:rPr>
          <w:rFonts w:ascii="Arial" w:hAnsi="Arial"/>
        </w:rPr>
      </w:pPr>
    </w:p>
    <w:p w:rsidR="008935CB" w:rsidRDefault="0032199B" w:rsidP="008935CB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Prodávající přejímá touto S</w:t>
      </w:r>
      <w:r w:rsidR="008935CB" w:rsidRPr="008935CB">
        <w:rPr>
          <w:rFonts w:ascii="Arial" w:hAnsi="Arial"/>
        </w:rPr>
        <w:t xml:space="preserve">mlouvou záruku v počtu </w:t>
      </w:r>
      <w:r w:rsidR="00280905">
        <w:rPr>
          <w:rFonts w:ascii="Arial" w:hAnsi="Arial"/>
        </w:rPr>
        <w:t>24</w:t>
      </w:r>
      <w:r w:rsidR="008935CB" w:rsidRPr="008935CB">
        <w:rPr>
          <w:rFonts w:ascii="Arial" w:hAnsi="Arial"/>
        </w:rPr>
        <w:t xml:space="preserve"> kalendářních měsíců. Záruka se nevztahuje na díly mající charakter spotřebního materiálu, jejichž životnost je závislá na použití a údržbě. </w:t>
      </w:r>
    </w:p>
    <w:p w:rsidR="00FD59D8" w:rsidRDefault="00FD59D8" w:rsidP="00FD59D8">
      <w:pPr>
        <w:pStyle w:val="Odstavecseseznamem"/>
        <w:rPr>
          <w:rFonts w:ascii="Arial" w:hAnsi="Arial"/>
        </w:rPr>
      </w:pPr>
    </w:p>
    <w:p w:rsidR="008935CB" w:rsidRDefault="008935CB" w:rsidP="008935CB">
      <w:pPr>
        <w:numPr>
          <w:ilvl w:val="0"/>
          <w:numId w:val="3"/>
        </w:numPr>
        <w:jc w:val="both"/>
        <w:rPr>
          <w:rFonts w:ascii="Arial" w:hAnsi="Arial"/>
        </w:rPr>
      </w:pPr>
      <w:r w:rsidRPr="008935CB">
        <w:rPr>
          <w:rFonts w:ascii="Arial" w:hAnsi="Arial"/>
        </w:rPr>
        <w:t xml:space="preserve">Záruční doba počíná běžet dnem následujícím po dni předání Předmětu </w:t>
      </w:r>
      <w:r w:rsidR="00BF718F">
        <w:rPr>
          <w:rFonts w:ascii="Arial" w:hAnsi="Arial"/>
        </w:rPr>
        <w:t>smlouvy</w:t>
      </w:r>
      <w:r w:rsidRPr="008935CB">
        <w:rPr>
          <w:rFonts w:ascii="Arial" w:hAnsi="Arial"/>
        </w:rPr>
        <w:t xml:space="preserve"> na základě předávacího protokolu. Vady zjištěné v průběhu záruční doby musí být reklamovány písemně (faxem, e</w:t>
      </w:r>
      <w:r w:rsidR="00F8611B">
        <w:rPr>
          <w:rFonts w:ascii="Arial" w:hAnsi="Arial"/>
        </w:rPr>
        <w:t>-</w:t>
      </w:r>
      <w:r w:rsidR="008E1BFC">
        <w:rPr>
          <w:rFonts w:ascii="Arial" w:hAnsi="Arial"/>
        </w:rPr>
        <w:t>mailem) a P</w:t>
      </w:r>
      <w:r w:rsidRPr="008935CB">
        <w:rPr>
          <w:rFonts w:ascii="Arial" w:hAnsi="Arial"/>
        </w:rPr>
        <w:t>rodávající musí mít možnost oprávněnost reklamace prověřit a vadu ve sjednaných lhůtách odstranit.</w:t>
      </w:r>
    </w:p>
    <w:p w:rsidR="00FD59D8" w:rsidRDefault="00FD59D8" w:rsidP="00FD59D8">
      <w:pPr>
        <w:ind w:left="360"/>
        <w:jc w:val="both"/>
        <w:rPr>
          <w:rFonts w:ascii="Arial" w:hAnsi="Arial"/>
        </w:rPr>
      </w:pPr>
    </w:p>
    <w:p w:rsidR="00FD59D8" w:rsidRPr="00FD59D8" w:rsidRDefault="00FD59D8" w:rsidP="00465BA6">
      <w:pPr>
        <w:numPr>
          <w:ilvl w:val="0"/>
          <w:numId w:val="3"/>
        </w:numPr>
        <w:jc w:val="both"/>
        <w:rPr>
          <w:rFonts w:ascii="Arial" w:hAnsi="Arial"/>
        </w:rPr>
      </w:pPr>
      <w:r w:rsidRPr="00FD59D8">
        <w:rPr>
          <w:rFonts w:ascii="Arial" w:hAnsi="Arial"/>
        </w:rPr>
        <w:t xml:space="preserve">Kupující oznámí prodávajícímu vady e-mailem na e-mailovou adresu: </w:t>
      </w:r>
      <w:hyperlink r:id="rId10" w:history="1">
        <w:r w:rsidR="00943D41" w:rsidRPr="00DE2EA8">
          <w:rPr>
            <w:rStyle w:val="Hypertextovodkaz"/>
            <w:rFonts w:ascii="Arial" w:hAnsi="Arial"/>
          </w:rPr>
          <w:t>info@dahl.cz</w:t>
        </w:r>
      </w:hyperlink>
      <w:r w:rsidR="00416B58">
        <w:rPr>
          <w:rFonts w:ascii="Arial" w:hAnsi="Arial"/>
        </w:rPr>
        <w:t>.</w:t>
      </w:r>
      <w:r w:rsidR="00943D41">
        <w:rPr>
          <w:rFonts w:ascii="Arial" w:hAnsi="Arial"/>
        </w:rPr>
        <w:t xml:space="preserve"> </w:t>
      </w:r>
      <w:r w:rsidRPr="00FD59D8">
        <w:rPr>
          <w:rFonts w:ascii="Arial" w:hAnsi="Arial"/>
        </w:rPr>
        <w:t>Počátkem běhu reakční doby a doby odstranění vady (příp. bezplatného zapůjčení náhradního přístroje) je okamžik odeslání e-mailu na uvedenou adresu.</w:t>
      </w:r>
    </w:p>
    <w:p w:rsidR="008935CB" w:rsidRDefault="008935CB" w:rsidP="008935CB">
      <w:pPr>
        <w:ind w:left="360"/>
        <w:jc w:val="both"/>
        <w:rPr>
          <w:rFonts w:ascii="Arial" w:hAnsi="Arial"/>
        </w:rPr>
      </w:pPr>
    </w:p>
    <w:p w:rsidR="008935CB" w:rsidRDefault="00BF718F" w:rsidP="00BF718F">
      <w:pPr>
        <w:numPr>
          <w:ilvl w:val="0"/>
          <w:numId w:val="3"/>
        </w:numPr>
        <w:jc w:val="both"/>
        <w:rPr>
          <w:rFonts w:ascii="Arial" w:hAnsi="Arial"/>
        </w:rPr>
      </w:pPr>
      <w:r w:rsidRPr="00BF718F">
        <w:rPr>
          <w:rFonts w:ascii="Arial" w:hAnsi="Arial"/>
        </w:rPr>
        <w:t>Záruka se nevztahuje na vady vzniklé nesprávnou obs</w:t>
      </w:r>
      <w:r>
        <w:rPr>
          <w:rFonts w:ascii="Arial" w:hAnsi="Arial"/>
        </w:rPr>
        <w:t xml:space="preserve">luhou, údržbou nebo neodborným zásahem </w:t>
      </w:r>
      <w:r w:rsidRPr="00BF718F">
        <w:rPr>
          <w:rFonts w:ascii="Arial" w:hAnsi="Arial"/>
        </w:rPr>
        <w:t>č</w:t>
      </w:r>
      <w:r w:rsidR="00CC181E">
        <w:rPr>
          <w:rFonts w:ascii="Arial" w:hAnsi="Arial"/>
        </w:rPr>
        <w:t>i poškozením ze strany K</w:t>
      </w:r>
      <w:r>
        <w:rPr>
          <w:rFonts w:ascii="Arial" w:hAnsi="Arial"/>
        </w:rPr>
        <w:t>upujícího</w:t>
      </w:r>
      <w:r w:rsidRPr="00BF718F">
        <w:rPr>
          <w:rFonts w:ascii="Arial" w:hAnsi="Arial"/>
        </w:rPr>
        <w:t>.</w:t>
      </w:r>
    </w:p>
    <w:p w:rsidR="00BF718F" w:rsidRDefault="00BF718F" w:rsidP="00BF718F">
      <w:pPr>
        <w:pStyle w:val="Odstavecseseznamem"/>
        <w:rPr>
          <w:rFonts w:ascii="Arial" w:hAnsi="Arial"/>
        </w:rPr>
      </w:pPr>
    </w:p>
    <w:p w:rsidR="00BF718F" w:rsidRDefault="00BF718F" w:rsidP="00BF718F">
      <w:pPr>
        <w:numPr>
          <w:ilvl w:val="0"/>
          <w:numId w:val="3"/>
        </w:numPr>
        <w:jc w:val="both"/>
        <w:rPr>
          <w:rFonts w:ascii="Arial" w:hAnsi="Arial"/>
        </w:rPr>
      </w:pPr>
      <w:r w:rsidRPr="00BF718F">
        <w:rPr>
          <w:rFonts w:ascii="Arial" w:hAnsi="Arial"/>
        </w:rPr>
        <w:lastRenderedPageBreak/>
        <w:t>Prodávající se zavazuje na zák</w:t>
      </w:r>
      <w:r w:rsidR="00CC181E">
        <w:rPr>
          <w:rFonts w:ascii="Arial" w:hAnsi="Arial"/>
        </w:rPr>
        <w:t>ladě této smlouvy provádět pro K</w:t>
      </w:r>
      <w:r w:rsidRPr="00BF718F">
        <w:rPr>
          <w:rFonts w:ascii="Arial" w:hAnsi="Arial"/>
        </w:rPr>
        <w:t xml:space="preserve">upujícího záruční opravy Předmětu </w:t>
      </w:r>
      <w:r>
        <w:rPr>
          <w:rFonts w:ascii="Arial" w:hAnsi="Arial"/>
        </w:rPr>
        <w:t>smlouvy</w:t>
      </w:r>
      <w:r w:rsidRPr="00BF718F">
        <w:rPr>
          <w:rFonts w:ascii="Arial" w:hAnsi="Arial"/>
        </w:rPr>
        <w:t xml:space="preserve"> (odstranění vad Předmětu </w:t>
      </w:r>
      <w:r>
        <w:rPr>
          <w:rFonts w:ascii="Arial" w:hAnsi="Arial"/>
        </w:rPr>
        <w:t>smlouvy</w:t>
      </w:r>
      <w:r w:rsidRPr="00BF718F">
        <w:rPr>
          <w:rFonts w:ascii="Arial" w:hAnsi="Arial"/>
        </w:rPr>
        <w:t>), a to na základě uplatněné re</w:t>
      </w:r>
      <w:r w:rsidR="00CC181E">
        <w:rPr>
          <w:rFonts w:ascii="Arial" w:hAnsi="Arial"/>
        </w:rPr>
        <w:t>klamace pověřeným zaměstnancem K</w:t>
      </w:r>
      <w:r w:rsidRPr="00BF718F">
        <w:rPr>
          <w:rFonts w:ascii="Arial" w:hAnsi="Arial"/>
        </w:rPr>
        <w:t>upujícího.</w:t>
      </w:r>
    </w:p>
    <w:p w:rsidR="00BF718F" w:rsidRPr="00BF718F" w:rsidRDefault="00BF718F" w:rsidP="00BF718F">
      <w:pPr>
        <w:ind w:left="360"/>
        <w:jc w:val="both"/>
        <w:rPr>
          <w:rFonts w:ascii="Arial" w:hAnsi="Arial"/>
        </w:rPr>
      </w:pPr>
    </w:p>
    <w:p w:rsidR="00BF718F" w:rsidRPr="00BF718F" w:rsidRDefault="00BF718F" w:rsidP="00BF718F">
      <w:pPr>
        <w:numPr>
          <w:ilvl w:val="0"/>
          <w:numId w:val="3"/>
        </w:numPr>
        <w:jc w:val="both"/>
        <w:rPr>
          <w:rFonts w:ascii="Arial" w:hAnsi="Arial"/>
        </w:rPr>
      </w:pPr>
      <w:r w:rsidRPr="00BF718F">
        <w:rPr>
          <w:rFonts w:ascii="Arial" w:hAnsi="Arial"/>
        </w:rPr>
        <w:t>Prodávající se zavazuje, že</w:t>
      </w:r>
    </w:p>
    <w:p w:rsidR="00BF718F" w:rsidRDefault="00BF718F" w:rsidP="00BF718F">
      <w:pPr>
        <w:pStyle w:val="Odstavecseseznamem"/>
        <w:rPr>
          <w:rFonts w:ascii="Arial" w:hAnsi="Arial"/>
        </w:rPr>
      </w:pPr>
    </w:p>
    <w:p w:rsidR="00BF718F" w:rsidRPr="00BF718F" w:rsidRDefault="00BF718F" w:rsidP="00BF718F">
      <w:pPr>
        <w:numPr>
          <w:ilvl w:val="0"/>
          <w:numId w:val="22"/>
        </w:numPr>
        <w:jc w:val="both"/>
        <w:rPr>
          <w:rFonts w:ascii="Arial" w:hAnsi="Arial"/>
        </w:rPr>
      </w:pPr>
      <w:r w:rsidRPr="00BF718F">
        <w:rPr>
          <w:rFonts w:ascii="Arial" w:hAnsi="Arial"/>
        </w:rPr>
        <w:t>v případě havarijních vad (tedy závad ohrožujících provoz instalovaného Předmět</w:t>
      </w:r>
      <w:r>
        <w:rPr>
          <w:rFonts w:ascii="Arial" w:hAnsi="Arial"/>
        </w:rPr>
        <w:t>u</w:t>
      </w:r>
      <w:r w:rsidRPr="00BF718F">
        <w:rPr>
          <w:rFonts w:ascii="Arial" w:hAnsi="Arial"/>
        </w:rPr>
        <w:t xml:space="preserve"> </w:t>
      </w:r>
      <w:r>
        <w:rPr>
          <w:rFonts w:ascii="Arial" w:hAnsi="Arial"/>
        </w:rPr>
        <w:t>smlouvy</w:t>
      </w:r>
      <w:r w:rsidRPr="00BF718F">
        <w:rPr>
          <w:rFonts w:ascii="Arial" w:hAnsi="Arial"/>
        </w:rPr>
        <w:t xml:space="preserve">) začne s opravou bez zbytečného odkladu, </w:t>
      </w:r>
      <w:r w:rsidRPr="00AD001D">
        <w:rPr>
          <w:rFonts w:ascii="Arial" w:hAnsi="Arial"/>
        </w:rPr>
        <w:t>maximálně však do 24 hodin (pracovního dne)</w:t>
      </w:r>
      <w:r w:rsidRPr="00BF718F">
        <w:rPr>
          <w:rFonts w:ascii="Arial" w:hAnsi="Arial"/>
        </w:rPr>
        <w:t xml:space="preserve"> od nahlá</w:t>
      </w:r>
      <w:r w:rsidR="00CC181E">
        <w:rPr>
          <w:rFonts w:ascii="Arial" w:hAnsi="Arial"/>
        </w:rPr>
        <w:t>šení poruchy nebo dle dohody s K</w:t>
      </w:r>
      <w:r w:rsidRPr="00BF718F">
        <w:rPr>
          <w:rFonts w:ascii="Arial" w:hAnsi="Arial"/>
        </w:rPr>
        <w:t xml:space="preserve">upujícím, </w:t>
      </w:r>
    </w:p>
    <w:p w:rsidR="00BF718F" w:rsidRPr="00BF718F" w:rsidRDefault="00BF718F" w:rsidP="00BF718F">
      <w:pPr>
        <w:numPr>
          <w:ilvl w:val="0"/>
          <w:numId w:val="22"/>
        </w:numPr>
        <w:jc w:val="both"/>
        <w:rPr>
          <w:rFonts w:ascii="Arial" w:hAnsi="Arial"/>
        </w:rPr>
      </w:pPr>
      <w:r w:rsidRPr="00BF718F">
        <w:rPr>
          <w:rFonts w:ascii="Arial" w:hAnsi="Arial"/>
        </w:rPr>
        <w:t>v případě běžných vad (tedy závad neohrožujících provoz instalovaného Předmět</w:t>
      </w:r>
      <w:r>
        <w:rPr>
          <w:rFonts w:ascii="Arial" w:hAnsi="Arial"/>
        </w:rPr>
        <w:t>u</w:t>
      </w:r>
      <w:r w:rsidRPr="00BF718F">
        <w:rPr>
          <w:rFonts w:ascii="Arial" w:hAnsi="Arial"/>
        </w:rPr>
        <w:t xml:space="preserve"> </w:t>
      </w:r>
      <w:r>
        <w:rPr>
          <w:rFonts w:ascii="Arial" w:hAnsi="Arial"/>
        </w:rPr>
        <w:t>smlouvy</w:t>
      </w:r>
      <w:r w:rsidRPr="00BF718F">
        <w:rPr>
          <w:rFonts w:ascii="Arial" w:hAnsi="Arial"/>
        </w:rPr>
        <w:t>) započne s opravou nejpozději</w:t>
      </w:r>
      <w:r w:rsidR="00CC181E">
        <w:rPr>
          <w:rFonts w:ascii="Arial" w:hAnsi="Arial"/>
        </w:rPr>
        <w:t xml:space="preserve"> do 72 hodin nebo dle dohody s K</w:t>
      </w:r>
      <w:r w:rsidRPr="00BF718F">
        <w:rPr>
          <w:rFonts w:ascii="Arial" w:hAnsi="Arial"/>
        </w:rPr>
        <w:t>upujícím,</w:t>
      </w:r>
    </w:p>
    <w:p w:rsidR="0032199B" w:rsidRDefault="00BF718F" w:rsidP="0032199B">
      <w:pPr>
        <w:numPr>
          <w:ilvl w:val="0"/>
          <w:numId w:val="22"/>
        </w:numPr>
        <w:jc w:val="both"/>
        <w:rPr>
          <w:rFonts w:ascii="Arial" w:hAnsi="Arial"/>
        </w:rPr>
      </w:pPr>
      <w:r w:rsidRPr="00BF718F">
        <w:rPr>
          <w:rFonts w:ascii="Arial" w:hAnsi="Arial"/>
        </w:rPr>
        <w:t>zajistí dodání náhradních dílů pro prováděné opravy bez zbyte</w:t>
      </w:r>
      <w:r w:rsidR="00CC181E">
        <w:rPr>
          <w:rFonts w:ascii="Arial" w:hAnsi="Arial"/>
        </w:rPr>
        <w:t>čného odkladu. V případě že si K</w:t>
      </w:r>
      <w:r w:rsidRPr="00BF718F">
        <w:rPr>
          <w:rFonts w:ascii="Arial" w:hAnsi="Arial"/>
        </w:rPr>
        <w:t>upující vyžádá doručení náhradního dílu expresní dopravou, budou náklady za e</w:t>
      </w:r>
      <w:r w:rsidR="008E1BFC">
        <w:rPr>
          <w:rFonts w:ascii="Arial" w:hAnsi="Arial"/>
        </w:rPr>
        <w:t>xpresní dopravu přeúčtovány na K</w:t>
      </w:r>
      <w:r w:rsidRPr="00BF718F">
        <w:rPr>
          <w:rFonts w:ascii="Arial" w:hAnsi="Arial"/>
        </w:rPr>
        <w:t>upujícího.</w:t>
      </w:r>
    </w:p>
    <w:p w:rsidR="0032199B" w:rsidRDefault="0032199B" w:rsidP="0032199B">
      <w:pPr>
        <w:numPr>
          <w:ilvl w:val="0"/>
          <w:numId w:val="2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Celková doba trvání oprav či dodání náhradních dílů nepřesáhne </w:t>
      </w:r>
      <w:r w:rsidR="00AD001D">
        <w:rPr>
          <w:rFonts w:ascii="Arial" w:hAnsi="Arial"/>
        </w:rPr>
        <w:t xml:space="preserve">30 </w:t>
      </w:r>
      <w:r>
        <w:rPr>
          <w:rFonts w:ascii="Arial" w:hAnsi="Arial"/>
        </w:rPr>
        <w:t xml:space="preserve">dní </w:t>
      </w:r>
      <w:r w:rsidR="008E1BFC">
        <w:rPr>
          <w:rFonts w:ascii="Arial" w:hAnsi="Arial"/>
        </w:rPr>
        <w:t>ode dne uplatnění reklamace K</w:t>
      </w:r>
      <w:r>
        <w:rPr>
          <w:rFonts w:ascii="Arial" w:hAnsi="Arial"/>
        </w:rPr>
        <w:t>upujícím.</w:t>
      </w:r>
    </w:p>
    <w:p w:rsidR="003650F3" w:rsidRPr="0032199B" w:rsidRDefault="003650F3" w:rsidP="003650F3">
      <w:pPr>
        <w:ind w:left="1068"/>
        <w:jc w:val="both"/>
        <w:rPr>
          <w:rFonts w:ascii="Arial" w:hAnsi="Arial"/>
        </w:rPr>
      </w:pPr>
    </w:p>
    <w:p w:rsidR="00BF718F" w:rsidRDefault="00F428D5" w:rsidP="00F428D5">
      <w:pPr>
        <w:numPr>
          <w:ilvl w:val="0"/>
          <w:numId w:val="3"/>
        </w:numPr>
        <w:jc w:val="both"/>
        <w:rPr>
          <w:rFonts w:ascii="Arial" w:hAnsi="Arial"/>
        </w:rPr>
      </w:pPr>
      <w:r w:rsidRPr="00F428D5">
        <w:rPr>
          <w:rFonts w:ascii="Arial" w:hAnsi="Arial"/>
        </w:rPr>
        <w:t xml:space="preserve">Smluvní strany </w:t>
      </w:r>
      <w:r>
        <w:rPr>
          <w:rFonts w:ascii="Arial" w:hAnsi="Arial"/>
        </w:rPr>
        <w:t xml:space="preserve">si </w:t>
      </w:r>
      <w:r w:rsidRPr="00F428D5">
        <w:rPr>
          <w:rFonts w:ascii="Arial" w:hAnsi="Arial"/>
        </w:rPr>
        <w:t>ujednaly, že v případě většího množství vad (nejméně</w:t>
      </w:r>
      <w:r>
        <w:rPr>
          <w:rFonts w:ascii="Arial" w:hAnsi="Arial"/>
        </w:rPr>
        <w:t xml:space="preserve"> 3 odstranitelné vady) nebo vada</w:t>
      </w:r>
      <w:r w:rsidRPr="00F428D5">
        <w:rPr>
          <w:rFonts w:ascii="Arial" w:hAnsi="Arial"/>
        </w:rPr>
        <w:t>, kterou nelze odstranit a která brání běžnému užívání Předmětu smlouvy, je Kupující oprávněn od této smlouvy odstoupit nebo požadovat výměnu Předmětu smlouvy za nový podle svého uvážení.</w:t>
      </w:r>
    </w:p>
    <w:p w:rsidR="00416B58" w:rsidRDefault="00416B58" w:rsidP="00450643">
      <w:pPr>
        <w:jc w:val="both"/>
        <w:rPr>
          <w:rFonts w:ascii="Arial" w:hAnsi="Arial"/>
        </w:rPr>
      </w:pPr>
    </w:p>
    <w:p w:rsidR="00416B58" w:rsidRDefault="00416B58" w:rsidP="00F428D5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Prodávající se zavazuje </w:t>
      </w:r>
      <w:r w:rsidR="002222B1">
        <w:rPr>
          <w:rFonts w:ascii="Arial" w:hAnsi="Arial"/>
        </w:rPr>
        <w:t xml:space="preserve">provádět </w:t>
      </w:r>
      <w:r>
        <w:rPr>
          <w:rFonts w:ascii="Arial" w:hAnsi="Arial"/>
        </w:rPr>
        <w:t xml:space="preserve">zdarma </w:t>
      </w:r>
      <w:r w:rsidR="00A01236">
        <w:rPr>
          <w:rFonts w:ascii="Arial" w:hAnsi="Arial"/>
        </w:rPr>
        <w:t>odbornou údržbu</w:t>
      </w:r>
      <w:r>
        <w:rPr>
          <w:rFonts w:ascii="Arial" w:hAnsi="Arial"/>
        </w:rPr>
        <w:t xml:space="preserve"> po celou životnost přístroje</w:t>
      </w:r>
      <w:r w:rsidR="003C0CC7">
        <w:rPr>
          <w:rFonts w:ascii="Arial" w:hAnsi="Arial"/>
        </w:rPr>
        <w:t xml:space="preserve"> v</w:t>
      </w:r>
      <w:r w:rsidR="00A01236">
        <w:rPr>
          <w:rFonts w:ascii="Arial" w:hAnsi="Arial"/>
        </w:rPr>
        <w:t> </w:t>
      </w:r>
      <w:r w:rsidR="003C0CC7">
        <w:rPr>
          <w:rFonts w:ascii="Arial" w:hAnsi="Arial"/>
        </w:rPr>
        <w:t>souladu</w:t>
      </w:r>
      <w:r w:rsidR="00A01236">
        <w:rPr>
          <w:rFonts w:ascii="Arial" w:hAnsi="Arial"/>
        </w:rPr>
        <w:t xml:space="preserve"> s pokyny výrobce a</w:t>
      </w:r>
      <w:r w:rsidR="003C0CC7">
        <w:rPr>
          <w:rFonts w:ascii="Arial" w:hAnsi="Arial"/>
        </w:rPr>
        <w:t xml:space="preserve"> se zákonem o zdravotnických prostředcích č. 268/2014 Sb.</w:t>
      </w:r>
      <w:r w:rsidR="00A01236">
        <w:rPr>
          <w:rFonts w:ascii="Arial" w:hAnsi="Arial"/>
        </w:rPr>
        <w:t xml:space="preserve"> O provedení odborné údržby bude vystaven protokol, který Prodávající předá Kupujícímu.</w:t>
      </w:r>
    </w:p>
    <w:p w:rsidR="00416B58" w:rsidRDefault="00416B58" w:rsidP="00450643">
      <w:pPr>
        <w:ind w:left="360"/>
        <w:jc w:val="both"/>
        <w:rPr>
          <w:rFonts w:ascii="Arial" w:hAnsi="Arial"/>
        </w:rPr>
      </w:pPr>
    </w:p>
    <w:p w:rsidR="00FD59D8" w:rsidRDefault="00FD59D8" w:rsidP="00FD59D8">
      <w:pPr>
        <w:jc w:val="both"/>
        <w:rPr>
          <w:rFonts w:ascii="Arial" w:hAnsi="Arial"/>
        </w:rPr>
      </w:pPr>
    </w:p>
    <w:p w:rsidR="0044014A" w:rsidRDefault="0044014A" w:rsidP="00FD59D8">
      <w:pPr>
        <w:jc w:val="both"/>
        <w:rPr>
          <w:rFonts w:ascii="Arial" w:hAnsi="Arial"/>
        </w:rPr>
      </w:pPr>
    </w:p>
    <w:p w:rsidR="0044014A" w:rsidRDefault="0044014A" w:rsidP="00FD59D8">
      <w:pPr>
        <w:jc w:val="both"/>
        <w:rPr>
          <w:rFonts w:ascii="Arial" w:hAnsi="Arial"/>
        </w:rPr>
      </w:pPr>
    </w:p>
    <w:p w:rsidR="0044014A" w:rsidRDefault="0044014A" w:rsidP="00FD59D8">
      <w:pPr>
        <w:jc w:val="both"/>
        <w:rPr>
          <w:rFonts w:ascii="Arial" w:hAnsi="Arial"/>
        </w:rPr>
      </w:pPr>
    </w:p>
    <w:p w:rsidR="00FD59D8" w:rsidRPr="00FD59D8" w:rsidRDefault="00FD59D8" w:rsidP="00FD59D8">
      <w:pPr>
        <w:jc w:val="center"/>
        <w:rPr>
          <w:rFonts w:ascii="Arial" w:hAnsi="Arial"/>
          <w:b/>
        </w:rPr>
      </w:pPr>
      <w:r w:rsidRPr="00FD59D8">
        <w:rPr>
          <w:rFonts w:ascii="Arial" w:hAnsi="Arial"/>
          <w:b/>
        </w:rPr>
        <w:t>Článek VI.</w:t>
      </w:r>
    </w:p>
    <w:p w:rsidR="00FD59D8" w:rsidRPr="00FD59D8" w:rsidRDefault="00FD59D8" w:rsidP="00FD59D8">
      <w:pPr>
        <w:jc w:val="center"/>
        <w:rPr>
          <w:rFonts w:ascii="Arial" w:hAnsi="Arial"/>
          <w:b/>
          <w:u w:val="single"/>
        </w:rPr>
      </w:pPr>
      <w:r w:rsidRPr="00FD59D8">
        <w:rPr>
          <w:rFonts w:ascii="Arial" w:hAnsi="Arial"/>
          <w:b/>
          <w:u w:val="single"/>
        </w:rPr>
        <w:t>Rozhodné právo a způsob řešení sporů</w:t>
      </w:r>
    </w:p>
    <w:p w:rsidR="00FD59D8" w:rsidRPr="00FD59D8" w:rsidRDefault="00FD59D8" w:rsidP="00FD59D8">
      <w:pPr>
        <w:jc w:val="both"/>
        <w:rPr>
          <w:rFonts w:ascii="Arial" w:hAnsi="Arial"/>
        </w:rPr>
      </w:pPr>
      <w:r w:rsidRPr="00FD59D8">
        <w:rPr>
          <w:rFonts w:ascii="Arial" w:hAnsi="Arial"/>
        </w:rPr>
        <w:t xml:space="preserve"> </w:t>
      </w:r>
    </w:p>
    <w:p w:rsidR="00FD59D8" w:rsidRPr="00FD59D8" w:rsidRDefault="00FD59D8" w:rsidP="00FD59D8">
      <w:pPr>
        <w:jc w:val="both"/>
        <w:rPr>
          <w:rFonts w:ascii="Arial" w:hAnsi="Arial"/>
        </w:rPr>
      </w:pPr>
    </w:p>
    <w:p w:rsidR="00FD59D8" w:rsidRPr="00FD59D8" w:rsidRDefault="00FD59D8" w:rsidP="00FD59D8">
      <w:pPr>
        <w:numPr>
          <w:ilvl w:val="0"/>
          <w:numId w:val="24"/>
        </w:numPr>
        <w:jc w:val="both"/>
        <w:rPr>
          <w:rFonts w:ascii="Arial" w:hAnsi="Arial"/>
        </w:rPr>
      </w:pPr>
      <w:r w:rsidRPr="00FD59D8">
        <w:rPr>
          <w:rFonts w:ascii="Arial" w:hAnsi="Arial"/>
        </w:rPr>
        <w:t>Strany této smlouvy se dohodly, že se tato smlouva řídí výhradně českým právním řádem a to příslušnými ustanoveními kupní smlouvy podle zákona č. 89/2012 Sb., občanského zákoníku, a že rozhodným právem pro eventuální spory vzniklé z předmětu této smlouvy je právo České republiky.</w:t>
      </w:r>
    </w:p>
    <w:p w:rsidR="00FD59D8" w:rsidRPr="00FD59D8" w:rsidRDefault="00FD59D8" w:rsidP="00FD59D8">
      <w:pPr>
        <w:jc w:val="both"/>
        <w:rPr>
          <w:rFonts w:ascii="Arial" w:hAnsi="Arial"/>
        </w:rPr>
      </w:pPr>
    </w:p>
    <w:p w:rsidR="00FD59D8" w:rsidRDefault="00FD59D8" w:rsidP="00FD59D8">
      <w:pPr>
        <w:numPr>
          <w:ilvl w:val="0"/>
          <w:numId w:val="24"/>
        </w:numPr>
        <w:jc w:val="both"/>
        <w:rPr>
          <w:rFonts w:ascii="Arial" w:hAnsi="Arial"/>
        </w:rPr>
      </w:pPr>
      <w:r w:rsidRPr="00FD59D8">
        <w:rPr>
          <w:rFonts w:ascii="Arial" w:hAnsi="Arial"/>
        </w:rPr>
        <w:t>Všechny spory, které by mohly vzniknout z této smlouvy a v souvislosti s ní budou řešeny smírnou cestou. Nedojde-li mezi smluvními stranami ke smíru, budou tyto spory rozhodovány obecným soudem, kdy místní příslušnost věcně příslušného soudu I. stupně se bude řídit obecným soudem prodávajícího.</w:t>
      </w:r>
    </w:p>
    <w:p w:rsidR="00BF718F" w:rsidRDefault="00BF718F" w:rsidP="00BF718F">
      <w:pPr>
        <w:jc w:val="both"/>
        <w:rPr>
          <w:rFonts w:ascii="Arial" w:hAnsi="Arial"/>
        </w:rPr>
      </w:pPr>
    </w:p>
    <w:p w:rsidR="0044014A" w:rsidRDefault="0044014A" w:rsidP="00BF718F">
      <w:pPr>
        <w:jc w:val="both"/>
        <w:rPr>
          <w:rFonts w:ascii="Arial" w:hAnsi="Arial"/>
        </w:rPr>
      </w:pPr>
    </w:p>
    <w:p w:rsidR="0044014A" w:rsidRDefault="0044014A" w:rsidP="00BF718F">
      <w:pPr>
        <w:jc w:val="both"/>
        <w:rPr>
          <w:rFonts w:ascii="Arial" w:hAnsi="Arial"/>
        </w:rPr>
      </w:pPr>
    </w:p>
    <w:p w:rsidR="0044014A" w:rsidRDefault="0044014A" w:rsidP="00BF718F">
      <w:pPr>
        <w:jc w:val="both"/>
        <w:rPr>
          <w:rFonts w:ascii="Arial" w:hAnsi="Arial"/>
        </w:rPr>
      </w:pPr>
    </w:p>
    <w:p w:rsidR="0044014A" w:rsidRDefault="0044014A" w:rsidP="00BF718F">
      <w:pPr>
        <w:jc w:val="both"/>
        <w:rPr>
          <w:rFonts w:ascii="Arial" w:hAnsi="Arial"/>
        </w:rPr>
      </w:pPr>
    </w:p>
    <w:p w:rsidR="00BF718F" w:rsidRPr="00282F45" w:rsidRDefault="00BF718F" w:rsidP="00BF718F">
      <w:pPr>
        <w:pStyle w:val="StylKSlnekdkovnNsobky09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Článek VI</w:t>
      </w:r>
      <w:r w:rsidR="00FD59D8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.</w:t>
      </w:r>
    </w:p>
    <w:p w:rsidR="00BF718F" w:rsidRPr="002067E9" w:rsidRDefault="00BF718F" w:rsidP="00BF718F">
      <w:pPr>
        <w:pStyle w:val="StylKSlnekdkovnNsobky09"/>
        <w:numPr>
          <w:ilvl w:val="0"/>
          <w:numId w:val="0"/>
        </w:numPr>
        <w:spacing w:before="0" w:after="240" w:line="240" w:lineRule="auto"/>
        <w:jc w:val="center"/>
        <w:rPr>
          <w:rFonts w:ascii="Arial" w:hAnsi="Arial" w:cs="Arial"/>
          <w:sz w:val="20"/>
          <w:u w:val="single"/>
        </w:rPr>
      </w:pPr>
      <w:r w:rsidRPr="002067E9">
        <w:rPr>
          <w:rFonts w:ascii="Arial" w:hAnsi="Arial" w:cs="Arial"/>
          <w:sz w:val="20"/>
          <w:u w:val="single"/>
        </w:rPr>
        <w:t>Závěrečná ustanovení</w:t>
      </w:r>
    </w:p>
    <w:p w:rsidR="00BF718F" w:rsidRDefault="00BF718F" w:rsidP="00BF718F">
      <w:pPr>
        <w:pStyle w:val="KSodstavec"/>
        <w:numPr>
          <w:ilvl w:val="0"/>
          <w:numId w:val="23"/>
        </w:numPr>
      </w:pPr>
      <w:r w:rsidRPr="00282F45">
        <w:t xml:space="preserve">Práva a povinnosti touto dohodou výslovně neupravené a veškeré právní otázky týkající se vztahu mezi smluvními stranami se řídí právem České republiky, zejména zákonem č. </w:t>
      </w:r>
      <w:r>
        <w:t>89</w:t>
      </w:r>
      <w:r w:rsidRPr="00282F45">
        <w:t>/</w:t>
      </w:r>
      <w:r>
        <w:t>2012</w:t>
      </w:r>
      <w:r w:rsidRPr="00282F45">
        <w:t xml:space="preserve"> Sb., </w:t>
      </w:r>
      <w:r>
        <w:t>občanský</w:t>
      </w:r>
      <w:r w:rsidRPr="00282F45">
        <w:t xml:space="preserve"> zákoník.</w:t>
      </w:r>
    </w:p>
    <w:p w:rsidR="00B220E7" w:rsidRDefault="00B220E7" w:rsidP="00B220E7">
      <w:pPr>
        <w:numPr>
          <w:ilvl w:val="0"/>
          <w:numId w:val="23"/>
        </w:numPr>
        <w:rPr>
          <w:rFonts w:ascii="Arial" w:hAnsi="Arial" w:cs="Arial"/>
        </w:rPr>
      </w:pPr>
      <w:r w:rsidRPr="00B220E7">
        <w:rPr>
          <w:rFonts w:ascii="Arial" w:hAnsi="Arial" w:cs="Arial"/>
        </w:rPr>
        <w:t>Při výkladu této smlouvy nemají obchodní zvyklosti přednost před právními předpisy, zejména před zákonem č. 89/2012 Sb., občanský zákoník.</w:t>
      </w:r>
    </w:p>
    <w:p w:rsidR="00B220E7" w:rsidRPr="00B220E7" w:rsidRDefault="00B220E7" w:rsidP="00B220E7">
      <w:pPr>
        <w:ind w:left="360"/>
        <w:rPr>
          <w:rFonts w:ascii="Arial" w:hAnsi="Arial" w:cs="Arial"/>
        </w:rPr>
      </w:pPr>
    </w:p>
    <w:p w:rsidR="00BF718F" w:rsidRPr="002219AB" w:rsidRDefault="00BF718F" w:rsidP="00BF718F">
      <w:pPr>
        <w:pStyle w:val="KSodstavec"/>
        <w:numPr>
          <w:ilvl w:val="0"/>
          <w:numId w:val="23"/>
        </w:numPr>
      </w:pPr>
      <w:r w:rsidRPr="00282F45">
        <w:t xml:space="preserve">Tuto smlouvu je možno měnit pouze formou číslovaných písemných dodatků odsouhlasených </w:t>
      </w:r>
      <w:r w:rsidRPr="002219AB">
        <w:t>smluvními stranami.</w:t>
      </w:r>
    </w:p>
    <w:p w:rsidR="00710016" w:rsidRPr="002219AB" w:rsidRDefault="00710016" w:rsidP="00710016">
      <w:pPr>
        <w:pStyle w:val="KSodstavec"/>
        <w:numPr>
          <w:ilvl w:val="0"/>
          <w:numId w:val="23"/>
        </w:numPr>
      </w:pPr>
      <w:r w:rsidRPr="002219AB">
        <w:t>Prod</w:t>
      </w:r>
      <w:r w:rsidR="00A53DA5" w:rsidRPr="002219AB">
        <w:t>ávající tímto uděluje souhlas s</w:t>
      </w:r>
      <w:r w:rsidRPr="002219AB">
        <w:t xml:space="preserve"> uveřejněním této kupní smlouvy, všech jejích příloh i dodatků a údajů o uzavřených objednávkách dle zákona č. 340/2015 Sb. o zvláštních podmínkách účinnosti některých smluv, uveřejňování těchto smluv a o registru smluv (dále jen „zákon o registru smluv“, a zákona č. 106/1999 Sb. o svobodném přístupu k</w:t>
      </w:r>
      <w:r w:rsidR="00B3622D" w:rsidRPr="002219AB">
        <w:t> </w:t>
      </w:r>
      <w:r w:rsidRPr="002219AB">
        <w:t>informacím</w:t>
      </w:r>
      <w:r w:rsidR="00B3622D" w:rsidRPr="002219AB">
        <w:t>)</w:t>
      </w:r>
      <w:r w:rsidRPr="002219AB">
        <w:t>.</w:t>
      </w:r>
    </w:p>
    <w:p w:rsidR="00710016" w:rsidRPr="002219AB" w:rsidRDefault="00A53DA5" w:rsidP="00710016">
      <w:pPr>
        <w:pStyle w:val="KSodstavec"/>
        <w:numPr>
          <w:ilvl w:val="0"/>
          <w:numId w:val="23"/>
        </w:numPr>
      </w:pPr>
      <w:r w:rsidRPr="002219AB">
        <w:t>Smluvní strany souhlasí s</w:t>
      </w:r>
      <w:r w:rsidR="0031788E" w:rsidRPr="002219AB">
        <w:t xml:space="preserve"> u</w:t>
      </w:r>
      <w:r w:rsidR="00710016" w:rsidRPr="002219AB">
        <w:t>veřejněním svých osobních údajů.</w:t>
      </w:r>
    </w:p>
    <w:p w:rsidR="00710016" w:rsidRPr="002219AB" w:rsidRDefault="00710016" w:rsidP="00710016">
      <w:pPr>
        <w:pStyle w:val="KSodstavec"/>
        <w:numPr>
          <w:ilvl w:val="0"/>
          <w:numId w:val="23"/>
        </w:numPr>
      </w:pPr>
      <w:r w:rsidRPr="002219AB">
        <w:lastRenderedPageBreak/>
        <w:t xml:space="preserve">Smluvní </w:t>
      </w:r>
      <w:r w:rsidR="0031788E" w:rsidRPr="002219AB">
        <w:t>strany se dohodly, že Kupující u</w:t>
      </w:r>
      <w:r w:rsidRPr="002219AB">
        <w:t>veřejní smlouvu v Registru smluv ve lhůtě dané zákonem o registru smluv</w:t>
      </w:r>
      <w:r w:rsidR="0031788E" w:rsidRPr="002219AB">
        <w:t xml:space="preserve">, a o tomto Prodávajícího </w:t>
      </w:r>
      <w:r w:rsidR="00A53DA5" w:rsidRPr="002219AB">
        <w:t>ke dni</w:t>
      </w:r>
      <w:r w:rsidR="0031788E" w:rsidRPr="002219AB">
        <w:t xml:space="preserve"> u</w:t>
      </w:r>
      <w:r w:rsidRPr="002219AB">
        <w:t>veřejnění informuje.</w:t>
      </w:r>
    </w:p>
    <w:p w:rsidR="006B7232" w:rsidRPr="002219AB" w:rsidRDefault="006B7232" w:rsidP="006B7232">
      <w:pPr>
        <w:pStyle w:val="KSodstavec"/>
        <w:numPr>
          <w:ilvl w:val="0"/>
          <w:numId w:val="23"/>
        </w:numPr>
      </w:pPr>
      <w:r w:rsidRPr="002219AB"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6B7232" w:rsidRPr="002219AB" w:rsidRDefault="006B7232" w:rsidP="006B7232">
      <w:pPr>
        <w:pStyle w:val="KSodstavec"/>
        <w:numPr>
          <w:ilvl w:val="0"/>
          <w:numId w:val="23"/>
        </w:numPr>
      </w:pPr>
      <w:r w:rsidRPr="002219AB">
        <w:t>Smlouva nabývá účinnosti nejdříve dnem uveřejnění v registru smluv v souladu s § 6 odst. 1 zákona o registru smluv.</w:t>
      </w:r>
    </w:p>
    <w:p w:rsidR="00BF718F" w:rsidRDefault="00BF718F" w:rsidP="00BF718F">
      <w:pPr>
        <w:pStyle w:val="KSodstavec"/>
        <w:numPr>
          <w:ilvl w:val="0"/>
          <w:numId w:val="23"/>
        </w:numPr>
      </w:pPr>
      <w:r w:rsidRPr="00282F45">
        <w:t xml:space="preserve">Tato smlouva je vypracována ve </w:t>
      </w:r>
      <w:r w:rsidRPr="007F05D9">
        <w:rPr>
          <w:bCs/>
        </w:rPr>
        <w:t>dvou</w:t>
      </w:r>
      <w:r w:rsidRPr="007F05D9">
        <w:t xml:space="preserve"> </w:t>
      </w:r>
      <w:r w:rsidRPr="007F05D9">
        <w:rPr>
          <w:bCs/>
        </w:rPr>
        <w:t>stejnopisech</w:t>
      </w:r>
      <w:r w:rsidRPr="00282F45">
        <w:t>, z nichž každý má platnost originálu. Každé smluvní straně náleží po jednom stejnopisu.</w:t>
      </w:r>
    </w:p>
    <w:p w:rsidR="00BF718F" w:rsidRDefault="00BF718F" w:rsidP="00BF718F">
      <w:pPr>
        <w:pStyle w:val="KSodstavec"/>
        <w:numPr>
          <w:ilvl w:val="0"/>
          <w:numId w:val="23"/>
        </w:numPr>
      </w:pPr>
      <w:r w:rsidRPr="00282F45">
        <w:t>Na důkaz toho, že se smluvní strany s touto smlouvou před jejím podpisem seznámily, že s ní souhlasí a že byla uzavřena z jejich pravé a svobodné vůle, připojují smluvní strany svůj podpis.</w:t>
      </w:r>
    </w:p>
    <w:p w:rsidR="00FD59D8" w:rsidRPr="00AD001D" w:rsidRDefault="00BF718F" w:rsidP="00FD59D8">
      <w:pPr>
        <w:pStyle w:val="KSodstavec"/>
        <w:numPr>
          <w:ilvl w:val="0"/>
          <w:numId w:val="23"/>
        </w:numPr>
      </w:pPr>
      <w:r w:rsidRPr="00AD001D">
        <w:t>Přílohou č. 1 této smlouvy je specifikace</w:t>
      </w:r>
      <w:r w:rsidR="00AD001D" w:rsidRPr="00AD001D">
        <w:t xml:space="preserve"> </w:t>
      </w:r>
      <w:r w:rsidRPr="00AD001D">
        <w:t>Předmětu smlouvy.</w:t>
      </w:r>
    </w:p>
    <w:p w:rsidR="008E76E5" w:rsidRDefault="008E76E5" w:rsidP="00FD59D8">
      <w:pPr>
        <w:pStyle w:val="KSodstavec"/>
        <w:numPr>
          <w:ilvl w:val="0"/>
          <w:numId w:val="23"/>
        </w:numPr>
      </w:pPr>
      <w:r w:rsidRPr="00FD59D8">
        <w:t>Tato smlouva nabývá účinnosti podpisem obou smluvních stran.</w:t>
      </w:r>
    </w:p>
    <w:p w:rsidR="00957F0F" w:rsidRPr="00280905" w:rsidRDefault="00B6094D" w:rsidP="00B6094D">
      <w:pPr>
        <w:pStyle w:val="KSodstavec"/>
        <w:numPr>
          <w:ilvl w:val="0"/>
          <w:numId w:val="23"/>
        </w:numPr>
      </w:pPr>
      <w:r w:rsidRPr="00280905">
        <w:t>Obě smluvní strany jsou povinny oznámit druhé smluvní straně jakoukoliv změnu údajů uvedených v záhlaví této smlouvy, a to písemně bez zbytečného odkladu poté, kdy se o příslušné změně dozví. Změna adresy pro doručování je pro účely doručování pro druhou smluvní stranu účinná k okamžiku doručení informace druhé smluvní strany o změně sídla.</w:t>
      </w:r>
    </w:p>
    <w:p w:rsidR="003744B3" w:rsidRDefault="003744B3">
      <w:pPr>
        <w:jc w:val="both"/>
        <w:rPr>
          <w:rFonts w:ascii="Arial" w:hAnsi="Arial"/>
        </w:rPr>
      </w:pPr>
    </w:p>
    <w:p w:rsidR="000124C9" w:rsidRDefault="000124C9">
      <w:pPr>
        <w:jc w:val="both"/>
        <w:rPr>
          <w:rFonts w:ascii="Arial" w:hAnsi="Arial"/>
        </w:rPr>
      </w:pPr>
    </w:p>
    <w:p w:rsidR="000124C9" w:rsidRDefault="000124C9">
      <w:pPr>
        <w:jc w:val="both"/>
        <w:rPr>
          <w:rFonts w:ascii="Arial" w:hAnsi="Arial"/>
        </w:rPr>
      </w:pPr>
    </w:p>
    <w:p w:rsidR="005F7324" w:rsidRPr="00DC394E" w:rsidRDefault="005F7324">
      <w:pPr>
        <w:jc w:val="both"/>
        <w:rPr>
          <w:rFonts w:ascii="Arial" w:hAnsi="Arial"/>
        </w:rPr>
      </w:pPr>
    </w:p>
    <w:p w:rsidR="005C7233" w:rsidRPr="00DC394E" w:rsidRDefault="005C7233" w:rsidP="00840C72">
      <w:pPr>
        <w:jc w:val="right"/>
        <w:rPr>
          <w:rFonts w:ascii="Arial" w:hAnsi="Arial"/>
        </w:rPr>
      </w:pPr>
    </w:p>
    <w:p w:rsidR="00796DFB" w:rsidRDefault="00796DFB" w:rsidP="001002AD">
      <w:pPr>
        <w:jc w:val="both"/>
        <w:rPr>
          <w:rFonts w:ascii="Arial" w:hAnsi="Arial"/>
        </w:rPr>
      </w:pPr>
      <w:r w:rsidRPr="00DC394E">
        <w:rPr>
          <w:rFonts w:ascii="Arial" w:hAnsi="Arial"/>
        </w:rPr>
        <w:t>V</w:t>
      </w:r>
      <w:r w:rsidR="00BF718F">
        <w:rPr>
          <w:rFonts w:ascii="Arial" w:hAnsi="Arial"/>
        </w:rPr>
        <w:t> Jablonci nad Nisou</w:t>
      </w:r>
      <w:r w:rsidR="008D702A" w:rsidRPr="00DC394E">
        <w:rPr>
          <w:rFonts w:ascii="Arial" w:hAnsi="Arial"/>
        </w:rPr>
        <w:t>,</w:t>
      </w:r>
      <w:r w:rsidR="0050453A" w:rsidRPr="00DC394E">
        <w:rPr>
          <w:rFonts w:ascii="Arial" w:hAnsi="Arial"/>
        </w:rPr>
        <w:t xml:space="preserve"> dne</w:t>
      </w:r>
      <w:r w:rsidR="00A73A73" w:rsidRPr="00DC394E">
        <w:rPr>
          <w:rFonts w:ascii="Arial" w:hAnsi="Arial"/>
        </w:rPr>
        <w:t>: …………………….</w:t>
      </w:r>
      <w:r w:rsidR="00405EB4" w:rsidRPr="00DC394E">
        <w:rPr>
          <w:rFonts w:ascii="Arial" w:hAnsi="Arial"/>
        </w:rPr>
        <w:tab/>
      </w:r>
      <w:r w:rsidR="00405EB4" w:rsidRPr="00DC394E">
        <w:rPr>
          <w:rFonts w:ascii="Arial" w:hAnsi="Arial"/>
        </w:rPr>
        <w:tab/>
      </w:r>
      <w:r w:rsidR="0007348D" w:rsidRPr="00DC394E">
        <w:rPr>
          <w:rFonts w:ascii="Arial" w:hAnsi="Arial"/>
        </w:rPr>
        <w:tab/>
      </w:r>
      <w:r w:rsidR="00840C72">
        <w:rPr>
          <w:rFonts w:ascii="Arial" w:hAnsi="Arial"/>
        </w:rPr>
        <w:t>V </w:t>
      </w:r>
      <w:r w:rsidR="00327C27">
        <w:rPr>
          <w:rFonts w:ascii="Arial" w:hAnsi="Arial"/>
        </w:rPr>
        <w:t>________</w:t>
      </w:r>
      <w:r w:rsidR="00840C72">
        <w:rPr>
          <w:rFonts w:ascii="Arial" w:hAnsi="Arial"/>
        </w:rPr>
        <w:t xml:space="preserve">, dne </w:t>
      </w:r>
      <w:r w:rsidR="0047636B">
        <w:rPr>
          <w:rFonts w:ascii="Arial" w:hAnsi="Arial"/>
        </w:rPr>
        <w:t>________________</w:t>
      </w:r>
    </w:p>
    <w:p w:rsidR="00840C72" w:rsidRDefault="00840C72" w:rsidP="001002AD">
      <w:pPr>
        <w:jc w:val="both"/>
        <w:rPr>
          <w:rFonts w:ascii="Arial" w:hAnsi="Arial"/>
        </w:rPr>
      </w:pPr>
    </w:p>
    <w:p w:rsidR="007301DA" w:rsidRDefault="007301DA" w:rsidP="001002AD">
      <w:pPr>
        <w:jc w:val="both"/>
        <w:rPr>
          <w:rFonts w:ascii="Arial" w:hAnsi="Arial"/>
        </w:rPr>
      </w:pPr>
    </w:p>
    <w:p w:rsidR="00840C72" w:rsidRDefault="00840C72" w:rsidP="001002AD">
      <w:pPr>
        <w:jc w:val="both"/>
        <w:rPr>
          <w:rFonts w:ascii="Arial" w:hAnsi="Arial"/>
        </w:rPr>
      </w:pPr>
    </w:p>
    <w:p w:rsidR="00016FD0" w:rsidRDefault="00016FD0" w:rsidP="001002AD">
      <w:pPr>
        <w:jc w:val="both"/>
        <w:rPr>
          <w:rFonts w:ascii="Arial" w:hAnsi="Arial"/>
        </w:rPr>
      </w:pPr>
    </w:p>
    <w:p w:rsidR="00016FD0" w:rsidRDefault="00016FD0" w:rsidP="001002AD">
      <w:pPr>
        <w:jc w:val="both"/>
        <w:rPr>
          <w:rFonts w:ascii="Arial" w:hAnsi="Arial"/>
        </w:rPr>
      </w:pPr>
    </w:p>
    <w:p w:rsidR="00840C72" w:rsidRDefault="00840C72" w:rsidP="001002AD">
      <w:pPr>
        <w:jc w:val="both"/>
        <w:rPr>
          <w:rFonts w:ascii="Arial" w:hAnsi="Arial"/>
        </w:rPr>
      </w:pPr>
    </w:p>
    <w:p w:rsidR="00840C72" w:rsidRDefault="00840C72" w:rsidP="001002AD">
      <w:pPr>
        <w:jc w:val="both"/>
        <w:rPr>
          <w:rFonts w:ascii="Arial" w:hAnsi="Arial"/>
        </w:rPr>
      </w:pPr>
    </w:p>
    <w:p w:rsidR="005F7324" w:rsidRDefault="005F7324" w:rsidP="001002AD">
      <w:pPr>
        <w:jc w:val="both"/>
        <w:rPr>
          <w:rFonts w:ascii="Arial" w:hAnsi="Arial"/>
        </w:rPr>
      </w:pPr>
    </w:p>
    <w:p w:rsidR="0047636B" w:rsidRDefault="0047636B" w:rsidP="001002AD">
      <w:pPr>
        <w:jc w:val="both"/>
        <w:rPr>
          <w:rFonts w:ascii="Arial" w:hAnsi="Arial"/>
        </w:rPr>
      </w:pPr>
    </w:p>
    <w:p w:rsidR="0047636B" w:rsidRDefault="0047636B" w:rsidP="001002AD">
      <w:pPr>
        <w:jc w:val="both"/>
        <w:rPr>
          <w:rFonts w:ascii="Arial" w:hAnsi="Arial"/>
        </w:rPr>
      </w:pPr>
    </w:p>
    <w:p w:rsidR="00840C72" w:rsidRDefault="00840C72" w:rsidP="0047636B">
      <w:pPr>
        <w:jc w:val="both"/>
        <w:rPr>
          <w:rFonts w:ascii="Arial" w:hAnsi="Arial"/>
        </w:rPr>
      </w:pPr>
      <w:r>
        <w:rPr>
          <w:rFonts w:ascii="Arial" w:hAnsi="Arial"/>
        </w:rPr>
        <w:t>_______________________________</w:t>
      </w:r>
      <w:r w:rsidR="0047636B">
        <w:rPr>
          <w:rFonts w:ascii="Arial" w:hAnsi="Arial"/>
        </w:rPr>
        <w:tab/>
      </w:r>
      <w:r w:rsidR="0047636B">
        <w:rPr>
          <w:rFonts w:ascii="Arial" w:hAnsi="Arial"/>
        </w:rPr>
        <w:tab/>
      </w:r>
      <w:r w:rsidR="0047636B">
        <w:rPr>
          <w:rFonts w:ascii="Arial" w:hAnsi="Arial"/>
        </w:rPr>
        <w:tab/>
      </w:r>
      <w:r w:rsidR="0047636B">
        <w:rPr>
          <w:rFonts w:ascii="Arial" w:hAnsi="Arial"/>
        </w:rPr>
        <w:tab/>
      </w:r>
      <w:r>
        <w:rPr>
          <w:rFonts w:ascii="Arial" w:hAnsi="Arial"/>
        </w:rPr>
        <w:t>__________________________________</w:t>
      </w:r>
    </w:p>
    <w:p w:rsidR="0047636B" w:rsidRDefault="0047636B" w:rsidP="0047636B">
      <w:pPr>
        <w:jc w:val="both"/>
        <w:rPr>
          <w:rFonts w:ascii="Arial" w:hAnsi="Arial"/>
        </w:rPr>
      </w:pPr>
      <w:r w:rsidRPr="0047636B">
        <w:rPr>
          <w:rFonts w:ascii="Arial" w:hAnsi="Arial"/>
        </w:rPr>
        <w:t xml:space="preserve">  Nemocnice Jablonec nad Nisou, p.o.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80905">
        <w:rPr>
          <w:rFonts w:ascii="Arial" w:hAnsi="Arial"/>
        </w:rPr>
        <w:t>DAHLHAUSEN CZ spol. s r.o.</w:t>
      </w:r>
    </w:p>
    <w:p w:rsidR="0047636B" w:rsidRDefault="0047636B" w:rsidP="0047636B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5B6065">
        <w:rPr>
          <w:rFonts w:ascii="Arial" w:hAnsi="Arial"/>
        </w:rPr>
        <w:tab/>
      </w:r>
      <w:r>
        <w:rPr>
          <w:rFonts w:ascii="Arial" w:hAnsi="Arial"/>
          <w:sz w:val="22"/>
        </w:rPr>
        <w:t>(</w:t>
      </w:r>
      <w:r w:rsidR="008E1BFC">
        <w:rPr>
          <w:rFonts w:ascii="Arial" w:hAnsi="Arial"/>
        </w:rPr>
        <w:t>K</w:t>
      </w:r>
      <w:r>
        <w:rPr>
          <w:rFonts w:ascii="Arial" w:hAnsi="Arial"/>
        </w:rPr>
        <w:t>upující)</w:t>
      </w:r>
      <w:r w:rsidR="005B6065">
        <w:rPr>
          <w:rFonts w:ascii="Arial" w:hAnsi="Arial"/>
        </w:rPr>
        <w:tab/>
      </w:r>
      <w:r w:rsidR="005B6065">
        <w:rPr>
          <w:rFonts w:ascii="Arial" w:hAnsi="Arial"/>
        </w:rPr>
        <w:tab/>
      </w:r>
      <w:r w:rsidR="005B6065">
        <w:rPr>
          <w:rFonts w:ascii="Arial" w:hAnsi="Arial"/>
        </w:rPr>
        <w:tab/>
      </w:r>
      <w:r w:rsidR="005B6065">
        <w:rPr>
          <w:rFonts w:ascii="Arial" w:hAnsi="Arial"/>
        </w:rPr>
        <w:tab/>
      </w:r>
      <w:r w:rsidR="005B6065">
        <w:rPr>
          <w:rFonts w:ascii="Arial" w:hAnsi="Arial"/>
        </w:rPr>
        <w:tab/>
      </w:r>
      <w:r w:rsidR="005B6065">
        <w:rPr>
          <w:rFonts w:ascii="Arial" w:hAnsi="Arial"/>
        </w:rPr>
        <w:tab/>
      </w:r>
      <w:r w:rsidR="005B6065">
        <w:rPr>
          <w:rFonts w:ascii="Arial" w:hAnsi="Arial"/>
        </w:rPr>
        <w:tab/>
      </w:r>
      <w:r w:rsidR="008E1BFC">
        <w:rPr>
          <w:rFonts w:ascii="Arial" w:hAnsi="Arial"/>
        </w:rPr>
        <w:t>(P</w:t>
      </w:r>
      <w:r>
        <w:rPr>
          <w:rFonts w:ascii="Arial" w:hAnsi="Arial"/>
        </w:rPr>
        <w:t>rodávající)</w:t>
      </w:r>
    </w:p>
    <w:sectPr w:rsidR="0047636B" w:rsidSect="003D0B22">
      <w:headerReference w:type="even" r:id="rId11"/>
      <w:footerReference w:type="default" r:id="rId12"/>
      <w:pgSz w:w="11906" w:h="16838"/>
      <w:pgMar w:top="851" w:right="1274" w:bottom="993" w:left="1134" w:header="708" w:footer="5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D0" w:rsidRDefault="006505D0">
      <w:r>
        <w:separator/>
      </w:r>
    </w:p>
  </w:endnote>
  <w:endnote w:type="continuationSeparator" w:id="0">
    <w:p w:rsidR="006505D0" w:rsidRDefault="0065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36B" w:rsidRDefault="00EA711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50643">
      <w:rPr>
        <w:noProof/>
      </w:rPr>
      <w:t>1</w:t>
    </w:r>
    <w:r>
      <w:rPr>
        <w:noProof/>
      </w:rPr>
      <w:fldChar w:fldCharType="end"/>
    </w:r>
  </w:p>
  <w:p w:rsidR="0047636B" w:rsidRDefault="004763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D0" w:rsidRDefault="006505D0">
      <w:r>
        <w:separator/>
      </w:r>
    </w:p>
  </w:footnote>
  <w:footnote w:type="continuationSeparator" w:id="0">
    <w:p w:rsidR="006505D0" w:rsidRDefault="0065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7A" w:rsidRDefault="005E5A7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E5A7A" w:rsidRDefault="005E5A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A7E"/>
    <w:multiLevelType w:val="hybridMultilevel"/>
    <w:tmpl w:val="01B84C34"/>
    <w:lvl w:ilvl="0" w:tplc="B1A483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3753C"/>
    <w:multiLevelType w:val="multilevel"/>
    <w:tmpl w:val="92CAF2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BD78FB"/>
    <w:multiLevelType w:val="multilevel"/>
    <w:tmpl w:val="3C2A905A"/>
    <w:lvl w:ilvl="0">
      <w:start w:val="1"/>
      <w:numFmt w:val="upperRoman"/>
      <w:pStyle w:val="StylKSlnekdkovnNsobky09"/>
      <w:lvlText w:val="%1."/>
      <w:lvlJc w:val="left"/>
      <w:pPr>
        <w:tabs>
          <w:tab w:val="num" w:pos="567"/>
        </w:tabs>
        <w:ind w:left="0" w:firstLine="0"/>
      </w:pPr>
      <w:rPr>
        <w:rFonts w:ascii="FuturaTEE" w:hAnsi="FuturaTEE" w:cs="Times New Roman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FuturaTEE" w:hAnsi="FuturaTEE" w:cs="Times New Roman" w:hint="default"/>
        <w:b/>
        <w:i w:val="0"/>
        <w:color w:val="auto"/>
        <w:sz w:val="18"/>
        <w:szCs w:val="18"/>
      </w:rPr>
    </w:lvl>
    <w:lvl w:ilvl="2">
      <w:start w:val="1"/>
      <w:numFmt w:val="decimal"/>
      <w:pStyle w:val="KSPododstavec"/>
      <w:lvlText w:val="%1.%2.%3."/>
      <w:lvlJc w:val="left"/>
      <w:pPr>
        <w:tabs>
          <w:tab w:val="num" w:pos="964"/>
        </w:tabs>
        <w:ind w:left="227" w:firstLine="0"/>
      </w:pPr>
      <w:rPr>
        <w:rFonts w:ascii="FuturaTEE" w:hAnsi="FuturaTEE" w:cs="Times New Roman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KSVet"/>
      <w:lvlText w:val="%4)"/>
      <w:lvlJc w:val="left"/>
      <w:pPr>
        <w:tabs>
          <w:tab w:val="num" w:pos="567"/>
        </w:tabs>
        <w:ind w:left="227" w:firstLine="0"/>
      </w:pPr>
      <w:rPr>
        <w:rFonts w:ascii="FuturaTEE" w:hAnsi="FuturaTEE" w:cs="Times New Roman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08FF4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8A1F62"/>
    <w:multiLevelType w:val="hybridMultilevel"/>
    <w:tmpl w:val="AED0EE4C"/>
    <w:lvl w:ilvl="0" w:tplc="188AE1E6">
      <w:start w:val="1"/>
      <w:numFmt w:val="decimal"/>
      <w:lvlText w:val="%1."/>
      <w:lvlJc w:val="left"/>
      <w:pPr>
        <w:ind w:left="1067" w:hanging="7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F714B"/>
    <w:multiLevelType w:val="hybridMultilevel"/>
    <w:tmpl w:val="77E0500E"/>
    <w:lvl w:ilvl="0" w:tplc="0892133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CD04800"/>
    <w:multiLevelType w:val="hybridMultilevel"/>
    <w:tmpl w:val="CEF07C6C"/>
    <w:lvl w:ilvl="0" w:tplc="24EAB03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F4357"/>
    <w:multiLevelType w:val="multilevel"/>
    <w:tmpl w:val="1CEE1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1A10CAB"/>
    <w:multiLevelType w:val="hybridMultilevel"/>
    <w:tmpl w:val="9190B844"/>
    <w:lvl w:ilvl="0" w:tplc="D8C6C6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C2972"/>
    <w:multiLevelType w:val="singleLevel"/>
    <w:tmpl w:val="85940E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16C11A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926D75"/>
    <w:multiLevelType w:val="hybridMultilevel"/>
    <w:tmpl w:val="B67E8A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683D7A"/>
    <w:multiLevelType w:val="hybridMultilevel"/>
    <w:tmpl w:val="AD10D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B6A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02D498D"/>
    <w:multiLevelType w:val="hybridMultilevel"/>
    <w:tmpl w:val="AC26E2BA"/>
    <w:lvl w:ilvl="0" w:tplc="0B30AD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2B133C9"/>
    <w:multiLevelType w:val="hybridMultilevel"/>
    <w:tmpl w:val="CAA0F2BC"/>
    <w:lvl w:ilvl="0" w:tplc="BF06D0E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5774E"/>
    <w:multiLevelType w:val="hybridMultilevel"/>
    <w:tmpl w:val="54B89CA8"/>
    <w:lvl w:ilvl="0" w:tplc="4904AB9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24765E"/>
    <w:multiLevelType w:val="multilevel"/>
    <w:tmpl w:val="1CEE1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33A23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4B622A0"/>
    <w:multiLevelType w:val="hybridMultilevel"/>
    <w:tmpl w:val="9A7E7488"/>
    <w:lvl w:ilvl="0" w:tplc="6D7A74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0021D"/>
    <w:multiLevelType w:val="hybridMultilevel"/>
    <w:tmpl w:val="1D64E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50C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35D41BA"/>
    <w:multiLevelType w:val="multilevel"/>
    <w:tmpl w:val="1CEE1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B962BE5"/>
    <w:multiLevelType w:val="hybridMultilevel"/>
    <w:tmpl w:val="1E7839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21"/>
  </w:num>
  <w:num w:numId="5">
    <w:abstractNumId w:val="9"/>
  </w:num>
  <w:num w:numId="6">
    <w:abstractNumId w:val="14"/>
  </w:num>
  <w:num w:numId="7">
    <w:abstractNumId w:val="3"/>
  </w:num>
  <w:num w:numId="8">
    <w:abstractNumId w:val="11"/>
  </w:num>
  <w:num w:numId="9">
    <w:abstractNumId w:val="20"/>
  </w:num>
  <w:num w:numId="10">
    <w:abstractNumId w:val="12"/>
  </w:num>
  <w:num w:numId="11">
    <w:abstractNumId w:val="8"/>
  </w:num>
  <w:num w:numId="12">
    <w:abstractNumId w:val="19"/>
  </w:num>
  <w:num w:numId="13">
    <w:abstractNumId w:val="4"/>
  </w:num>
  <w:num w:numId="14">
    <w:abstractNumId w:val="2"/>
  </w:num>
  <w:num w:numId="15">
    <w:abstractNumId w:val="6"/>
  </w:num>
  <w:num w:numId="16">
    <w:abstractNumId w:val="7"/>
  </w:num>
  <w:num w:numId="17">
    <w:abstractNumId w:val="1"/>
  </w:num>
  <w:num w:numId="18">
    <w:abstractNumId w:val="0"/>
  </w:num>
  <w:num w:numId="19">
    <w:abstractNumId w:val="16"/>
  </w:num>
  <w:num w:numId="20">
    <w:abstractNumId w:val="17"/>
  </w:num>
  <w:num w:numId="21">
    <w:abstractNumId w:val="15"/>
  </w:num>
  <w:num w:numId="22">
    <w:abstractNumId w:val="5"/>
  </w:num>
  <w:num w:numId="23">
    <w:abstractNumId w:val="22"/>
    <w:lvlOverride w:ilvl="0">
      <w:startOverride w:val="1"/>
    </w:lvlOverride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00"/>
    <w:rsid w:val="000077D6"/>
    <w:rsid w:val="000124C9"/>
    <w:rsid w:val="000160F3"/>
    <w:rsid w:val="00016FD0"/>
    <w:rsid w:val="000315A4"/>
    <w:rsid w:val="00033350"/>
    <w:rsid w:val="0003733B"/>
    <w:rsid w:val="000434E3"/>
    <w:rsid w:val="0006212D"/>
    <w:rsid w:val="000724C7"/>
    <w:rsid w:val="0007348D"/>
    <w:rsid w:val="00075AFF"/>
    <w:rsid w:val="0008125D"/>
    <w:rsid w:val="00082AAE"/>
    <w:rsid w:val="00091284"/>
    <w:rsid w:val="0009269F"/>
    <w:rsid w:val="000A5A68"/>
    <w:rsid w:val="000B06AC"/>
    <w:rsid w:val="000B6EFC"/>
    <w:rsid w:val="000C59DD"/>
    <w:rsid w:val="000D4597"/>
    <w:rsid w:val="000E09D2"/>
    <w:rsid w:val="000E7D72"/>
    <w:rsid w:val="001002AD"/>
    <w:rsid w:val="00107720"/>
    <w:rsid w:val="00120BA0"/>
    <w:rsid w:val="00125814"/>
    <w:rsid w:val="001343D1"/>
    <w:rsid w:val="0013452D"/>
    <w:rsid w:val="00137F7A"/>
    <w:rsid w:val="001424D1"/>
    <w:rsid w:val="00144072"/>
    <w:rsid w:val="00157077"/>
    <w:rsid w:val="00174558"/>
    <w:rsid w:val="00174F9E"/>
    <w:rsid w:val="00195A76"/>
    <w:rsid w:val="001960D5"/>
    <w:rsid w:val="00196F63"/>
    <w:rsid w:val="001A48F9"/>
    <w:rsid w:val="001A5097"/>
    <w:rsid w:val="001C128D"/>
    <w:rsid w:val="001E024A"/>
    <w:rsid w:val="001E191C"/>
    <w:rsid w:val="001E201D"/>
    <w:rsid w:val="001E3738"/>
    <w:rsid w:val="001F5F86"/>
    <w:rsid w:val="002055D8"/>
    <w:rsid w:val="00210D1C"/>
    <w:rsid w:val="002214C7"/>
    <w:rsid w:val="002219AB"/>
    <w:rsid w:val="002222B1"/>
    <w:rsid w:val="00227363"/>
    <w:rsid w:val="0023445C"/>
    <w:rsid w:val="00245B0F"/>
    <w:rsid w:val="0025638B"/>
    <w:rsid w:val="00265363"/>
    <w:rsid w:val="002767C2"/>
    <w:rsid w:val="002779A2"/>
    <w:rsid w:val="00280003"/>
    <w:rsid w:val="00280905"/>
    <w:rsid w:val="00280FFF"/>
    <w:rsid w:val="00297443"/>
    <w:rsid w:val="002B7C9E"/>
    <w:rsid w:val="002C0607"/>
    <w:rsid w:val="00316484"/>
    <w:rsid w:val="00316900"/>
    <w:rsid w:val="0031788E"/>
    <w:rsid w:val="0032199B"/>
    <w:rsid w:val="00327C27"/>
    <w:rsid w:val="00336605"/>
    <w:rsid w:val="003650F3"/>
    <w:rsid w:val="00365B99"/>
    <w:rsid w:val="00366E2C"/>
    <w:rsid w:val="00370CD1"/>
    <w:rsid w:val="003744B3"/>
    <w:rsid w:val="00374A1A"/>
    <w:rsid w:val="003825E5"/>
    <w:rsid w:val="003C0CC7"/>
    <w:rsid w:val="003D0B22"/>
    <w:rsid w:val="003D2B81"/>
    <w:rsid w:val="003E6F6C"/>
    <w:rsid w:val="00402927"/>
    <w:rsid w:val="00405EB4"/>
    <w:rsid w:val="004110C4"/>
    <w:rsid w:val="00416B58"/>
    <w:rsid w:val="0043152A"/>
    <w:rsid w:val="00433C19"/>
    <w:rsid w:val="0044014A"/>
    <w:rsid w:val="00450643"/>
    <w:rsid w:val="00465BA6"/>
    <w:rsid w:val="0047636B"/>
    <w:rsid w:val="0048047C"/>
    <w:rsid w:val="004C05E2"/>
    <w:rsid w:val="004D6F13"/>
    <w:rsid w:val="004E1C74"/>
    <w:rsid w:val="004E7739"/>
    <w:rsid w:val="0050453A"/>
    <w:rsid w:val="00513515"/>
    <w:rsid w:val="00525290"/>
    <w:rsid w:val="00540525"/>
    <w:rsid w:val="00541B2C"/>
    <w:rsid w:val="00563FD7"/>
    <w:rsid w:val="00595498"/>
    <w:rsid w:val="005B6065"/>
    <w:rsid w:val="005C1CB0"/>
    <w:rsid w:val="005C3ECA"/>
    <w:rsid w:val="005C7233"/>
    <w:rsid w:val="005D0AA9"/>
    <w:rsid w:val="005D378E"/>
    <w:rsid w:val="005D381C"/>
    <w:rsid w:val="005D46AC"/>
    <w:rsid w:val="005D5EEB"/>
    <w:rsid w:val="005E0DA1"/>
    <w:rsid w:val="005E5A7A"/>
    <w:rsid w:val="005F2086"/>
    <w:rsid w:val="005F636E"/>
    <w:rsid w:val="005F7324"/>
    <w:rsid w:val="00617BC9"/>
    <w:rsid w:val="0063185A"/>
    <w:rsid w:val="00634D78"/>
    <w:rsid w:val="006505D0"/>
    <w:rsid w:val="006738C3"/>
    <w:rsid w:val="006739B2"/>
    <w:rsid w:val="006767B8"/>
    <w:rsid w:val="00682729"/>
    <w:rsid w:val="00684B34"/>
    <w:rsid w:val="00694DFE"/>
    <w:rsid w:val="0069500E"/>
    <w:rsid w:val="006950BE"/>
    <w:rsid w:val="006B7232"/>
    <w:rsid w:val="006D565D"/>
    <w:rsid w:val="006D69B9"/>
    <w:rsid w:val="006E2BA7"/>
    <w:rsid w:val="006E2C57"/>
    <w:rsid w:val="006E43C7"/>
    <w:rsid w:val="006E4B54"/>
    <w:rsid w:val="006F7022"/>
    <w:rsid w:val="00710016"/>
    <w:rsid w:val="007136E6"/>
    <w:rsid w:val="007301DA"/>
    <w:rsid w:val="0073251B"/>
    <w:rsid w:val="00770980"/>
    <w:rsid w:val="0078178F"/>
    <w:rsid w:val="00787C6A"/>
    <w:rsid w:val="00795B72"/>
    <w:rsid w:val="00796DFB"/>
    <w:rsid w:val="007A19F0"/>
    <w:rsid w:val="007A206C"/>
    <w:rsid w:val="007B00E2"/>
    <w:rsid w:val="007B106C"/>
    <w:rsid w:val="007B5B02"/>
    <w:rsid w:val="007C3079"/>
    <w:rsid w:val="007F60F9"/>
    <w:rsid w:val="00815B0A"/>
    <w:rsid w:val="008229C3"/>
    <w:rsid w:val="0083784E"/>
    <w:rsid w:val="00840C72"/>
    <w:rsid w:val="00852A73"/>
    <w:rsid w:val="00853FE1"/>
    <w:rsid w:val="00854C19"/>
    <w:rsid w:val="00860D84"/>
    <w:rsid w:val="00870746"/>
    <w:rsid w:val="008712AC"/>
    <w:rsid w:val="00876B29"/>
    <w:rsid w:val="008935CB"/>
    <w:rsid w:val="0089703B"/>
    <w:rsid w:val="008A3F21"/>
    <w:rsid w:val="008A4D3E"/>
    <w:rsid w:val="008C1657"/>
    <w:rsid w:val="008C2592"/>
    <w:rsid w:val="008C442F"/>
    <w:rsid w:val="008C65D2"/>
    <w:rsid w:val="008C6E33"/>
    <w:rsid w:val="008D702A"/>
    <w:rsid w:val="008E1BFC"/>
    <w:rsid w:val="008E76E5"/>
    <w:rsid w:val="008F5A39"/>
    <w:rsid w:val="008F6972"/>
    <w:rsid w:val="00902BD3"/>
    <w:rsid w:val="00905472"/>
    <w:rsid w:val="00911AF8"/>
    <w:rsid w:val="009160DA"/>
    <w:rsid w:val="00922EE1"/>
    <w:rsid w:val="009317D0"/>
    <w:rsid w:val="00943D41"/>
    <w:rsid w:val="00957F0F"/>
    <w:rsid w:val="00973A70"/>
    <w:rsid w:val="00980BCB"/>
    <w:rsid w:val="0098208B"/>
    <w:rsid w:val="009931F8"/>
    <w:rsid w:val="009959F5"/>
    <w:rsid w:val="009A595C"/>
    <w:rsid w:val="009B0D79"/>
    <w:rsid w:val="009D0DD5"/>
    <w:rsid w:val="00A002AF"/>
    <w:rsid w:val="00A00F0F"/>
    <w:rsid w:val="00A01236"/>
    <w:rsid w:val="00A128DF"/>
    <w:rsid w:val="00A203C1"/>
    <w:rsid w:val="00A26F6E"/>
    <w:rsid w:val="00A30DB8"/>
    <w:rsid w:val="00A42AC8"/>
    <w:rsid w:val="00A47A80"/>
    <w:rsid w:val="00A53DA5"/>
    <w:rsid w:val="00A731DC"/>
    <w:rsid w:val="00A73A73"/>
    <w:rsid w:val="00A753C5"/>
    <w:rsid w:val="00AC195B"/>
    <w:rsid w:val="00AC306F"/>
    <w:rsid w:val="00AD001D"/>
    <w:rsid w:val="00AD15CC"/>
    <w:rsid w:val="00AE720D"/>
    <w:rsid w:val="00AE75D8"/>
    <w:rsid w:val="00AF1FCC"/>
    <w:rsid w:val="00B220E7"/>
    <w:rsid w:val="00B260E6"/>
    <w:rsid w:val="00B27B51"/>
    <w:rsid w:val="00B30173"/>
    <w:rsid w:val="00B331AF"/>
    <w:rsid w:val="00B3622D"/>
    <w:rsid w:val="00B43C6A"/>
    <w:rsid w:val="00B6094D"/>
    <w:rsid w:val="00B75D21"/>
    <w:rsid w:val="00B770A4"/>
    <w:rsid w:val="00B8265F"/>
    <w:rsid w:val="00B90167"/>
    <w:rsid w:val="00B918FD"/>
    <w:rsid w:val="00BA1B27"/>
    <w:rsid w:val="00BB4B44"/>
    <w:rsid w:val="00BC12B8"/>
    <w:rsid w:val="00BC630E"/>
    <w:rsid w:val="00BD083D"/>
    <w:rsid w:val="00BE0751"/>
    <w:rsid w:val="00BF67E5"/>
    <w:rsid w:val="00BF718F"/>
    <w:rsid w:val="00C067FC"/>
    <w:rsid w:val="00C13CC6"/>
    <w:rsid w:val="00C20693"/>
    <w:rsid w:val="00C2436F"/>
    <w:rsid w:val="00C25E4C"/>
    <w:rsid w:val="00C50563"/>
    <w:rsid w:val="00C57E26"/>
    <w:rsid w:val="00C9647F"/>
    <w:rsid w:val="00C96548"/>
    <w:rsid w:val="00C975FC"/>
    <w:rsid w:val="00CB2E6B"/>
    <w:rsid w:val="00CC181E"/>
    <w:rsid w:val="00CE11DA"/>
    <w:rsid w:val="00D204EC"/>
    <w:rsid w:val="00D32C92"/>
    <w:rsid w:val="00D46DCA"/>
    <w:rsid w:val="00D46F23"/>
    <w:rsid w:val="00D51A0D"/>
    <w:rsid w:val="00D54D4F"/>
    <w:rsid w:val="00D61C0C"/>
    <w:rsid w:val="00D826A6"/>
    <w:rsid w:val="00D87FA9"/>
    <w:rsid w:val="00D95596"/>
    <w:rsid w:val="00D97401"/>
    <w:rsid w:val="00DA3D0F"/>
    <w:rsid w:val="00DB2D7F"/>
    <w:rsid w:val="00DC394E"/>
    <w:rsid w:val="00DD0F00"/>
    <w:rsid w:val="00DD1F6E"/>
    <w:rsid w:val="00DD422D"/>
    <w:rsid w:val="00DE5ED2"/>
    <w:rsid w:val="00DF0667"/>
    <w:rsid w:val="00E05C65"/>
    <w:rsid w:val="00E13578"/>
    <w:rsid w:val="00E37F50"/>
    <w:rsid w:val="00E671FF"/>
    <w:rsid w:val="00E777F6"/>
    <w:rsid w:val="00EA711E"/>
    <w:rsid w:val="00EA7C09"/>
    <w:rsid w:val="00EB47C7"/>
    <w:rsid w:val="00EC3429"/>
    <w:rsid w:val="00ED05D8"/>
    <w:rsid w:val="00ED3105"/>
    <w:rsid w:val="00ED3EC6"/>
    <w:rsid w:val="00ED7A14"/>
    <w:rsid w:val="00F04AAC"/>
    <w:rsid w:val="00F05987"/>
    <w:rsid w:val="00F168BE"/>
    <w:rsid w:val="00F27607"/>
    <w:rsid w:val="00F428D5"/>
    <w:rsid w:val="00F454C0"/>
    <w:rsid w:val="00F4752C"/>
    <w:rsid w:val="00F47D9D"/>
    <w:rsid w:val="00F60174"/>
    <w:rsid w:val="00F700A2"/>
    <w:rsid w:val="00F80405"/>
    <w:rsid w:val="00F8611B"/>
    <w:rsid w:val="00F91760"/>
    <w:rsid w:val="00F91E61"/>
    <w:rsid w:val="00FB61CE"/>
    <w:rsid w:val="00FD59D8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EC33AE-5638-4805-8532-1C5BDAB8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705" w:hanging="705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lang w:val="en-GB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pPr>
      <w:jc w:val="center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/>
    </w:rPr>
  </w:style>
  <w:style w:type="paragraph" w:styleId="Zkladntext2">
    <w:name w:val="Body Text 2"/>
    <w:basedOn w:val="Normln"/>
    <w:pPr>
      <w:jc w:val="both"/>
    </w:pPr>
    <w:rPr>
      <w:b/>
      <w:sz w:val="24"/>
    </w:rPr>
  </w:style>
  <w:style w:type="paragraph" w:styleId="Textbubliny">
    <w:name w:val="Balloon Text"/>
    <w:basedOn w:val="Normln"/>
    <w:semiHidden/>
    <w:rsid w:val="008E76E5"/>
    <w:rPr>
      <w:rFonts w:ascii="Tahoma" w:hAnsi="Tahoma" w:cs="Tahoma"/>
      <w:sz w:val="16"/>
      <w:szCs w:val="16"/>
    </w:rPr>
  </w:style>
  <w:style w:type="character" w:styleId="Siln">
    <w:name w:val="Strong"/>
    <w:qFormat/>
    <w:rsid w:val="00F700A2"/>
    <w:rPr>
      <w:b/>
      <w:bCs/>
    </w:rPr>
  </w:style>
  <w:style w:type="character" w:customStyle="1" w:styleId="platne">
    <w:name w:val="platne"/>
    <w:basedOn w:val="Standardnpsmoodstavce"/>
    <w:rsid w:val="005C1CB0"/>
  </w:style>
  <w:style w:type="paragraph" w:styleId="Normlnweb">
    <w:name w:val="Normal (Web)"/>
    <w:basedOn w:val="Normln"/>
    <w:rsid w:val="00B770A4"/>
    <w:pPr>
      <w:spacing w:before="100" w:beforeAutospacing="1" w:after="100" w:afterAutospacing="1"/>
    </w:pPr>
    <w:rPr>
      <w:sz w:val="24"/>
      <w:szCs w:val="24"/>
    </w:rPr>
  </w:style>
  <w:style w:type="paragraph" w:customStyle="1" w:styleId="name">
    <w:name w:val="name"/>
    <w:basedOn w:val="Normln"/>
    <w:rsid w:val="005D46AC"/>
    <w:pPr>
      <w:spacing w:before="100" w:beforeAutospacing="1" w:after="100" w:afterAutospacing="1"/>
    </w:pPr>
    <w:rPr>
      <w:sz w:val="24"/>
      <w:szCs w:val="24"/>
    </w:rPr>
  </w:style>
  <w:style w:type="paragraph" w:customStyle="1" w:styleId="address">
    <w:name w:val="address"/>
    <w:basedOn w:val="Normln"/>
    <w:rsid w:val="005D46AC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541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1B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B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B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1B2C"/>
    <w:rPr>
      <w:b/>
      <w:bCs/>
    </w:rPr>
  </w:style>
  <w:style w:type="paragraph" w:styleId="Odstavecseseznamem">
    <w:name w:val="List Paragraph"/>
    <w:basedOn w:val="Normln"/>
    <w:uiPriority w:val="34"/>
    <w:qFormat/>
    <w:rsid w:val="0083784E"/>
    <w:pPr>
      <w:ind w:left="708"/>
    </w:pPr>
  </w:style>
  <w:style w:type="character" w:styleId="Hypertextovodkaz">
    <w:name w:val="Hyperlink"/>
    <w:uiPriority w:val="99"/>
    <w:unhideWhenUsed/>
    <w:rsid w:val="00D46DCA"/>
    <w:rPr>
      <w:color w:val="0000FF"/>
      <w:u w:val="single"/>
    </w:rPr>
  </w:style>
  <w:style w:type="paragraph" w:customStyle="1" w:styleId="KSodstavec">
    <w:name w:val="KS odstavec"/>
    <w:basedOn w:val="Normln"/>
    <w:autoRedefine/>
    <w:rsid w:val="00BB4B44"/>
    <w:pPr>
      <w:spacing w:after="120"/>
      <w:jc w:val="both"/>
    </w:pPr>
    <w:rPr>
      <w:rFonts w:ascii="Arial" w:hAnsi="Arial" w:cs="Arial"/>
    </w:rPr>
  </w:style>
  <w:style w:type="paragraph" w:customStyle="1" w:styleId="KSPododstavec">
    <w:name w:val="KS Pododstavec"/>
    <w:basedOn w:val="Normln"/>
    <w:autoRedefine/>
    <w:rsid w:val="00BB4B44"/>
    <w:pPr>
      <w:numPr>
        <w:ilvl w:val="2"/>
        <w:numId w:val="14"/>
      </w:numPr>
      <w:tabs>
        <w:tab w:val="clear" w:pos="964"/>
      </w:tabs>
      <w:spacing w:before="120" w:after="120" w:line="216" w:lineRule="auto"/>
      <w:ind w:left="1083" w:hanging="741"/>
      <w:jc w:val="both"/>
    </w:pPr>
    <w:rPr>
      <w:sz w:val="24"/>
    </w:rPr>
  </w:style>
  <w:style w:type="paragraph" w:customStyle="1" w:styleId="KSVet">
    <w:name w:val="KS Výčet"/>
    <w:basedOn w:val="Normln"/>
    <w:rsid w:val="00BB4B44"/>
    <w:pPr>
      <w:numPr>
        <w:ilvl w:val="3"/>
        <w:numId w:val="14"/>
      </w:numPr>
      <w:spacing w:line="216" w:lineRule="auto"/>
      <w:jc w:val="both"/>
    </w:pPr>
    <w:rPr>
      <w:rFonts w:ascii="FuturaTEE" w:hAnsi="FuturaTEE"/>
      <w:sz w:val="18"/>
    </w:rPr>
  </w:style>
  <w:style w:type="paragraph" w:customStyle="1" w:styleId="StylKSlnekdkovnNsobky09">
    <w:name w:val="Styl KS článek + Řádkování:  Násobky 09 ř."/>
    <w:basedOn w:val="Normln"/>
    <w:rsid w:val="00BB4B44"/>
    <w:pPr>
      <w:keepNext/>
      <w:numPr>
        <w:numId w:val="14"/>
      </w:numPr>
      <w:spacing w:before="240" w:line="216" w:lineRule="auto"/>
      <w:jc w:val="both"/>
    </w:pPr>
    <w:rPr>
      <w:rFonts w:ascii="FuturaTEE" w:hAnsi="FuturaTEE"/>
      <w:b/>
      <w:bCs/>
      <w:sz w:val="18"/>
    </w:rPr>
  </w:style>
  <w:style w:type="paragraph" w:styleId="Zpat">
    <w:name w:val="footer"/>
    <w:basedOn w:val="Normln"/>
    <w:link w:val="ZpatChar"/>
    <w:uiPriority w:val="99"/>
    <w:unhideWhenUsed/>
    <w:rsid w:val="004763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nemjbc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dah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mi@nemjb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8E88B-A69A-4CB0-B8FB-33A69C7F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1852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PRIMUS CE</Company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Tomáš Hrnčíř</dc:creator>
  <cp:lastModifiedBy>Petra Tomanová</cp:lastModifiedBy>
  <cp:revision>21</cp:revision>
  <cp:lastPrinted>2015-11-19T08:09:00Z</cp:lastPrinted>
  <dcterms:created xsi:type="dcterms:W3CDTF">2017-04-19T07:17:00Z</dcterms:created>
  <dcterms:modified xsi:type="dcterms:W3CDTF">2017-05-04T09:52:00Z</dcterms:modified>
</cp:coreProperties>
</file>