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04" w:type="dxa"/>
        <w:tblLayout w:type="fixed"/>
        <w:tblLook w:val="04A0" w:firstRow="1" w:lastRow="0" w:firstColumn="1" w:lastColumn="0" w:noHBand="0" w:noVBand="1"/>
      </w:tblPr>
      <w:tblGrid>
        <w:gridCol w:w="11339"/>
        <w:gridCol w:w="2665"/>
      </w:tblGrid>
      <w:tr w:rsidR="00E948AC">
        <w:trPr>
          <w:trHeight w:val="540"/>
        </w:trPr>
        <w:tc>
          <w:tcPr>
            <w:tcW w:w="1400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48AC" w:rsidRDefault="00E948AC">
            <w:pPr>
              <w:pStyle w:val="Normln1"/>
              <w:pageBreakBefore/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</w:tr>
      <w:tr w:rsidR="00E948AC">
        <w:trPr>
          <w:trHeight w:val="645"/>
        </w:trPr>
        <w:tc>
          <w:tcPr>
            <w:tcW w:w="1400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48AC" w:rsidRDefault="00BB7839">
            <w:pPr>
              <w:pStyle w:val="Normln1"/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Příloha č. 1 Položkový rozpočet (rozpis cenové nabídky)</w:t>
            </w:r>
          </w:p>
        </w:tc>
      </w:tr>
      <w:tr w:rsidR="00E948AC">
        <w:trPr>
          <w:trHeight w:val="315"/>
        </w:trPr>
        <w:tc>
          <w:tcPr>
            <w:tcW w:w="11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48AC" w:rsidRDefault="00BB7839">
            <w:pPr>
              <w:pStyle w:val="Normln1"/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48AC" w:rsidRDefault="00BB7839">
            <w:pPr>
              <w:pStyle w:val="Normln1"/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948AC">
        <w:trPr>
          <w:trHeight w:val="315"/>
        </w:trPr>
        <w:tc>
          <w:tcPr>
            <w:tcW w:w="11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48AC" w:rsidRDefault="00BB7839">
            <w:pPr>
              <w:pStyle w:val="Normln1"/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48AC" w:rsidRDefault="00BB7839">
            <w:pPr>
              <w:pStyle w:val="Normln1"/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948AC">
        <w:trPr>
          <w:trHeight w:val="315"/>
        </w:trPr>
        <w:tc>
          <w:tcPr>
            <w:tcW w:w="14005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48AC" w:rsidRDefault="00BB7839">
            <w:pPr>
              <w:pStyle w:val="Normln1"/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lang w:eastAsia="cs-CZ"/>
              </w:rPr>
              <w:t>Stanovení nabídkové ceny:</w:t>
            </w:r>
          </w:p>
        </w:tc>
      </w:tr>
      <w:tr w:rsidR="00E948AC">
        <w:trPr>
          <w:trHeight w:val="402"/>
        </w:trPr>
        <w:tc>
          <w:tcPr>
            <w:tcW w:w="1134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48AC" w:rsidRDefault="00BB7839">
            <w:pPr>
              <w:pStyle w:val="Normln1"/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266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48AC" w:rsidRDefault="00BB7839">
            <w:pPr>
              <w:pStyle w:val="Normln1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v Kč bez DPH</w:t>
            </w:r>
          </w:p>
        </w:tc>
      </w:tr>
      <w:tr w:rsidR="00E948AC">
        <w:trPr>
          <w:trHeight w:val="1035"/>
        </w:trPr>
        <w:tc>
          <w:tcPr>
            <w:tcW w:w="11340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48AC" w:rsidRDefault="00BB7839">
            <w:pPr>
              <w:pStyle w:val="Normln1"/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Pořizovací cena automobilu vč. souvisejících nákladů (dopravné, skladné, prodloužená záruka, vyčištění interiéru a umytí vozidla při servisních prohlídkách apod.)</w:t>
            </w:r>
          </w:p>
        </w:tc>
        <w:tc>
          <w:tcPr>
            <w:tcW w:w="266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48AC" w:rsidRDefault="00BB7839">
            <w:pPr>
              <w:pStyle w:val="Normln1"/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517 355,37</w:t>
            </w:r>
          </w:p>
        </w:tc>
      </w:tr>
      <w:tr w:rsidR="00E948AC">
        <w:trPr>
          <w:trHeight w:val="342"/>
        </w:trPr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48AC" w:rsidRDefault="00BB7839">
            <w:pPr>
              <w:pStyle w:val="Normln1"/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Nabídková cena bez DPH</w:t>
            </w:r>
          </w:p>
        </w:tc>
        <w:tc>
          <w:tcPr>
            <w:tcW w:w="266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48AC" w:rsidRDefault="00BB7839">
            <w:pPr>
              <w:pStyle w:val="Normln1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517 355,37   </w:t>
            </w:r>
          </w:p>
        </w:tc>
      </w:tr>
      <w:tr w:rsidR="00E948AC">
        <w:trPr>
          <w:trHeight w:val="342"/>
        </w:trPr>
        <w:tc>
          <w:tcPr>
            <w:tcW w:w="113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48AC" w:rsidRDefault="00BB7839">
            <w:pPr>
              <w:pStyle w:val="Normln1"/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DPH 21%</w:t>
            </w:r>
          </w:p>
        </w:tc>
        <w:tc>
          <w:tcPr>
            <w:tcW w:w="2664" w:type="dxa"/>
            <w:tcBorders>
              <w:top w:val="singl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48AC" w:rsidRDefault="00BB7839">
            <w:pPr>
              <w:pStyle w:val="Normln1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  <w:t xml:space="preserve">108 644,63   </w:t>
            </w:r>
          </w:p>
        </w:tc>
      </w:tr>
      <w:tr w:rsidR="00E948AC">
        <w:trPr>
          <w:trHeight w:val="342"/>
        </w:trPr>
        <w:tc>
          <w:tcPr>
            <w:tcW w:w="113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48AC" w:rsidRDefault="00BB7839">
            <w:pPr>
              <w:pStyle w:val="Normln1"/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Nabídková cena vč. DPH</w:t>
            </w:r>
          </w:p>
        </w:tc>
        <w:tc>
          <w:tcPr>
            <w:tcW w:w="2664" w:type="dxa"/>
            <w:tcBorders>
              <w:top w:val="singl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48AC" w:rsidRDefault="00BB7839">
            <w:pPr>
              <w:pStyle w:val="Normln1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  <w:t xml:space="preserve">626 000,00   </w:t>
            </w:r>
          </w:p>
        </w:tc>
      </w:tr>
    </w:tbl>
    <w:p w:rsidR="00E948AC" w:rsidRDefault="00E948AC">
      <w:pPr>
        <w:pStyle w:val="Normln1"/>
      </w:pPr>
    </w:p>
    <w:sectPr w:rsidR="00E948AC">
      <w:pgSz w:w="16838" w:h="11906" w:orient="landscape"/>
      <w:pgMar w:top="1417" w:right="1417" w:bottom="1417" w:left="1417" w:header="1417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839" w:rsidRDefault="00BB7839">
      <w:pPr>
        <w:pStyle w:val="DStyleparagraph"/>
        <w:spacing w:after="0" w:line="240" w:lineRule="auto"/>
      </w:pPr>
      <w:r>
        <w:separator/>
      </w:r>
    </w:p>
  </w:endnote>
  <w:endnote w:type="continuationSeparator" w:id="0">
    <w:p w:rsidR="00BB7839" w:rsidRDefault="00BB7839">
      <w:pPr>
        <w:pStyle w:val="DStyle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839" w:rsidRDefault="00BB7839">
      <w:pPr>
        <w:pStyle w:val="DStyleparagraph"/>
        <w:spacing w:after="0" w:line="240" w:lineRule="auto"/>
      </w:pPr>
      <w:r>
        <w:separator/>
      </w:r>
    </w:p>
  </w:footnote>
  <w:footnote w:type="continuationSeparator" w:id="0">
    <w:p w:rsidR="00BB7839" w:rsidRDefault="00BB7839">
      <w:pPr>
        <w:pStyle w:val="DStyleparagraph"/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8AC"/>
    <w:rsid w:val="00BB7839"/>
    <w:rsid w:val="00E948AC"/>
    <w:rsid w:val="00EA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4888A-6011-4EAE-9A99-1138149F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Bezmezer">
    <w:name w:val="No Spacing"/>
    <w:uiPriority w:val="1"/>
    <w:qFormat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NzevChar">
    <w:name w:val="Název Char"/>
    <w:link w:val="Nzev"/>
    <w:uiPriority w:val="10"/>
    <w:rPr>
      <w:sz w:val="48"/>
      <w:szCs w:val="48"/>
    </w:rPr>
  </w:style>
  <w:style w:type="paragraph" w:styleId="Podtitul">
    <w:name w:val="Subtitle"/>
    <w:basedOn w:val="Normln"/>
    <w:next w:val="Normln"/>
    <w:link w:val="PodtitulChar"/>
    <w:uiPriority w:val="11"/>
    <w:qFormat/>
    <w:pPr>
      <w:spacing w:before="200"/>
    </w:pPr>
    <w:rPr>
      <w:sz w:val="24"/>
      <w:szCs w:val="24"/>
    </w:rPr>
  </w:style>
  <w:style w:type="character" w:customStyle="1" w:styleId="PodtitulChar">
    <w:name w:val="Podtitul Char"/>
    <w:link w:val="Podtitul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ZhlavChar">
    <w:name w:val="Záhlaví Char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Titulek">
    <w:name w:val="caption"/>
    <w:basedOn w:val="Normln"/>
    <w:next w:val="Normln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ZpatChar">
    <w:name w:val="Zápatí Char"/>
    <w:link w:val="Zpat"/>
    <w:uiPriority w:val="99"/>
  </w:style>
  <w:style w:type="table" w:styleId="Mkatabulky">
    <w:name w:val="Table Grid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rosttabulka1">
    <w:name w:val="Plain Table 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rosttabulka2">
    <w:name w:val="Plain Table 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4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5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Svtltabulkasmkou1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ulkasmkou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ulkasmkou3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ulkasmkou4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mavtabulkasmkou5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Barevntabulkasmkou6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Barevntabulkasmkou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Svtltabulkaseznamu1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ulkaseznamu2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ulkaseznamu3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ulkaseznamu4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mavtabulkaseznamu5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Barevntabulkaseznamu6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Barevntabulkaseznamu7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pPr>
      <w:spacing w:after="0" w:line="240" w:lineRule="auto"/>
    </w:pPr>
    <w:rPr>
      <w:color w:val="404040"/>
      <w:sz w:val="20"/>
      <w:szCs w:val="20"/>
      <w:lang w:val="cs-CZ"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pPr>
      <w:spacing w:after="0" w:line="240" w:lineRule="auto"/>
    </w:pPr>
    <w:rPr>
      <w:color w:val="404040"/>
      <w:sz w:val="20"/>
      <w:szCs w:val="20"/>
      <w:lang w:val="cs-CZ"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pPr>
      <w:spacing w:after="0" w:line="240" w:lineRule="auto"/>
    </w:pPr>
    <w:rPr>
      <w:color w:val="404040"/>
      <w:sz w:val="20"/>
      <w:szCs w:val="20"/>
      <w:lang w:val="cs-CZ"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pPr>
      <w:spacing w:after="0" w:line="240" w:lineRule="auto"/>
    </w:pPr>
    <w:rPr>
      <w:color w:val="404040"/>
      <w:sz w:val="20"/>
      <w:szCs w:val="20"/>
      <w:lang w:val="cs-CZ"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pPr>
      <w:spacing w:after="0" w:line="240" w:lineRule="auto"/>
    </w:pPr>
    <w:rPr>
      <w:color w:val="404040"/>
      <w:sz w:val="20"/>
      <w:szCs w:val="20"/>
      <w:lang w:val="cs-CZ"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pPr>
      <w:spacing w:after="0" w:line="240" w:lineRule="auto"/>
    </w:pPr>
    <w:rPr>
      <w:color w:val="404040"/>
      <w:sz w:val="20"/>
      <w:szCs w:val="20"/>
      <w:lang w:val="cs-CZ"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pPr>
      <w:spacing w:after="0" w:line="240" w:lineRule="auto"/>
    </w:pPr>
    <w:rPr>
      <w:color w:val="404040"/>
      <w:sz w:val="20"/>
      <w:szCs w:val="20"/>
      <w:lang w:val="cs-CZ"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pPr>
      <w:spacing w:after="0" w:line="240" w:lineRule="auto"/>
    </w:pPr>
    <w:rPr>
      <w:color w:val="404040"/>
      <w:sz w:val="20"/>
      <w:szCs w:val="20"/>
      <w:lang w:val="cs-CZ" w:eastAsia="cs-CZ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pPr>
      <w:spacing w:after="0" w:line="240" w:lineRule="auto"/>
    </w:pPr>
    <w:rPr>
      <w:color w:val="404040"/>
      <w:sz w:val="20"/>
      <w:szCs w:val="20"/>
      <w:lang w:val="cs-CZ" w:eastAsia="cs-CZ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pPr>
      <w:spacing w:after="0" w:line="240" w:lineRule="auto"/>
    </w:pPr>
    <w:rPr>
      <w:color w:val="404040"/>
      <w:sz w:val="20"/>
      <w:szCs w:val="20"/>
      <w:lang w:val="cs-CZ" w:eastAsia="cs-CZ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pPr>
      <w:spacing w:after="0" w:line="240" w:lineRule="auto"/>
    </w:pPr>
    <w:rPr>
      <w:color w:val="404040"/>
      <w:sz w:val="20"/>
      <w:szCs w:val="20"/>
      <w:lang w:val="cs-CZ" w:eastAsia="cs-CZ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pPr>
      <w:spacing w:after="0" w:line="240" w:lineRule="auto"/>
    </w:pPr>
    <w:rPr>
      <w:color w:val="404040"/>
      <w:sz w:val="20"/>
      <w:szCs w:val="20"/>
      <w:lang w:val="cs-CZ" w:eastAsia="cs-CZ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pPr>
      <w:spacing w:after="0" w:line="240" w:lineRule="auto"/>
    </w:pPr>
    <w:rPr>
      <w:color w:val="404040"/>
      <w:sz w:val="20"/>
      <w:szCs w:val="20"/>
      <w:lang w:val="cs-CZ" w:eastAsia="cs-CZ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pPr>
      <w:spacing w:after="0" w:line="240" w:lineRule="auto"/>
    </w:pPr>
    <w:rPr>
      <w:color w:val="404040"/>
      <w:sz w:val="20"/>
      <w:szCs w:val="20"/>
      <w:lang w:val="cs-CZ" w:eastAsia="cs-CZ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textovodkaz">
    <w:name w:val="Hyperlink"/>
    <w:uiPriority w:val="99"/>
    <w:unhideWhenUsed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uiPriority w:val="99"/>
    <w:unhideWhenUsed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vysvtlivekChar">
    <w:name w:val="Text vysvětlivek Char"/>
    <w:link w:val="Textvysvtlivek"/>
    <w:uiPriority w:val="99"/>
    <w:rPr>
      <w:sz w:val="20"/>
    </w:rPr>
  </w:style>
  <w:style w:type="character" w:styleId="Odkaznavysvtlivky">
    <w:name w:val="endnote reference"/>
    <w:uiPriority w:val="99"/>
    <w:semiHidden/>
    <w:unhideWhenUsed/>
    <w:rPr>
      <w:vertAlign w:val="superscript"/>
    </w:rPr>
  </w:style>
  <w:style w:type="paragraph" w:styleId="Obsah1">
    <w:name w:val="toc 1"/>
    <w:basedOn w:val="Normln"/>
    <w:next w:val="Normln"/>
    <w:uiPriority w:val="39"/>
    <w:unhideWhenUsed/>
    <w:pPr>
      <w:spacing w:after="57"/>
    </w:pPr>
  </w:style>
  <w:style w:type="paragraph" w:styleId="Obsah2">
    <w:name w:val="toc 2"/>
    <w:basedOn w:val="Normln"/>
    <w:next w:val="Normln"/>
    <w:uiPriority w:val="39"/>
    <w:unhideWhenUsed/>
    <w:pPr>
      <w:spacing w:after="57"/>
      <w:ind w:left="283"/>
    </w:pPr>
  </w:style>
  <w:style w:type="paragraph" w:styleId="Obsah3">
    <w:name w:val="toc 3"/>
    <w:basedOn w:val="Normln"/>
    <w:next w:val="Normln"/>
    <w:uiPriority w:val="39"/>
    <w:unhideWhenUsed/>
    <w:pPr>
      <w:spacing w:after="57"/>
      <w:ind w:left="567"/>
    </w:p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paragraph" w:styleId="Seznamobrzk">
    <w:name w:val="table of figures"/>
    <w:basedOn w:val="Normln"/>
    <w:next w:val="Normln"/>
    <w:uiPriority w:val="99"/>
    <w:unhideWhenUsed/>
    <w:pPr>
      <w:spacing w:after="0"/>
    </w:pPr>
  </w:style>
  <w:style w:type="paragraph" w:customStyle="1" w:styleId="DStyleparagraph">
    <w:name w:val="DStyle_paragraph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pacing w:after="160" w:line="257" w:lineRule="auto"/>
    </w:pPr>
    <w:rPr>
      <w:rFonts w:ascii="Calibri" w:eastAsia="Calibri" w:hAnsi="Calibri" w:cs="Times New Roman"/>
      <w:lang w:val="cs-CZ"/>
    </w:rPr>
  </w:style>
  <w:style w:type="paragraph" w:customStyle="1" w:styleId="Normln1">
    <w:name w:val="Normální1"/>
    <w:basedOn w:val="DStyleparagraph"/>
    <w:qFormat/>
  </w:style>
  <w:style w:type="character" w:customStyle="1" w:styleId="Standardnpsmoodstavce1">
    <w:name w:val="Standardní písmo odstavce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Hynčicová</dc:creator>
  <cp:lastModifiedBy>Alice Hynčicová</cp:lastModifiedBy>
  <cp:revision>2</cp:revision>
  <dcterms:created xsi:type="dcterms:W3CDTF">2022-07-25T14:09:00Z</dcterms:created>
  <dcterms:modified xsi:type="dcterms:W3CDTF">2022-07-25T14:09:00Z</dcterms:modified>
</cp:coreProperties>
</file>