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GoBack"/>
      <w:bookmarkEnd w:id="0"/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VŠEOBECNÉ OBCHODNÍ PODMÍNKY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uzavřené smlouvě o dílo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I. Působnost všeobecných obchodních podmínek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všeobecné obchodní podmínky (dále jen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VOP</w:t>
      </w:r>
      <w:r>
        <w:rPr>
          <w:rFonts w:ascii="Arial" w:hAnsi="Arial" w:cs="Arial"/>
          <w:color w:val="000000"/>
          <w:sz w:val="18"/>
          <w:szCs w:val="18"/>
        </w:rPr>
        <w:t>“) upravují veškeré právní vztahy vzniklé na základě smlouvy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 dílo uzavřené mezi stranou „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objednatele“ </w:t>
      </w:r>
      <w:r>
        <w:rPr>
          <w:rFonts w:ascii="Arial" w:hAnsi="Arial" w:cs="Arial"/>
          <w:color w:val="000000"/>
          <w:sz w:val="18"/>
          <w:szCs w:val="18"/>
        </w:rPr>
        <w:t>a „</w:t>
      </w:r>
      <w:r>
        <w:rPr>
          <w:rFonts w:ascii="Arial" w:hAnsi="Arial" w:cs="Arial"/>
          <w:i/>
          <w:iCs/>
          <w:color w:val="000000"/>
          <w:sz w:val="18"/>
          <w:szCs w:val="18"/>
        </w:rPr>
        <w:t>zh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otovitele“ </w:t>
      </w:r>
      <w:r>
        <w:rPr>
          <w:rFonts w:ascii="Arial" w:hAnsi="Arial" w:cs="Arial"/>
          <w:color w:val="000000"/>
          <w:sz w:val="18"/>
          <w:szCs w:val="18"/>
        </w:rPr>
        <w:t>a jsou její nedílnou součástí.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Společně se smlouvou o dílo představují VOP úplnou dohodu smluvních stran a uzavřením smlouvy o dílo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stvrzují, že se před jejím uzavřením seznámily s těmito VOP, akceptují je a zavazují k jejich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dodržování.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rozporů mezi smlouvou o dílo a ustanoveními těchto VOP mají ustanovení smlouvy o dílo přednost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 rozpornými ustanoveními VOP.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Těmito VOP se neřídí práva a povinnosti vyplývající ze smlouvy o dílo, ve které si smluvní strany jejich použití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zvláštním písemným ujednáním výslovně vyloučily.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II. Předmět VOP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se zavazuje provést pro objednatele Dílo vymezené ve Smlouvě či její příloze a objednatel se zavazuje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převzít a zaplatit za něj zhotoviteli Cenu a to vše za podmínek uvedených ve VOP a ve Smlouvě, pokud není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stanovené jinak.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III.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Zhotovení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provede zhotovení Díla podle požadavků objednatele v termínu, na kterém se smluvní strany dohodly 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rozsahu, se kterým se seznámil zhotovitel před započetím provádění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případě, že bude jakékoliv část provádění Díla nejasná, má právo informovat se u objednatele, resp. si vyžádat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si od objednatele doplňující informace a objednatel má povinnost poskytnout zhotoviteli součinnost., a to bez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zbytečného odkladu.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nastanou ve zhotovování Díla překážky tzv. vyšší moci na straně zhotovitele, je povinen zhotovitel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informovat objednatele bezodkladně s tím, že pokud tyto překážky pominuly, pokračuje v provádění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předčasného ukončení plnění zhotovitele (tj. jen částečného provedení Díla) podle těchto VOP, má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nárok na uhrazení části odměny za provedení části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má/nemá (*nehodící se škrtněte) právo přenechat provádění Díla třetím osobám (subdodavatelům).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se zavazuje zajistit zhotoviteli a/nebo jím určeným osobám veškeré podmínky nezbytné pro řádné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provedení Díla, zejména se objednatel zavazuje zajistit a/nebo poskytnout všechny potřebné přístupy.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IV. Cena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se zavazuje zaplatit zhotoviteli za Dílo cenu, která je uvedená ve Smlouvě. Tato cena je pevná 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neměnná, tj. jsou v ní obsaženi i případné vícepráce či tzv. méněpráce.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V. Platební podmínky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Není-li ve smlouvě o dílo ujednáno jinak, zavazuje se objednatel zaplatit cenu nebo její část, pokud se na úhradě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části či její záloh smluvní strany dohodnout.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je oprávněn vystavit a předat objednateli daňový doklad (fakturu) buď současně s dodáním Díla nebo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jeho části, nebo kdykoliv po jeho dodání, a/nebo jestli se smluvní strany dohodnout, na základě harmonogramu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plnění. V případě částečného dodání je pak oprávněn zhotovitel fakturovat jim dodanou pouze část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Faktura musí obsahovat náležitosti daňového dokladu dle § 29 zákona č. 235/2004 Sb., o dani z přidané hodnoty,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 znění pozdějších předpisů a prodávající je oprávněn zaslat kupujícímu fakturu i v elektronické podobě.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je povinen plnit veškeré peněžité pohledávky zhotovitele uhradit způsobem, jak se smluvní strany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dohodly.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 okamžik zaplacení fakturované částky se považuje okamžik, kdy byla příslušná částka odepsána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 bankovního účtu objednatele a zaslána na bankovní účet zhotovitele.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VI. Předání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je provedené jeho předvedením a předáním ze strany zhotovitele na základě předávacího protokolu a/nebo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jiného dokumentu potvrzujícího převzetí díla ze strany objednatele.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Předáním Díla přechází na objednatele vlastnické právo se všemi součástmi (licence, dokumenty, výkresy,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manuály atd.), a tudíž je oprávněn s Dílem nakládat v rozsahu vlastnického práva bez omezení.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Nebezpeční škody na Díle přechází ze zhotovitele na objednatele momentem předání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potřeby umožní zhotovitel po dohodě s objednatelem užívání jednotlivých částí díla (případně třetí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osobou, se kterou má objednatel smluvní vztah) před jeho převzetím, a to za podmínky, že dílo bude k takovému</w:t>
      </w:r>
    </w:p>
    <w:p w:rsidR="008B4CD4" w:rsidRP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užívání schopné a že toto užívání nebude v rozporu s právními a provozními předpisy. Bez předchozí dohody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nebude objednatel užívat dílo nebo jeho část, které nebylo odevzdáno a převzato. Bude-li objednatel bez dohody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 zhotovitelem užívat neodevzdané dílo, neodpovídá zhotovitel za vady, popř. škody, které tímto užíváním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vznikly.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Technické kontroly objednatele ke zjištění stavu rozpracovaného díla nejsou jeho předčasným užíváním.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VII. Vady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se zavazuje, že Dílo bude mít vlastnosti stanovené smlouvou o dílo a jejími přílohami a technickými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normami, které se vztahují k materiálům a pracím, jinak vlastnosti obvyklé a dále že budou použitelné ke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smluvenému, jinak obvyklému účelu.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poskytuje na Dílo záruku na jakost. Záruční doba na celé dílo nebo jeho část je stanovena, pokud není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mezi smluvními stranami, ujednáno jinak, v délce 24 měsíců a počíná běžet ode dne předání díla zápisem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předání.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odpovídá za vady, které má v době jeho předání objednateli a to na základě ustanovení § 2 615 a násl.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zákona č. 89/2012 Sb., občanský zákoník.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je povinen Dílo při předání zkontrolovat a vytknout případné zjevné vady díla, neučiní-li tak platí, že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nemá žádné zjevné vady.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zodpovídá za vady, pokud Dílo bylo provedené zhotovené třetími osobami.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 vady je objednatel povinen oznámit zhotoviteli bez zbytečného odkladu poté, kdy tyto mohly být zjištěny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později při vynaložení odborné péče, nejpozději do 10 dnů ode dne dodání Díla nebo jeho části.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vady je nutno uplatnit písemně v sídle zhotovitele.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Oznámení o vadách musí obsahovat číslo smlouvy o dílo (popř. faktury), popis vady a/nebo přesné určení, jak se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vada projevuje a způsob jejího zjištění a doložit případné přílohy prokazující vady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vada není oznámena včas ve výše uvedených lhůtách, veškerá práva objednatele spojená s předmětnou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vadou zanikají.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je povinen objednateli bezplatně poskytnout veškerou součinnost nutnou k řádnému odstranění vady.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VIII. Ostatní ujednání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Jedním ze způsobů ukončení účinnosti smlouvy je možnost odstoupení.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Odstoupením od smlouvy o dílo, smlouva zaniká.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Odstoupit je oprávněn objednatel, pokud zhotovitel neplní Dílo řádně a včas.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 ani jiným způsobem ukončení smlouvy o dílo však nezanikají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(i) nároky na náhradu škody vzniklé porušením smlouvy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(ii) nároky na uhrazení smluvních pokut nebo úroků z prodlení dle smlouvy o dílo nebo těchto VOP,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(iii) peněžité pohledávky zhotovitele za objednatelem vzniklé na základě či v souvislosti se smlouvou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(iv) ujednání o volbě práva a řešení sporů,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(v) ustanovení, která řeší vztahy mezi smluvními stranami po odstoupení od smlouvy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(vi) ustanovení týkající se takových práv a povinností, z jejichž povahy vyplývá, že mají smluvní strany zavazovat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po ukončení smlouvy o dílo.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IX.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Závěrečná ujednání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smlouva o dílo nebo tyto VOP pro konkrétní smluvní ustanovení, podmínku či termín výslovně nestanoví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jinak, jakékoli jiné úpravy smlouvy o dílo a jejích podmínek mohou být provedeny pouze formou písemného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číslovaného a datovaného dodatku, který musí být řádně podepsán osobami oprávněnými jednat za smluvní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jsou si vědomy toho, že ČHMÚ jako objednatel, je bez ohledu na rozhodné právo Smlouvy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povinný subjekt ve smyslu § 2 odst. 1 zákona č. 340/2015 Sb. o registru smluv (dále jen „Zákon o registru“) a tato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smlouva a relevantní informace o ní tak budou obsahem uveřejnění v souladu s § 5 Zákona o registru uveřejněny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registru smluv.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Právní vztahy mezi účastníky se řídí českým právním řádem s vyloučením kolizních norem.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Jednotlivá ustanovení smlouvy o dílo a těchto VOP jsou navzájem nezávislá.</w:t>
      </w:r>
    </w:p>
    <w:p w:rsidR="004F251D" w:rsidRDefault="008B4CD4" w:rsidP="008B4CD4">
      <w:pPr>
        <w:jc w:val="both"/>
      </w:pPr>
      <w:r>
        <w:rPr>
          <w:rFonts w:ascii="Arial" w:hAnsi="Arial" w:cs="Arial"/>
          <w:color w:val="000000"/>
          <w:sz w:val="18"/>
          <w:szCs w:val="18"/>
        </w:rPr>
        <w:t>Tyto VOP nabývají platnosti a účinnosti v den podpisu smlouvy o dílo.</w:t>
      </w:r>
    </w:p>
    <w:sectPr w:rsidR="004F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+t+/aVFiL1cR6xHnGi33eyVbgY=" w:salt="YlP45hLfRAXwFHDH5z6YT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D4"/>
    <w:rsid w:val="00227CBC"/>
    <w:rsid w:val="004F251D"/>
    <w:rsid w:val="006D2C9B"/>
    <w:rsid w:val="008B4CD4"/>
    <w:rsid w:val="00BE1119"/>
    <w:rsid w:val="00F3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1141</Words>
  <Characters>6737</Characters>
  <Application>Microsoft Office Word</Application>
  <DocSecurity>8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2</cp:revision>
  <dcterms:created xsi:type="dcterms:W3CDTF">2016-08-31T12:48:00Z</dcterms:created>
  <dcterms:modified xsi:type="dcterms:W3CDTF">2016-08-31T12:48:00Z</dcterms:modified>
</cp:coreProperties>
</file>