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A2D5" w14:textId="6D08DA6C" w:rsidR="00E900EF" w:rsidRPr="00090445" w:rsidRDefault="00A73970" w:rsidP="00A73970">
      <w:pPr>
        <w:jc w:val="right"/>
        <w:rPr>
          <w:rFonts w:ascii="Helvetica" w:hAnsi="Helvetica" w:cs="Helvetica"/>
          <w:sz w:val="16"/>
          <w:szCs w:val="16"/>
        </w:rPr>
      </w:pPr>
      <w:r w:rsidRPr="00090445">
        <w:rPr>
          <w:rFonts w:ascii="Helvetica" w:hAnsi="Helvetica" w:cs="Helvetica"/>
          <w:sz w:val="16"/>
          <w:szCs w:val="16"/>
        </w:rPr>
        <w:t>BM/018S/2022</w:t>
      </w:r>
    </w:p>
    <w:p w14:paraId="07B040EC" w14:textId="0FB74F91" w:rsidR="00090445" w:rsidRDefault="00090445" w:rsidP="00A73970">
      <w:pPr>
        <w:jc w:val="right"/>
        <w:rPr>
          <w:rFonts w:ascii="Helvetica" w:hAnsi="Helvetica" w:cs="Helvetica"/>
          <w:sz w:val="20"/>
          <w:szCs w:val="20"/>
        </w:rPr>
      </w:pPr>
    </w:p>
    <w:p w14:paraId="06741923" w14:textId="2EF514AE" w:rsidR="00090445" w:rsidRDefault="00090445" w:rsidP="00A73970">
      <w:pPr>
        <w:jc w:val="right"/>
        <w:rPr>
          <w:rFonts w:ascii="Helvetica" w:hAnsi="Helvetica" w:cs="Helvetica"/>
          <w:sz w:val="20"/>
          <w:szCs w:val="20"/>
        </w:rPr>
      </w:pPr>
    </w:p>
    <w:p w14:paraId="0B271D33" w14:textId="77777777" w:rsidR="00090445" w:rsidRPr="00A73970" w:rsidRDefault="00090445" w:rsidP="00A73970">
      <w:pPr>
        <w:jc w:val="right"/>
        <w:rPr>
          <w:rFonts w:ascii="Helvetica" w:hAnsi="Helvetica" w:cs="Helvetica"/>
          <w:sz w:val="20"/>
          <w:szCs w:val="20"/>
        </w:rPr>
      </w:pPr>
    </w:p>
    <w:p w14:paraId="25DAC2EC" w14:textId="77777777" w:rsidR="00E900EF" w:rsidRDefault="00523074">
      <w:pPr>
        <w:jc w:val="both"/>
      </w:pPr>
      <w:r>
        <w:rPr>
          <w:rFonts w:ascii="Helvetica" w:hAnsi="Helvetica" w:cs="Helvetica"/>
          <w:b/>
          <w:sz w:val="20"/>
        </w:rPr>
        <w:t>Prague City Tourism a.s.</w:t>
      </w:r>
    </w:p>
    <w:p w14:paraId="5474AB5A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se sídlem: Arbesovo náměstí 70/4, Praha, 15000</w:t>
      </w:r>
    </w:p>
    <w:p w14:paraId="1ADE90D0" w14:textId="1C6D9634" w:rsidR="00E900EF" w:rsidRDefault="00523074">
      <w:pPr>
        <w:jc w:val="both"/>
      </w:pPr>
      <w:r>
        <w:rPr>
          <w:rFonts w:ascii="Helvetica" w:hAnsi="Helvetica" w:cs="Helvetica"/>
          <w:sz w:val="20"/>
        </w:rPr>
        <w:t>IČ</w:t>
      </w:r>
      <w:r w:rsidR="005E062C">
        <w:rPr>
          <w:rFonts w:ascii="Helvetica" w:hAnsi="Helvetica" w:cs="Helvetica"/>
          <w:sz w:val="20"/>
        </w:rPr>
        <w:t>O</w:t>
      </w:r>
      <w:r>
        <w:rPr>
          <w:rFonts w:ascii="Helvetica" w:hAnsi="Helvetica" w:cs="Helvetica"/>
          <w:sz w:val="20"/>
        </w:rPr>
        <w:t>: 07312890</w:t>
      </w:r>
    </w:p>
    <w:p w14:paraId="67662B5D" w14:textId="6263339A" w:rsidR="00E900EF" w:rsidRDefault="00523074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DIČ: CZ07312890</w:t>
      </w:r>
    </w:p>
    <w:p w14:paraId="12BF7C21" w14:textId="5865600F" w:rsidR="00DE57B1" w:rsidRDefault="00DE57B1">
      <w:pPr>
        <w:jc w:val="both"/>
      </w:pPr>
      <w:r>
        <w:rPr>
          <w:rFonts w:ascii="Helvetica" w:hAnsi="Helvetica" w:cs="Helvetica"/>
          <w:sz w:val="20"/>
        </w:rPr>
        <w:t xml:space="preserve">Zapsaná v OR vedeném Městským soudem v Praze, </w:t>
      </w:r>
      <w:proofErr w:type="spellStart"/>
      <w:r>
        <w:rPr>
          <w:rFonts w:ascii="Helvetica" w:hAnsi="Helvetica" w:cs="Helvetica"/>
          <w:sz w:val="20"/>
        </w:rPr>
        <w:t>sp</w:t>
      </w:r>
      <w:proofErr w:type="spellEnd"/>
      <w:r>
        <w:rPr>
          <w:rFonts w:ascii="Helvetica" w:hAnsi="Helvetica" w:cs="Helvetica"/>
          <w:sz w:val="20"/>
        </w:rPr>
        <w:t>. zn. 23670</w:t>
      </w:r>
    </w:p>
    <w:p w14:paraId="559A8AA4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 xml:space="preserve">Bank. spojení: </w:t>
      </w:r>
    </w:p>
    <w:p w14:paraId="24C59916" w14:textId="5D292B03" w:rsidR="00E900EF" w:rsidRDefault="00523074" w:rsidP="00890A66">
      <w:pPr>
        <w:spacing w:after="120"/>
      </w:pPr>
      <w:r>
        <w:rPr>
          <w:rFonts w:ascii="Helvetica" w:hAnsi="Helvetica" w:cs="Helvetica"/>
          <w:sz w:val="20"/>
        </w:rPr>
        <w:t xml:space="preserve">Zástupce: </w:t>
      </w:r>
      <w:r w:rsidR="005E062C">
        <w:rPr>
          <w:rFonts w:ascii="Helvetica" w:hAnsi="Helvetica" w:cs="Helvetica"/>
          <w:sz w:val="20"/>
        </w:rPr>
        <w:t>(</w:t>
      </w:r>
      <w:r w:rsidR="00890A66">
        <w:rPr>
          <w:rFonts w:ascii="Helvetica" w:hAnsi="Helvetica" w:cs="Helvetica"/>
          <w:sz w:val="20"/>
        </w:rPr>
        <w:t>místo</w:t>
      </w:r>
      <w:r w:rsidR="005E062C">
        <w:rPr>
          <w:rFonts w:ascii="Helvetica" w:hAnsi="Helvetica" w:cs="Helvetica"/>
          <w:sz w:val="20"/>
        </w:rPr>
        <w:t>předseda představenstva), (člen představenstva)</w:t>
      </w:r>
    </w:p>
    <w:p w14:paraId="4B8E9CDC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(dále jen objednatel)</w:t>
      </w:r>
    </w:p>
    <w:p w14:paraId="392482C8" w14:textId="77777777" w:rsidR="00E900EF" w:rsidRDefault="00E900EF">
      <w:pPr>
        <w:jc w:val="both"/>
      </w:pPr>
    </w:p>
    <w:p w14:paraId="48BA0AD9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a</w:t>
      </w:r>
    </w:p>
    <w:p w14:paraId="243EF8A8" w14:textId="77777777" w:rsidR="00E900EF" w:rsidRDefault="00E900EF">
      <w:pPr>
        <w:jc w:val="both"/>
      </w:pPr>
    </w:p>
    <w:p w14:paraId="1ED605FF" w14:textId="77777777" w:rsidR="00E900EF" w:rsidRDefault="00523074">
      <w:pPr>
        <w:jc w:val="both"/>
      </w:pPr>
      <w:proofErr w:type="spellStart"/>
      <w:r>
        <w:rPr>
          <w:rFonts w:ascii="Helvetica" w:hAnsi="Helvetica" w:cs="Helvetica"/>
          <w:b/>
          <w:sz w:val="20"/>
        </w:rPr>
        <w:t>JCDecaux</w:t>
      </w:r>
      <w:proofErr w:type="spellEnd"/>
      <w:r>
        <w:rPr>
          <w:rFonts w:ascii="Helvetica" w:hAnsi="Helvetica" w:cs="Helvetica"/>
          <w:b/>
          <w:sz w:val="20"/>
        </w:rPr>
        <w:t xml:space="preserve">, Městský mobiliář, spol. s r.o. </w:t>
      </w:r>
    </w:p>
    <w:p w14:paraId="13B0CD9F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se sídlem: Rohanské nábřeží 678/25B, Praha 8, 186 00</w:t>
      </w:r>
    </w:p>
    <w:p w14:paraId="00CD1945" w14:textId="6673EC01" w:rsidR="00E900EF" w:rsidRDefault="00523074">
      <w:pPr>
        <w:jc w:val="both"/>
      </w:pPr>
      <w:r>
        <w:rPr>
          <w:rFonts w:ascii="Helvetica" w:hAnsi="Helvetica" w:cs="Helvetica"/>
          <w:sz w:val="20"/>
        </w:rPr>
        <w:t>IČ</w:t>
      </w:r>
      <w:r w:rsidR="00DE57B1">
        <w:rPr>
          <w:rFonts w:ascii="Helvetica" w:hAnsi="Helvetica" w:cs="Helvetica"/>
          <w:sz w:val="20"/>
        </w:rPr>
        <w:t>O</w:t>
      </w:r>
      <w:r>
        <w:rPr>
          <w:rFonts w:ascii="Helvetica" w:hAnsi="Helvetica" w:cs="Helvetica"/>
          <w:sz w:val="20"/>
        </w:rPr>
        <w:t>: 45241538</w:t>
      </w:r>
    </w:p>
    <w:p w14:paraId="574F0AA3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DIČ: CZ45241538</w:t>
      </w:r>
    </w:p>
    <w:p w14:paraId="0E57ED41" w14:textId="7146D910" w:rsidR="00E900EF" w:rsidRDefault="00523074">
      <w:pPr>
        <w:jc w:val="both"/>
      </w:pPr>
      <w:proofErr w:type="spellStart"/>
      <w:r>
        <w:rPr>
          <w:rFonts w:ascii="Helvetica" w:hAnsi="Helvetica" w:cs="Helvetica"/>
          <w:sz w:val="20"/>
        </w:rPr>
        <w:t>Bank.spojení</w:t>
      </w:r>
      <w:proofErr w:type="spellEnd"/>
      <w:r>
        <w:rPr>
          <w:rFonts w:ascii="Helvetica" w:hAnsi="Helvetica" w:cs="Helvetica"/>
          <w:sz w:val="20"/>
        </w:rPr>
        <w:t xml:space="preserve">: </w:t>
      </w:r>
    </w:p>
    <w:p w14:paraId="5E3593FA" w14:textId="5320EB1B" w:rsidR="00E900EF" w:rsidRDefault="00523074">
      <w:pPr>
        <w:jc w:val="both"/>
      </w:pPr>
      <w:r>
        <w:rPr>
          <w:rFonts w:ascii="Helvetica" w:hAnsi="Helvetica" w:cs="Helvetica"/>
          <w:sz w:val="20"/>
        </w:rPr>
        <w:t xml:space="preserve">Zapsáno v obchodním rejstříku Městského soudu v Praze, </w:t>
      </w:r>
      <w:proofErr w:type="spellStart"/>
      <w:r w:rsidR="009F541B">
        <w:rPr>
          <w:rFonts w:ascii="Helvetica" w:hAnsi="Helvetica" w:cs="Helvetica"/>
          <w:sz w:val="20"/>
        </w:rPr>
        <w:t>sp</w:t>
      </w:r>
      <w:proofErr w:type="spellEnd"/>
      <w:r w:rsidR="009F541B">
        <w:rPr>
          <w:rFonts w:ascii="Helvetica" w:hAnsi="Helvetica" w:cs="Helvetica"/>
          <w:sz w:val="20"/>
        </w:rPr>
        <w:t xml:space="preserve">. zn. </w:t>
      </w:r>
      <w:r>
        <w:rPr>
          <w:rFonts w:ascii="Helvetica" w:hAnsi="Helvetica" w:cs="Helvetica"/>
          <w:sz w:val="20"/>
        </w:rPr>
        <w:t>C 6401</w:t>
      </w:r>
    </w:p>
    <w:p w14:paraId="487AD4F5" w14:textId="545F90E7" w:rsidR="00E900EF" w:rsidRDefault="00523074" w:rsidP="004146D1">
      <w:pPr>
        <w:spacing w:after="120"/>
        <w:jc w:val="both"/>
      </w:pPr>
      <w:r>
        <w:rPr>
          <w:rFonts w:ascii="Helvetica" w:hAnsi="Helvetica" w:cs="Helvetica"/>
          <w:sz w:val="20"/>
        </w:rPr>
        <w:t xml:space="preserve">Zástupce: </w:t>
      </w:r>
    </w:p>
    <w:p w14:paraId="2B488D80" w14:textId="77777777" w:rsidR="00E900EF" w:rsidRDefault="00523074">
      <w:pPr>
        <w:jc w:val="both"/>
      </w:pPr>
      <w:r>
        <w:rPr>
          <w:rFonts w:ascii="Helvetica" w:hAnsi="Helvetica" w:cs="Helvetica"/>
          <w:sz w:val="20"/>
        </w:rPr>
        <w:t>(dále jen poskytovatel)</w:t>
      </w:r>
    </w:p>
    <w:p w14:paraId="196940D1" w14:textId="77777777" w:rsidR="00E900EF" w:rsidRDefault="00E900EF">
      <w:pPr>
        <w:jc w:val="both"/>
      </w:pPr>
    </w:p>
    <w:p w14:paraId="75E8592E" w14:textId="77777777" w:rsidR="00E900EF" w:rsidRDefault="00523074">
      <w:pPr>
        <w:jc w:val="center"/>
      </w:pPr>
      <w:r>
        <w:rPr>
          <w:rFonts w:ascii="Helvetica" w:hAnsi="Helvetica" w:cs="Helvetica"/>
          <w:sz w:val="20"/>
        </w:rPr>
        <w:t>uzavřely dnešního dne, měsíce a roku tuto</w:t>
      </w:r>
    </w:p>
    <w:p w14:paraId="6DB22FF2" w14:textId="77777777" w:rsidR="00E900EF" w:rsidRDefault="00E900EF">
      <w:pPr>
        <w:jc w:val="center"/>
      </w:pPr>
    </w:p>
    <w:p w14:paraId="67E64907" w14:textId="77777777" w:rsidR="00E900EF" w:rsidRDefault="00523074">
      <w:pPr>
        <w:jc w:val="center"/>
      </w:pPr>
      <w:r>
        <w:rPr>
          <w:rFonts w:ascii="Helvetica" w:hAnsi="Helvetica" w:cs="Helvetica"/>
          <w:b/>
          <w:sz w:val="20"/>
        </w:rPr>
        <w:t>reklamní smlouvu číslo: JC-202200150</w:t>
      </w:r>
    </w:p>
    <w:p w14:paraId="088C83F6" w14:textId="3D0F8405" w:rsidR="00E900EF" w:rsidRDefault="00523074">
      <w:pPr>
        <w:jc w:val="center"/>
      </w:pPr>
      <w:r>
        <w:rPr>
          <w:rFonts w:ascii="Helvetica" w:hAnsi="Helvetica" w:cs="Helvetica"/>
          <w:sz w:val="20"/>
        </w:rPr>
        <w:t>dle § 2586 a násl. občanského zákoníku</w:t>
      </w:r>
      <w:r w:rsidR="005C066A">
        <w:rPr>
          <w:rFonts w:ascii="Helvetica" w:hAnsi="Helvetica" w:cs="Helvetica"/>
          <w:sz w:val="20"/>
        </w:rPr>
        <w:t>, ve znění pozdějších předpisů (dále jen „</w:t>
      </w:r>
      <w:r w:rsidR="005C066A" w:rsidRPr="005C066A">
        <w:rPr>
          <w:rFonts w:ascii="Helvetica" w:hAnsi="Helvetica" w:cs="Helvetica"/>
          <w:b/>
          <w:bCs/>
          <w:sz w:val="20"/>
        </w:rPr>
        <w:t>občanský zákoník</w:t>
      </w:r>
      <w:r w:rsidR="005C066A">
        <w:rPr>
          <w:rFonts w:ascii="Helvetica" w:hAnsi="Helvetica" w:cs="Helvetica"/>
          <w:sz w:val="20"/>
        </w:rPr>
        <w:t>“)</w:t>
      </w:r>
    </w:p>
    <w:p w14:paraId="11AF35DC" w14:textId="77777777" w:rsidR="00E900EF" w:rsidRDefault="00E900EF">
      <w:pPr>
        <w:jc w:val="both"/>
      </w:pPr>
    </w:p>
    <w:p w14:paraId="09B1E2F6" w14:textId="77777777" w:rsidR="00E900EF" w:rsidRDefault="00523074">
      <w:pPr>
        <w:spacing w:before="120" w:after="120"/>
        <w:jc w:val="center"/>
      </w:pPr>
      <w:r>
        <w:rPr>
          <w:rFonts w:ascii="Helvetica" w:hAnsi="Helvetica" w:cs="Helvetica"/>
          <w:b/>
          <w:sz w:val="20"/>
        </w:rPr>
        <w:t>I. Předmět smlouvy</w:t>
      </w:r>
    </w:p>
    <w:p w14:paraId="085CA706" w14:textId="291C641A" w:rsidR="00E900EF" w:rsidRDefault="00523074">
      <w:pPr>
        <w:jc w:val="both"/>
      </w:pPr>
      <w:r>
        <w:rPr>
          <w:rFonts w:ascii="Helvetica" w:hAnsi="Helvetica" w:cs="Helvetica"/>
          <w:sz w:val="20"/>
        </w:rPr>
        <w:t>Smluvní strany se dohodly uzavřít smlouvu o použití reklamních ploch, které jsou v interiérových prostorách Letiště Václava Havla, na základě které se poskytovatel zavazuje poskytnout objednateli reklamní plochy k prezentaci produktu zadavatele, v níže uvedené době reklamní kampaně, způsobem stanoveným v této smlouvě</w:t>
      </w:r>
      <w:r w:rsidR="00294015">
        <w:rPr>
          <w:rFonts w:ascii="Helvetica" w:hAnsi="Helvetica" w:cs="Helvetica"/>
          <w:sz w:val="20"/>
        </w:rPr>
        <w:t xml:space="preserve"> a realizovat pro objednatele </w:t>
      </w:r>
      <w:r w:rsidR="002C6BA3">
        <w:rPr>
          <w:rFonts w:ascii="Helvetica" w:hAnsi="Helvetica" w:cs="Helvetica"/>
          <w:sz w:val="20"/>
        </w:rPr>
        <w:t>výrobu reklamy</w:t>
      </w:r>
      <w:r w:rsidR="00294015">
        <w:rPr>
          <w:rFonts w:ascii="Helvetica" w:hAnsi="Helvetica" w:cs="Helvetica"/>
          <w:sz w:val="20"/>
        </w:rPr>
        <w:t xml:space="preserve"> k realizaci reklamní kampaně s užitím reklamních ploch</w:t>
      </w:r>
      <w:r>
        <w:rPr>
          <w:rFonts w:ascii="Helvetica" w:hAnsi="Helvetica" w:cs="Helvetica"/>
          <w:sz w:val="20"/>
        </w:rPr>
        <w:t>. Objednatel se zavazuje za toto zaplatit sjednanou cenu a plnit veškeré povinnosti vyplývající z této smlouvy.</w:t>
      </w:r>
    </w:p>
    <w:p w14:paraId="658058BC" w14:textId="77777777" w:rsidR="00E900EF" w:rsidRDefault="00E900EF">
      <w:pPr>
        <w:jc w:val="both"/>
      </w:pPr>
    </w:p>
    <w:p w14:paraId="07D9100C" w14:textId="3DDC1D12" w:rsidR="00E900EF" w:rsidRDefault="00523074">
      <w:r>
        <w:rPr>
          <w:rFonts w:ascii="Helvetica" w:hAnsi="Helvetica" w:cs="Helvetica"/>
          <w:b/>
          <w:sz w:val="20"/>
        </w:rPr>
        <w:t>Název:</w:t>
      </w:r>
      <w:r>
        <w:rPr>
          <w:rFonts w:ascii="Helvetica" w:hAnsi="Helvetica" w:cs="Helvetica"/>
          <w:b/>
          <w:sz w:val="20"/>
        </w:rPr>
        <w:tab/>
      </w:r>
      <w:r w:rsidR="00A73970">
        <w:rPr>
          <w:rFonts w:ascii="Helvetica" w:hAnsi="Helvetica" w:cs="Helvetica"/>
          <w:b/>
          <w:sz w:val="20"/>
        </w:rPr>
        <w:tab/>
      </w:r>
      <w:r>
        <w:rPr>
          <w:rFonts w:ascii="Helvetica" w:hAnsi="Helvetica" w:cs="Helvetica"/>
          <w:b/>
          <w:sz w:val="20"/>
        </w:rPr>
        <w:t>Prague city</w:t>
      </w:r>
    </w:p>
    <w:p w14:paraId="2D49577B" w14:textId="6BD3BD08" w:rsidR="00E900EF" w:rsidRDefault="00523074">
      <w:r>
        <w:rPr>
          <w:rFonts w:ascii="Helvetica" w:hAnsi="Helvetica" w:cs="Helvetica"/>
          <w:b/>
          <w:sz w:val="20"/>
        </w:rPr>
        <w:t>Číslo OP:</w:t>
      </w:r>
      <w:r>
        <w:rPr>
          <w:rFonts w:ascii="Helvetica" w:hAnsi="Helvetica" w:cs="Helvetica"/>
          <w:b/>
          <w:sz w:val="20"/>
        </w:rPr>
        <w:tab/>
      </w:r>
    </w:p>
    <w:p w14:paraId="71ADC938" w14:textId="6FAA1311" w:rsidR="00E900EF" w:rsidRDefault="00523074">
      <w:r>
        <w:rPr>
          <w:rFonts w:ascii="Helvetica" w:hAnsi="Helvetica" w:cs="Helvetica"/>
          <w:b/>
          <w:sz w:val="20"/>
        </w:rPr>
        <w:t>Období:</w:t>
      </w:r>
      <w:r>
        <w:rPr>
          <w:rFonts w:ascii="Helvetica" w:hAnsi="Helvetica" w:cs="Helvetica"/>
          <w:b/>
          <w:sz w:val="20"/>
        </w:rPr>
        <w:tab/>
        <w:t xml:space="preserve">1. </w:t>
      </w:r>
      <w:r w:rsidR="00890A66">
        <w:rPr>
          <w:rFonts w:ascii="Helvetica" w:hAnsi="Helvetica" w:cs="Helvetica"/>
          <w:b/>
          <w:sz w:val="20"/>
        </w:rPr>
        <w:t>7</w:t>
      </w:r>
      <w:r>
        <w:rPr>
          <w:rFonts w:ascii="Helvetica" w:hAnsi="Helvetica" w:cs="Helvetica"/>
          <w:b/>
          <w:sz w:val="20"/>
        </w:rPr>
        <w:t>. 2022 do 31. 12. 2022</w:t>
      </w:r>
    </w:p>
    <w:p w14:paraId="330D6ABF" w14:textId="77777777" w:rsidR="00E900EF" w:rsidRDefault="00E900EF"/>
    <w:p w14:paraId="24C4EF8A" w14:textId="77777777" w:rsidR="00E900EF" w:rsidRDefault="00523074" w:rsidP="00A73970">
      <w:r>
        <w:rPr>
          <w:rFonts w:ascii="Helvetica" w:hAnsi="Helvetica" w:cs="Helvetica"/>
          <w:sz w:val="20"/>
        </w:rPr>
        <w:t>Rozpis reklamní akce je uveden v příloze č. 3</w:t>
      </w:r>
    </w:p>
    <w:p w14:paraId="322645EB" w14:textId="77777777" w:rsidR="00E900EF" w:rsidRDefault="00E900EF">
      <w:pPr>
        <w:ind w:left="2190"/>
      </w:pPr>
    </w:p>
    <w:p w14:paraId="01551879" w14:textId="77777777" w:rsidR="00E900EF" w:rsidRDefault="00523074">
      <w:pPr>
        <w:spacing w:before="120" w:after="120"/>
        <w:jc w:val="center"/>
      </w:pPr>
      <w:r>
        <w:rPr>
          <w:rFonts w:ascii="Helvetica" w:hAnsi="Helvetica" w:cs="Helvetica"/>
          <w:b/>
          <w:sz w:val="20"/>
        </w:rPr>
        <w:t>II. Cena, platební podmínky a splatnost</w:t>
      </w:r>
    </w:p>
    <w:p w14:paraId="3898941A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Cena za provozování reklamy byla smluvními stranami dohodnuta takto:</w:t>
      </w:r>
    </w:p>
    <w:p w14:paraId="5076817D" w14:textId="77777777" w:rsidR="00E900EF" w:rsidRDefault="00E900EF">
      <w:pPr>
        <w:jc w:val="both"/>
      </w:pPr>
    </w:p>
    <w:p w14:paraId="6D5267C2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ab/>
      </w:r>
    </w:p>
    <w:p w14:paraId="0D636508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Cena bez DPH</w:t>
      </w:r>
      <w:r>
        <w:rPr>
          <w:rFonts w:ascii="Helvetica" w:hAnsi="Helvetica" w:cs="Helvetica"/>
          <w:sz w:val="20"/>
        </w:rPr>
        <w:tab/>
        <w:t>2 726 761,00 Kč</w:t>
      </w:r>
    </w:p>
    <w:p w14:paraId="39279895" w14:textId="5DB47856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DPH 21%</w:t>
      </w:r>
      <w:r>
        <w:rPr>
          <w:rFonts w:ascii="Helvetica" w:hAnsi="Helvetica" w:cs="Helvetica"/>
          <w:sz w:val="20"/>
        </w:rPr>
        <w:tab/>
      </w:r>
      <w:r w:rsidR="002B07F2"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>572 619,81 Kč</w:t>
      </w:r>
    </w:p>
    <w:p w14:paraId="3F155A34" w14:textId="77777777" w:rsidR="00E900EF" w:rsidRDefault="00E900EF">
      <w:pPr>
        <w:ind w:left="360"/>
        <w:jc w:val="both"/>
      </w:pPr>
    </w:p>
    <w:p w14:paraId="31326112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4"/>
        </w:rPr>
        <w:tab/>
      </w:r>
    </w:p>
    <w:p w14:paraId="74C2C3C1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 xml:space="preserve">Cena celkem </w:t>
      </w:r>
      <w:r>
        <w:rPr>
          <w:rFonts w:ascii="Helvetica" w:hAnsi="Helvetica" w:cs="Helvetica"/>
          <w:sz w:val="20"/>
        </w:rPr>
        <w:tab/>
        <w:t>3 299 380,81 Kč</w:t>
      </w:r>
    </w:p>
    <w:p w14:paraId="6EDCC99B" w14:textId="77777777" w:rsidR="00E900EF" w:rsidRDefault="00E900EF">
      <w:pPr>
        <w:ind w:left="360"/>
        <w:jc w:val="both"/>
      </w:pPr>
    </w:p>
    <w:p w14:paraId="272F4150" w14:textId="77777777" w:rsidR="00E900EF" w:rsidRDefault="00523074">
      <w:pPr>
        <w:ind w:left="360"/>
      </w:pPr>
      <w:r>
        <w:rPr>
          <w:rFonts w:ascii="Helvetica" w:hAnsi="Helvetica" w:cs="Helvetica"/>
          <w:sz w:val="20"/>
        </w:rPr>
        <w:t>Rozpis ceny je dále určen v příloze č. 3.</w:t>
      </w:r>
    </w:p>
    <w:p w14:paraId="5AE9533B" w14:textId="77777777" w:rsidR="00E900EF" w:rsidRDefault="00E900EF">
      <w:pPr>
        <w:jc w:val="both"/>
      </w:pPr>
    </w:p>
    <w:p w14:paraId="442AEEFA" w14:textId="77777777" w:rsidR="00E900EF" w:rsidRDefault="00E900EF">
      <w:pPr>
        <w:jc w:val="both"/>
      </w:pPr>
    </w:p>
    <w:p w14:paraId="3E1EBFEB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Způsob úhrady ceny podle odst. 1 tohoto čl. je uveden v rozpisu fakturace, který tvoří přílohu č.2 této smlouvy.</w:t>
      </w:r>
    </w:p>
    <w:p w14:paraId="3CB55EB5" w14:textId="77777777" w:rsidR="00E900EF" w:rsidRDefault="00E900EF">
      <w:pPr>
        <w:jc w:val="both"/>
      </w:pPr>
    </w:p>
    <w:p w14:paraId="14FF1269" w14:textId="77777777" w:rsidR="00E900EF" w:rsidRDefault="00523074">
      <w:pPr>
        <w:spacing w:before="120" w:after="120"/>
        <w:jc w:val="center"/>
      </w:pPr>
      <w:r>
        <w:rPr>
          <w:rFonts w:ascii="Helvetica" w:hAnsi="Helvetica" w:cs="Helvetica"/>
          <w:b/>
          <w:sz w:val="20"/>
        </w:rPr>
        <w:t xml:space="preserve">III. Doba trvání smlouvy </w:t>
      </w:r>
    </w:p>
    <w:p w14:paraId="1871F2A8" w14:textId="24A98990" w:rsidR="00E900EF" w:rsidRDefault="00523074">
      <w:pPr>
        <w:ind w:left="360"/>
      </w:pPr>
      <w:r>
        <w:rPr>
          <w:rFonts w:ascii="Helvetica" w:hAnsi="Helvetica" w:cs="Helvetica"/>
          <w:sz w:val="20"/>
        </w:rPr>
        <w:t xml:space="preserve">Tato smlouva se uzavírá na dobu určitou, a to v souladu s čl. I. smlouvy na období od 1. </w:t>
      </w:r>
      <w:r w:rsidR="00890A66">
        <w:rPr>
          <w:rFonts w:ascii="Helvetica" w:hAnsi="Helvetica" w:cs="Helvetica"/>
          <w:sz w:val="20"/>
        </w:rPr>
        <w:t>7</w:t>
      </w:r>
      <w:r>
        <w:rPr>
          <w:rFonts w:ascii="Helvetica" w:hAnsi="Helvetica" w:cs="Helvetica"/>
          <w:sz w:val="20"/>
        </w:rPr>
        <w:t>. 2022 do 31. 12. 2022</w:t>
      </w:r>
    </w:p>
    <w:p w14:paraId="6676C675" w14:textId="77777777" w:rsidR="00E900EF" w:rsidRDefault="00E900EF">
      <w:pPr>
        <w:ind w:left="360"/>
      </w:pPr>
    </w:p>
    <w:p w14:paraId="75A875E1" w14:textId="77777777" w:rsidR="00E900EF" w:rsidRDefault="00E900EF"/>
    <w:p w14:paraId="5ABF30D9" w14:textId="77777777" w:rsidR="00E900EF" w:rsidRDefault="00523074">
      <w:pPr>
        <w:spacing w:before="120" w:after="120"/>
        <w:jc w:val="center"/>
      </w:pPr>
      <w:r>
        <w:rPr>
          <w:rFonts w:ascii="Helvetica" w:hAnsi="Helvetica" w:cs="Helvetica"/>
          <w:b/>
          <w:sz w:val="20"/>
        </w:rPr>
        <w:t>IV. Lhůta pro uzavření smlouvy</w:t>
      </w:r>
    </w:p>
    <w:p w14:paraId="73C1D543" w14:textId="5C0B4A0A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Poskytovatel stanoví lhůtu k přijetí nabídky na uzavření smlouvy navržené v této listině v délce dvou týdnů ode dne převzetí návrhu smlouvy. Lhůta počíná běžet dnem následujícím po dni převzetí návrhu smlouvy objednatelem. Po marném uplynutí lhůty uvedené v tomto odst. není poskytovatel touto nabídkou vázán a je oprávněn použít reklamní plochy pro jiné účely.</w:t>
      </w:r>
    </w:p>
    <w:p w14:paraId="6E1F62C6" w14:textId="77777777" w:rsidR="00E900EF" w:rsidRDefault="00E900EF">
      <w:pPr>
        <w:ind w:left="360"/>
      </w:pPr>
    </w:p>
    <w:p w14:paraId="451D3473" w14:textId="77777777" w:rsidR="00E900EF" w:rsidRDefault="00523074">
      <w:pPr>
        <w:spacing w:before="120" w:after="120"/>
        <w:jc w:val="center"/>
      </w:pPr>
      <w:r>
        <w:rPr>
          <w:rFonts w:ascii="Helvetica" w:hAnsi="Helvetica" w:cs="Helvetica"/>
          <w:b/>
          <w:sz w:val="20"/>
        </w:rPr>
        <w:t>V.  Závěrečná ustanovení</w:t>
      </w:r>
    </w:p>
    <w:p w14:paraId="0C71F69F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Tato smlouva se uzavírá na dobu trvání reklamní kampaně ve smyslu úvodních ustanovení smlouvy a nemůže být žádnou ze smluvních stran jednostranně vypovězena.</w:t>
      </w:r>
    </w:p>
    <w:p w14:paraId="0B0EF93F" w14:textId="658DEEA3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Tato smlouva je platná a účinná dnem</w:t>
      </w:r>
      <w:r w:rsidR="001A12BF">
        <w:rPr>
          <w:rFonts w:ascii="Helvetica" w:hAnsi="Helvetica" w:cs="Helvetica"/>
          <w:sz w:val="20"/>
        </w:rPr>
        <w:t xml:space="preserve"> jejího zveřejnění v registru smluv</w:t>
      </w:r>
      <w:r>
        <w:rPr>
          <w:rFonts w:ascii="Helvetica" w:hAnsi="Helvetica" w:cs="Helvetica"/>
          <w:sz w:val="20"/>
        </w:rPr>
        <w:t xml:space="preserve"> a je vyhotovena ve dvou stejnopisech, z nichž každá ze smluvních stran obdrží po jednom výtisku.</w:t>
      </w:r>
    </w:p>
    <w:p w14:paraId="587CA44D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Veškeré změny a doplňky této smlouvy mohou být uzavřeny pouze formou písemného dodatku k této smlouvě.</w:t>
      </w:r>
    </w:p>
    <w:p w14:paraId="40B80393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Obě strany souhlasí, že právní vztahy touto smlouvou neupravené se řídí platnou právní úpravou, zejména příslušnými ustanoveními občanského zákoníku.</w:t>
      </w:r>
    </w:p>
    <w:p w14:paraId="6E6E03ED" w14:textId="4866F06A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 xml:space="preserve">Nedílnou součástí této smlouvy jsou obchodní podmínky uvedené v příloze 1 této smlouvy. </w:t>
      </w:r>
      <w:r w:rsidR="001A12BF">
        <w:rPr>
          <w:rFonts w:ascii="Helvetica" w:hAnsi="Helvetica" w:cs="Helvetica"/>
          <w:sz w:val="20"/>
        </w:rPr>
        <w:t xml:space="preserve">Objednatel </w:t>
      </w:r>
    </w:p>
    <w:p w14:paraId="413CB78E" w14:textId="5E791067" w:rsidR="00B11B19" w:rsidRDefault="002600FF">
      <w:pPr>
        <w:ind w:left="360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Poskytovatel souhlasí se zveřejněním smlouvy v registru smluv v souladu se zákonem č. 340/2015 Sb., o registru smluv, ve znění pozdějších předpisů a zavazuje se poskytnout součinnost veškerým </w:t>
      </w:r>
      <w:r w:rsidR="00BA565F">
        <w:rPr>
          <w:rFonts w:ascii="Helvetica" w:hAnsi="Helvetica" w:cs="Helvetica"/>
          <w:sz w:val="20"/>
        </w:rPr>
        <w:t xml:space="preserve">kontrolním orgánům, které budou v souladu s příslušnými právními předpisy provádět kontrolu postupů a hospodaření </w:t>
      </w:r>
      <w:r w:rsidR="00B11B19">
        <w:rPr>
          <w:rFonts w:ascii="Helvetica" w:hAnsi="Helvetica" w:cs="Helvetica"/>
          <w:sz w:val="20"/>
        </w:rPr>
        <w:t>objednatele.</w:t>
      </w:r>
    </w:p>
    <w:p w14:paraId="064BB0F5" w14:textId="51525523" w:rsidR="00B11B19" w:rsidRPr="00B11B19" w:rsidRDefault="00B11B19">
      <w:pPr>
        <w:ind w:left="3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sz w:val="20"/>
        </w:rPr>
        <w:t>Objednatel</w:t>
      </w:r>
      <w:r w:rsidRPr="00B11B19">
        <w:rPr>
          <w:rStyle w:val="slostrnky"/>
          <w:rFonts w:ascii="Helvetica" w:hAnsi="Helvetica" w:cs="Tahoma"/>
          <w:sz w:val="20"/>
          <w:szCs w:val="20"/>
          <w:lang w:val="cs-CZ"/>
        </w:rPr>
        <w:t xml:space="preserve"> a poskytovatel prohlašují, že souhlasí se zpracov</w:t>
      </w:r>
      <w:r>
        <w:rPr>
          <w:rStyle w:val="slostrnky"/>
          <w:rFonts w:ascii="Helvetica" w:hAnsi="Helvetica" w:cs="Tahoma"/>
          <w:sz w:val="20"/>
          <w:szCs w:val="20"/>
          <w:lang w:val="cs-CZ"/>
        </w:rPr>
        <w:t>á</w:t>
      </w:r>
      <w:r w:rsidRPr="00B11B19">
        <w:rPr>
          <w:rStyle w:val="slostrnky"/>
          <w:rFonts w:ascii="Helvetica" w:hAnsi="Helvetica" w:cs="Tahoma"/>
          <w:sz w:val="20"/>
          <w:szCs w:val="20"/>
          <w:lang w:val="cs-CZ"/>
        </w:rPr>
        <w:t>ním osobních údajů souvisejícím s plněním povinností dle této smlouvy, jsou si vědom</w:t>
      </w:r>
      <w:r>
        <w:rPr>
          <w:rStyle w:val="slostrnky"/>
          <w:rFonts w:ascii="Helvetica" w:hAnsi="Helvetica" w:cs="Tahoma"/>
          <w:sz w:val="20"/>
          <w:szCs w:val="20"/>
          <w:lang w:val="cs-CZ"/>
        </w:rPr>
        <w:t>i</w:t>
      </w:r>
      <w:r w:rsidRPr="00B11B19">
        <w:rPr>
          <w:rStyle w:val="slostrnky"/>
          <w:rFonts w:ascii="Helvetica" w:hAnsi="Helvetica" w:cs="Tahoma"/>
          <w:sz w:val="20"/>
          <w:szCs w:val="20"/>
          <w:lang w:val="cs-CZ"/>
        </w:rPr>
        <w:t xml:space="preserve"> všech svých práv a povinností plynoucích z příslušných právních předpisů, zejm. nikoli však výlučně z  </w:t>
      </w:r>
      <w:r w:rsidRPr="00B11B19">
        <w:rPr>
          <w:rFonts w:ascii="Helvetica" w:eastAsia="Times New Roman" w:hAnsi="Helvetica" w:cs="Arial"/>
          <w:sz w:val="20"/>
          <w:szCs w:val="20"/>
        </w:rPr>
        <w:t>Nařízení Evropského parlamentu a Rady (EU) č. 2016/679 ze dne 27. dubna 2016 o ochraně </w:t>
      </w:r>
      <w:hyperlink r:id="rId5" w:tooltip="Fyzická osoba" w:history="1">
        <w:r w:rsidRPr="00B11B19">
          <w:rPr>
            <w:rFonts w:ascii="Helvetica" w:eastAsia="Times New Roman" w:hAnsi="Helvetica" w:cs="Arial"/>
            <w:sz w:val="20"/>
            <w:szCs w:val="20"/>
          </w:rPr>
          <w:t>fyzických osob</w:t>
        </w:r>
      </w:hyperlink>
      <w:r w:rsidRPr="00B11B19">
        <w:rPr>
          <w:rFonts w:ascii="Helvetica" w:eastAsia="Times New Roman" w:hAnsi="Helvetica" w:cs="Arial"/>
          <w:sz w:val="20"/>
          <w:szCs w:val="20"/>
        </w:rPr>
        <w:t> v souvislosti se zpracováním </w:t>
      </w:r>
      <w:hyperlink r:id="rId6" w:tooltip="Osobní údaj" w:history="1">
        <w:r w:rsidRPr="00B11B19">
          <w:rPr>
            <w:rFonts w:ascii="Helvetica" w:eastAsia="Times New Roman" w:hAnsi="Helvetica" w:cs="Arial"/>
            <w:sz w:val="20"/>
            <w:szCs w:val="20"/>
          </w:rPr>
          <w:t>osobních údajů</w:t>
        </w:r>
      </w:hyperlink>
      <w:r w:rsidRPr="00B11B19">
        <w:rPr>
          <w:rFonts w:ascii="Helvetica" w:eastAsia="Times New Roman" w:hAnsi="Helvetica" w:cs="Arial"/>
          <w:sz w:val="20"/>
          <w:szCs w:val="20"/>
        </w:rPr>
        <w:t> a o volném pohybu těchto údajů a o zrušení směrnice 95/46/ES, zavazují se tyto povinnosti plnit</w:t>
      </w:r>
    </w:p>
    <w:p w14:paraId="599CC2A5" w14:textId="64F41E3F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Pokud se některé ustanovení stane neplatným, neúčinným nebo nevymahatelným, ostatní ustanovení nejsou touto skutečností jakkoliv dotčen</w:t>
      </w:r>
      <w:r w:rsidR="005C066A">
        <w:rPr>
          <w:rFonts w:ascii="Helvetica" w:hAnsi="Helvetica" w:cs="Helvetica"/>
          <w:sz w:val="20"/>
        </w:rPr>
        <w:t>a</w:t>
      </w:r>
      <w:r>
        <w:rPr>
          <w:rFonts w:ascii="Helvetica" w:hAnsi="Helvetica" w:cs="Helvetica"/>
          <w:sz w:val="20"/>
        </w:rPr>
        <w:t>.</w:t>
      </w:r>
    </w:p>
    <w:p w14:paraId="6DE4242E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Smluvní strany v souladu s § 1801 občanského zákoníku sjednávají, že na jejich vzájemné vztahy založené touto smlouvou nebo s touto smlouvou související se nepoužijí § 1799 a 1800 občanského zákoníku, které upravují neplatnost některých doložek ve smlouvách uzavřených adhezním způsobem.</w:t>
      </w:r>
    </w:p>
    <w:p w14:paraId="644CFCA8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Poskytovatel v souladu s § 1740 odst. 3 občanského zákoníku vylučuje přijetí nabídky na uzavření smlouvy obsažené v této listině s dodatkem nebo odchylkou.</w:t>
      </w:r>
    </w:p>
    <w:p w14:paraId="7885B449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Nedílnou součástí této smlouvy jsou přílohy:</w:t>
      </w:r>
    </w:p>
    <w:p w14:paraId="3C624D01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č.1 Obchodní podmínky (Městský mobiliář)</w:t>
      </w:r>
    </w:p>
    <w:p w14:paraId="2230FC34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 xml:space="preserve">č.2 Rozpis fakturace </w:t>
      </w:r>
    </w:p>
    <w:p w14:paraId="4C480C64" w14:textId="77777777" w:rsidR="00E900EF" w:rsidRDefault="00523074" w:rsidP="002B07F2">
      <w:pPr>
        <w:ind w:firstLine="360"/>
        <w:jc w:val="both"/>
      </w:pPr>
      <w:r>
        <w:rPr>
          <w:rFonts w:ascii="Helvetica" w:hAnsi="Helvetica" w:cs="Helvetica"/>
          <w:sz w:val="20"/>
        </w:rPr>
        <w:t>č.3 Rozpis reklamní akce</w:t>
      </w:r>
    </w:p>
    <w:p w14:paraId="03102655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č.4 Provozní a technické podmínky</w:t>
      </w:r>
    </w:p>
    <w:p w14:paraId="1D9B41BB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t>Objednatel výslovně přijímá ustanovení čl. 10 Obchodních podmínek, které obsahuje stornovací a sankční podmínky včetně ujednání o smluvních pokutách, čl. 11 Obchodních podmínek, který upravuje trvání a ukončení reklamní smlouvy včetně pravidel pro odstoupení od smlouvy a odst. 12.5. Obchodních podmínek, které obsahuje ujednání omezující odpovědnost poskytovatele za škodu způsobenou objednateli.</w:t>
      </w:r>
    </w:p>
    <w:p w14:paraId="683554E9" w14:textId="77777777" w:rsidR="00E900EF" w:rsidRDefault="00523074">
      <w:pPr>
        <w:ind w:left="360"/>
        <w:jc w:val="both"/>
      </w:pPr>
      <w:r>
        <w:rPr>
          <w:rFonts w:ascii="Helvetica" w:hAnsi="Helvetica" w:cs="Helvetica"/>
          <w:sz w:val="20"/>
        </w:rPr>
        <w:lastRenderedPageBreak/>
        <w:t>Smluvní strany prohlašují, že si smlouvu a všechny přílohy tvořící nedílnou součást smlouvy podle odst. 10) tohoto článku přečetly, že obsah smlouvy včetně příloh odpovídá jejich pravé a svobodné vůli, což stvrzují svými vlastnoručními podpisy.</w:t>
      </w:r>
    </w:p>
    <w:p w14:paraId="61076567" w14:textId="77777777" w:rsidR="00E900EF" w:rsidRDefault="00E900EF">
      <w:pPr>
        <w:jc w:val="both"/>
      </w:pPr>
    </w:p>
    <w:p w14:paraId="73CA1CCC" w14:textId="77777777" w:rsidR="00E900EF" w:rsidRDefault="00E900EF">
      <w:pPr>
        <w:jc w:val="both"/>
      </w:pPr>
    </w:p>
    <w:p w14:paraId="2BBFAC08" w14:textId="77777777" w:rsidR="00E900EF" w:rsidRDefault="00E900EF">
      <w:pPr>
        <w:jc w:val="both"/>
      </w:pPr>
    </w:p>
    <w:p w14:paraId="7337745D" w14:textId="04394DE0" w:rsidR="00E900EF" w:rsidRDefault="00523074">
      <w:pPr>
        <w:jc w:val="both"/>
      </w:pPr>
      <w:r>
        <w:rPr>
          <w:rFonts w:ascii="Helvetica" w:hAnsi="Helvetica" w:cs="Helvetica"/>
          <w:sz w:val="20"/>
        </w:rPr>
        <w:t xml:space="preserve">V Praze dne </w:t>
      </w:r>
    </w:p>
    <w:p w14:paraId="3177FC3D" w14:textId="77777777" w:rsidR="00E900EF" w:rsidRDefault="00E900EF">
      <w:pPr>
        <w:jc w:val="both"/>
      </w:pPr>
    </w:p>
    <w:p w14:paraId="63146BBA" w14:textId="77777777" w:rsidR="00E900EF" w:rsidRDefault="00E900EF">
      <w:pPr>
        <w:jc w:val="both"/>
      </w:pPr>
    </w:p>
    <w:p w14:paraId="2175A7EC" w14:textId="77777777" w:rsidR="00E900EF" w:rsidRDefault="00E900EF">
      <w:pPr>
        <w:jc w:val="both"/>
      </w:pPr>
    </w:p>
    <w:p w14:paraId="39B7CB0C" w14:textId="77777777" w:rsidR="00E900EF" w:rsidRDefault="00E900EF">
      <w:pPr>
        <w:jc w:val="both"/>
      </w:pPr>
    </w:p>
    <w:p w14:paraId="59F23C39" w14:textId="77777777" w:rsidR="009C66D0" w:rsidRDefault="00523074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  <w:t>...................................................</w:t>
      </w:r>
      <w:r>
        <w:rPr>
          <w:rFonts w:ascii="Helvetica" w:hAnsi="Helvetica" w:cs="Helvetica"/>
          <w:sz w:val="20"/>
        </w:rPr>
        <w:tab/>
        <w:t>..................................................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</w:p>
    <w:p w14:paraId="3FDA3CDE" w14:textId="5D181304" w:rsidR="009C66D0" w:rsidRDefault="009C66D0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</w:t>
      </w:r>
      <w:r w:rsidR="00523074">
        <w:rPr>
          <w:rFonts w:ascii="Helvetica" w:hAnsi="Helvetica" w:cs="Helvetica"/>
          <w:sz w:val="20"/>
        </w:rPr>
        <w:t>Prague City Tourism a.s.</w:t>
      </w:r>
      <w:r w:rsidR="00523074"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Prague City Tourism a.s.</w:t>
      </w:r>
    </w:p>
    <w:p w14:paraId="4B0D0ED3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0BE4DA4C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7B0EDDCE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130DB8DC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08D67772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55E06C5E" w14:textId="77777777" w:rsidR="009C66D0" w:rsidRDefault="009C66D0">
      <w:pPr>
        <w:jc w:val="both"/>
        <w:rPr>
          <w:rFonts w:ascii="Helvetica" w:hAnsi="Helvetica" w:cs="Helvetica"/>
          <w:sz w:val="20"/>
        </w:rPr>
      </w:pPr>
    </w:p>
    <w:p w14:paraId="267D0287" w14:textId="64905DE2" w:rsidR="009C66D0" w:rsidRDefault="009C66D0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  <w:t>..................................................</w:t>
      </w:r>
      <w:r>
        <w:rPr>
          <w:rFonts w:ascii="Helvetica" w:hAnsi="Helvetica" w:cs="Helvetica"/>
          <w:sz w:val="20"/>
        </w:rPr>
        <w:tab/>
      </w:r>
    </w:p>
    <w:p w14:paraId="5AF55BAE" w14:textId="1DAA39ED" w:rsidR="00E900EF" w:rsidRDefault="00523074" w:rsidP="00B34457">
      <w:pPr>
        <w:ind w:firstLine="708"/>
        <w:jc w:val="both"/>
      </w:pPr>
      <w:proofErr w:type="spellStart"/>
      <w:r>
        <w:rPr>
          <w:rFonts w:ascii="Helvetica" w:hAnsi="Helvetica" w:cs="Helvetica"/>
          <w:sz w:val="20"/>
        </w:rPr>
        <w:t>JCDecaux</w:t>
      </w:r>
      <w:proofErr w:type="spellEnd"/>
      <w:r>
        <w:rPr>
          <w:rFonts w:ascii="Helvetica" w:hAnsi="Helvetica" w:cs="Helvetica"/>
          <w:sz w:val="20"/>
        </w:rPr>
        <w:t>, Městský mobiliář, spol. s r.o.</w:t>
      </w:r>
    </w:p>
    <w:sectPr w:rsidR="00E900EF">
      <w:pgSz w:w="11905" w:h="16837"/>
      <w:pgMar w:top="1417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F"/>
    <w:rsid w:val="0001164A"/>
    <w:rsid w:val="00090445"/>
    <w:rsid w:val="00131BC6"/>
    <w:rsid w:val="001A12BF"/>
    <w:rsid w:val="002600FF"/>
    <w:rsid w:val="00294015"/>
    <w:rsid w:val="002A217A"/>
    <w:rsid w:val="002B07F2"/>
    <w:rsid w:val="002C6BA3"/>
    <w:rsid w:val="003B0AF5"/>
    <w:rsid w:val="004146D1"/>
    <w:rsid w:val="00523074"/>
    <w:rsid w:val="005C066A"/>
    <w:rsid w:val="005E062C"/>
    <w:rsid w:val="007654EE"/>
    <w:rsid w:val="00890A66"/>
    <w:rsid w:val="009C66D0"/>
    <w:rsid w:val="009F541B"/>
    <w:rsid w:val="00A73970"/>
    <w:rsid w:val="00B11B19"/>
    <w:rsid w:val="00B34457"/>
    <w:rsid w:val="00B91CFB"/>
    <w:rsid w:val="00BA565F"/>
    <w:rsid w:val="00D82922"/>
    <w:rsid w:val="00DE57B1"/>
    <w:rsid w:val="00E900EF"/>
    <w:rsid w:val="00EE497A"/>
    <w:rsid w:val="00FC2626"/>
    <w:rsid w:val="00FD7E63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20CE"/>
  <w15:docId w15:val="{9CD82F51-8949-A646-9DC6-438663A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E062C"/>
  </w:style>
  <w:style w:type="character" w:styleId="Odkaznakoment">
    <w:name w:val="annotation reference"/>
    <w:basedOn w:val="Standardnpsmoodstavce"/>
    <w:uiPriority w:val="99"/>
    <w:semiHidden/>
    <w:unhideWhenUsed/>
    <w:rsid w:val="005E0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6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62C"/>
    <w:rPr>
      <w:b/>
      <w:bCs/>
      <w:sz w:val="20"/>
      <w:szCs w:val="20"/>
    </w:rPr>
  </w:style>
  <w:style w:type="character" w:styleId="slostrnky">
    <w:name w:val="page number"/>
    <w:rsid w:val="00B11B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Osobn%C3%AD_%C3%BAdaj" TargetMode="External"/><Relationship Id="rId5" Type="http://schemas.openxmlformats.org/officeDocument/2006/relationships/hyperlink" Target="https://cs.wikipedia.org/wiki/Fyzick%C3%A1_oso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CocoaOOXMLWriter/1894.1</generator>
</meta>
</file>

<file path=customXml/itemProps1.xml><?xml version="1.0" encoding="utf-8"?>
<ds:datastoreItem xmlns:ds="http://schemas.openxmlformats.org/officeDocument/2006/customXml" ds:itemID="{F5D16792-D6F2-6A4D-927E-EA6ECA3AF3E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XY, spol</vt:lpstr>
    </vt:vector>
  </TitlesOfParts>
  <Company>Rencar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XY, spol</dc:title>
  <dc:creator>PC1</dc:creator>
  <cp:lastModifiedBy>Mackovičová Kristýna</cp:lastModifiedBy>
  <cp:revision>3</cp:revision>
  <cp:lastPrinted>2022-06-21T14:13:00Z</cp:lastPrinted>
  <dcterms:created xsi:type="dcterms:W3CDTF">2022-06-28T09:10:00Z</dcterms:created>
  <dcterms:modified xsi:type="dcterms:W3CDTF">2022-07-22T13:42:00Z</dcterms:modified>
</cp:coreProperties>
</file>