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12" w:rsidRDefault="00FC1012" w:rsidP="00FC1012">
      <w:pPr>
        <w:pStyle w:val="Nzev"/>
        <w:rPr>
          <w:sz w:val="32"/>
          <w:szCs w:val="24"/>
        </w:rPr>
      </w:pPr>
      <w:bookmarkStart w:id="0" w:name="_GoBack"/>
      <w:bookmarkEnd w:id="0"/>
      <w:r>
        <w:rPr>
          <w:sz w:val="32"/>
          <w:szCs w:val="24"/>
        </w:rPr>
        <w:t>S M L O U V A   O   P O S K Y T N U T Í   S L U Ž E B</w:t>
      </w:r>
    </w:p>
    <w:p w:rsidR="00FC1012" w:rsidRDefault="00237624" w:rsidP="00FC1012">
      <w:pPr>
        <w:jc w:val="center"/>
      </w:pPr>
      <w:proofErr w:type="gramStart"/>
      <w:r>
        <w:t>č.j.</w:t>
      </w:r>
      <w:proofErr w:type="gramEnd"/>
      <w:r>
        <w:t xml:space="preserve">: </w:t>
      </w:r>
      <w:r w:rsidR="00BD3673" w:rsidRPr="00BD3673">
        <w:t>216-2017-14111</w:t>
      </w:r>
    </w:p>
    <w:p w:rsidR="00D26166" w:rsidRDefault="00D26166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:rsidR="00B02E86" w:rsidRDefault="00B02E86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uzavřená podle § 1746 odst. 2. zákona č. 89/2012 Sb., občanský zákoník</w:t>
      </w:r>
      <w:r w:rsidR="00394886">
        <w:rPr>
          <w:rFonts w:ascii="Arial" w:hAnsi="Arial" w:cs="Arial"/>
          <w:b/>
          <w:bCs/>
          <w:sz w:val="24"/>
          <w:szCs w:val="24"/>
        </w:rPr>
        <w:t>, v platném znění</w:t>
      </w:r>
      <w:r>
        <w:rPr>
          <w:rFonts w:ascii="Arial" w:hAnsi="Arial" w:cs="Arial"/>
          <w:b/>
          <w:bCs/>
          <w:sz w:val="24"/>
          <w:szCs w:val="24"/>
        </w:rPr>
        <w:t xml:space="preserve"> (dále jen „občanský zákoník“) a ustanovení § 6 a §</w:t>
      </w:r>
      <w:r w:rsidR="0042431E">
        <w:rPr>
          <w:rFonts w:ascii="Arial" w:hAnsi="Arial" w:cs="Arial"/>
          <w:b/>
          <w:bCs/>
          <w:sz w:val="24"/>
          <w:szCs w:val="24"/>
        </w:rPr>
        <w:t xml:space="preserve"> 27</w:t>
      </w:r>
      <w:r>
        <w:rPr>
          <w:rFonts w:ascii="Arial" w:hAnsi="Arial" w:cs="Arial"/>
          <w:b/>
          <w:bCs/>
          <w:sz w:val="24"/>
          <w:szCs w:val="24"/>
        </w:rPr>
        <w:t xml:space="preserve"> zákona č. 13</w:t>
      </w:r>
      <w:r w:rsidR="0042431E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/20</w:t>
      </w:r>
      <w:r w:rsidR="0042431E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6 Sb.</w:t>
      </w:r>
      <w:r w:rsidR="0042431E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o</w:t>
      </w:r>
      <w:r w:rsidR="006F1959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zadávání veřejných zakázek</w:t>
      </w:r>
      <w:r w:rsidR="0042431E">
        <w:rPr>
          <w:rFonts w:ascii="Arial" w:hAnsi="Arial" w:cs="Arial"/>
          <w:b/>
          <w:bCs/>
          <w:sz w:val="24"/>
          <w:szCs w:val="24"/>
        </w:rPr>
        <w:t xml:space="preserve"> (dále </w:t>
      </w:r>
      <w:proofErr w:type="gramStart"/>
      <w:r w:rsidR="0042431E">
        <w:rPr>
          <w:rFonts w:ascii="Arial" w:hAnsi="Arial" w:cs="Arial"/>
          <w:b/>
          <w:bCs/>
          <w:sz w:val="24"/>
          <w:szCs w:val="24"/>
        </w:rPr>
        <w:t>jen ,,ZZVZ</w:t>
      </w:r>
      <w:proofErr w:type="gramEnd"/>
      <w:r w:rsidR="0042431E">
        <w:rPr>
          <w:rFonts w:ascii="Arial" w:hAnsi="Arial" w:cs="Arial"/>
          <w:b/>
          <w:bCs/>
          <w:sz w:val="24"/>
          <w:szCs w:val="24"/>
        </w:rPr>
        <w:t>“)</w:t>
      </w:r>
    </w:p>
    <w:p w:rsidR="006F1959" w:rsidRDefault="006F1959" w:rsidP="006F1959">
      <w:pPr>
        <w:pStyle w:val="Zkladntext"/>
        <w:jc w:val="center"/>
        <w:rPr>
          <w:rFonts w:ascii="Arial" w:hAnsi="Arial" w:cs="Arial"/>
          <w:bCs/>
          <w:sz w:val="24"/>
          <w:szCs w:val="24"/>
        </w:rPr>
      </w:pPr>
    </w:p>
    <w:p w:rsidR="0042431E" w:rsidRPr="006F1959" w:rsidRDefault="005E452B" w:rsidP="006F1959">
      <w:pPr>
        <w:pStyle w:val="Zkladntex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(dále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jen </w:t>
      </w:r>
      <w:r w:rsidR="0042431E">
        <w:rPr>
          <w:rFonts w:ascii="Arial" w:hAnsi="Arial" w:cs="Arial"/>
          <w:bCs/>
          <w:sz w:val="24"/>
          <w:szCs w:val="24"/>
        </w:rPr>
        <w:t>,,</w:t>
      </w:r>
      <w:r w:rsidR="0042431E">
        <w:rPr>
          <w:rFonts w:ascii="Arial" w:hAnsi="Arial" w:cs="Arial"/>
          <w:b/>
          <w:bCs/>
          <w:sz w:val="24"/>
          <w:szCs w:val="24"/>
        </w:rPr>
        <w:t>smlouva</w:t>
      </w:r>
      <w:proofErr w:type="gramEnd"/>
      <w:r w:rsidR="0042431E">
        <w:rPr>
          <w:rFonts w:ascii="Arial" w:hAnsi="Arial" w:cs="Arial"/>
          <w:bCs/>
          <w:sz w:val="24"/>
          <w:szCs w:val="24"/>
        </w:rPr>
        <w:t>“)</w:t>
      </w:r>
    </w:p>
    <w:p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caps/>
          <w:spacing w:val="40"/>
          <w:sz w:val="24"/>
          <w:szCs w:val="24"/>
        </w:rPr>
      </w:pPr>
      <w:r>
        <w:rPr>
          <w:rFonts w:ascii="Arial" w:hAnsi="Arial" w:cs="Arial"/>
          <w:b/>
          <w:bCs/>
          <w:caps/>
          <w:spacing w:val="40"/>
          <w:sz w:val="24"/>
          <w:szCs w:val="24"/>
        </w:rPr>
        <w:t>Smluvní strany</w:t>
      </w:r>
    </w:p>
    <w:p w:rsidR="00FC1012" w:rsidRDefault="00FC1012" w:rsidP="00FC1012">
      <w:pPr>
        <w:pStyle w:val="Zkladntext"/>
        <w:jc w:val="left"/>
        <w:rPr>
          <w:rFonts w:ascii="Arial" w:hAnsi="Arial" w:cs="Arial"/>
          <w:sz w:val="24"/>
          <w:szCs w:val="24"/>
        </w:rPr>
      </w:pPr>
    </w:p>
    <w:p w:rsidR="00FC1012" w:rsidRDefault="00FC1012" w:rsidP="00FC1012">
      <w:pPr>
        <w:pStyle w:val="Zkladntext"/>
        <w:numPr>
          <w:ilvl w:val="0"/>
          <w:numId w:val="1"/>
        </w:numPr>
        <w:tabs>
          <w:tab w:val="clear" w:pos="786"/>
        </w:tabs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Česká republika – Ministerstvo zemědělství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sídlem: </w:t>
      </w:r>
      <w:proofErr w:type="spellStart"/>
      <w:r>
        <w:rPr>
          <w:rFonts w:ascii="Arial" w:hAnsi="Arial" w:cs="Arial"/>
          <w:sz w:val="24"/>
          <w:szCs w:val="24"/>
        </w:rPr>
        <w:t>Těšnov</w:t>
      </w:r>
      <w:proofErr w:type="spellEnd"/>
      <w:r>
        <w:rPr>
          <w:rFonts w:ascii="Arial" w:hAnsi="Arial" w:cs="Arial"/>
          <w:sz w:val="24"/>
          <w:szCs w:val="24"/>
        </w:rPr>
        <w:t xml:space="preserve"> 65/17, Praha – Nové Město, PSČ 110 00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</w:t>
      </w:r>
      <w:r w:rsidR="006A029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: 00020478</w:t>
      </w:r>
    </w:p>
    <w:p w:rsidR="002D2A20" w:rsidRDefault="002D2A20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DIČ:CZ00020478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</w:t>
      </w:r>
      <w:r w:rsidR="007D3F04">
        <w:rPr>
          <w:rFonts w:ascii="Arial" w:hAnsi="Arial" w:cs="Arial"/>
          <w:sz w:val="24"/>
          <w:szCs w:val="24"/>
        </w:rPr>
        <w:t>: ČNB</w:t>
      </w:r>
    </w:p>
    <w:p w:rsidR="00FC1012" w:rsidRDefault="00FC1012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</w:p>
    <w:p w:rsidR="00FC1012" w:rsidRDefault="00BF0DF4" w:rsidP="00FC1012">
      <w:pPr>
        <w:pStyle w:val="Zkladntex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zastoupená </w:t>
      </w:r>
      <w:r w:rsidR="00FC1012">
        <w:rPr>
          <w:rFonts w:ascii="Arial" w:hAnsi="Arial" w:cs="Arial"/>
          <w:sz w:val="24"/>
          <w:szCs w:val="24"/>
        </w:rPr>
        <w:t xml:space="preserve">Ing. Josefem </w:t>
      </w:r>
      <w:proofErr w:type="spellStart"/>
      <w:r w:rsidR="00FC1012">
        <w:rPr>
          <w:rFonts w:ascii="Arial" w:hAnsi="Arial" w:cs="Arial"/>
          <w:sz w:val="24"/>
          <w:szCs w:val="24"/>
        </w:rPr>
        <w:t>Taberym</w:t>
      </w:r>
      <w:proofErr w:type="spellEnd"/>
      <w:r w:rsidR="003D1A26">
        <w:rPr>
          <w:rFonts w:ascii="Arial" w:hAnsi="Arial" w:cs="Arial"/>
          <w:sz w:val="24"/>
          <w:szCs w:val="24"/>
        </w:rPr>
        <w:t>, ředitelem odboru Řídi</w:t>
      </w:r>
      <w:r>
        <w:rPr>
          <w:rFonts w:ascii="Arial" w:hAnsi="Arial" w:cs="Arial"/>
          <w:sz w:val="24"/>
          <w:szCs w:val="24"/>
        </w:rPr>
        <w:t>cí orgán PRV</w:t>
      </w:r>
    </w:p>
    <w:p w:rsidR="00FC1012" w:rsidRDefault="00FC1012" w:rsidP="00FC1012">
      <w:pPr>
        <w:ind w:right="-70" w:firstLine="426"/>
        <w:rPr>
          <w:rFonts w:ascii="Comic Sans MS" w:eastAsia="Times New Roman" w:hAnsi="Comic Sans MS" w:cs="Times New Roman"/>
          <w:color w:val="800000"/>
          <w:sz w:val="20"/>
          <w:szCs w:val="20"/>
        </w:rPr>
      </w:pPr>
      <w:r>
        <w:t>(dále jen „objednatel“)</w:t>
      </w:r>
      <w:r>
        <w:rPr>
          <w:b/>
          <w:bCs/>
        </w:rPr>
        <w:t xml:space="preserve"> </w:t>
      </w:r>
    </w:p>
    <w:p w:rsidR="00FC1012" w:rsidRDefault="00FC1012" w:rsidP="00FC1012">
      <w:pPr>
        <w:rPr>
          <w:rFonts w:eastAsia="Times New Roman"/>
          <w:color w:val="800000"/>
        </w:rPr>
      </w:pPr>
    </w:p>
    <w:p w:rsidR="00FC1012" w:rsidRDefault="00FC1012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277446">
        <w:rPr>
          <w:rFonts w:ascii="Arial" w:hAnsi="Arial" w:cs="Arial"/>
          <w:b/>
          <w:sz w:val="24"/>
          <w:szCs w:val="24"/>
        </w:rPr>
        <w:t>na straně jedné</w:t>
      </w:r>
    </w:p>
    <w:p w:rsidR="002D2B30" w:rsidRDefault="002D2B30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2D2B30" w:rsidRPr="00277446" w:rsidRDefault="002D2B30" w:rsidP="00FC1012">
      <w:pPr>
        <w:pStyle w:val="Zkladntext"/>
        <w:ind w:left="426"/>
        <w:jc w:val="center"/>
        <w:rPr>
          <w:rFonts w:ascii="Arial" w:hAnsi="Arial" w:cs="Arial"/>
          <w:b/>
          <w:sz w:val="24"/>
          <w:szCs w:val="24"/>
        </w:rPr>
      </w:pPr>
    </w:p>
    <w:p w:rsidR="00FC1012" w:rsidRDefault="00047217" w:rsidP="00FC1012">
      <w:pPr>
        <w:numPr>
          <w:ilvl w:val="0"/>
          <w:numId w:val="7"/>
        </w:numPr>
        <w:tabs>
          <w:tab w:val="clear" w:pos="735"/>
          <w:tab w:val="num" w:pos="-1080"/>
        </w:tabs>
        <w:ind w:left="360" w:right="-7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Česká zemědělská univerzita</w:t>
      </w:r>
      <w:r w:rsidR="006E612F">
        <w:rPr>
          <w:rFonts w:eastAsia="Times New Roman"/>
          <w:b/>
          <w:bCs/>
        </w:rPr>
        <w:t xml:space="preserve"> v Praze</w:t>
      </w:r>
    </w:p>
    <w:p w:rsidR="00FC1012" w:rsidRPr="00277446" w:rsidRDefault="00FC1012" w:rsidP="00277446">
      <w:pPr>
        <w:ind w:left="360"/>
        <w:rPr>
          <w:rFonts w:eastAsia="Times New Roman"/>
        </w:rPr>
      </w:pPr>
      <w:r w:rsidRPr="00277446">
        <w:rPr>
          <w:rFonts w:eastAsia="Times New Roman"/>
        </w:rPr>
        <w:t xml:space="preserve">se sídlem: </w:t>
      </w:r>
      <w:r w:rsidR="00B02E86">
        <w:rPr>
          <w:rFonts w:eastAsia="Times New Roman"/>
        </w:rPr>
        <w:t>Kamýcká 129, 165 00</w:t>
      </w:r>
      <w:r w:rsidR="002E37C6">
        <w:rPr>
          <w:rFonts w:eastAsia="Times New Roman"/>
        </w:rPr>
        <w:t xml:space="preserve"> Praha </w:t>
      </w:r>
      <w:r w:rsidR="00047217">
        <w:rPr>
          <w:rFonts w:eastAsia="Times New Roman"/>
        </w:rPr>
        <w:t>- Suchdol</w:t>
      </w:r>
    </w:p>
    <w:p w:rsidR="00277446" w:rsidRPr="00277446" w:rsidRDefault="00277446" w:rsidP="00277446">
      <w:pPr>
        <w:ind w:left="360"/>
        <w:rPr>
          <w:rFonts w:eastAsia="Times New Roman"/>
          <w:bCs/>
        </w:rPr>
      </w:pPr>
      <w:r w:rsidRPr="00277446">
        <w:rPr>
          <w:rFonts w:eastAsia="Times New Roman"/>
          <w:bCs/>
        </w:rPr>
        <w:t>IČ</w:t>
      </w:r>
      <w:r w:rsidR="006A0299">
        <w:rPr>
          <w:rFonts w:eastAsia="Times New Roman"/>
          <w:bCs/>
        </w:rPr>
        <w:t>O</w:t>
      </w:r>
      <w:r w:rsidRPr="00277446">
        <w:rPr>
          <w:rFonts w:eastAsia="Times New Roman"/>
          <w:bCs/>
        </w:rPr>
        <w:t xml:space="preserve">: </w:t>
      </w:r>
      <w:r w:rsidR="00047217">
        <w:rPr>
          <w:rFonts w:eastAsia="Times New Roman"/>
          <w:bCs/>
        </w:rPr>
        <w:t>60460709</w:t>
      </w:r>
    </w:p>
    <w:p w:rsidR="00277446" w:rsidRPr="00277446" w:rsidRDefault="00277446" w:rsidP="00277446">
      <w:pPr>
        <w:ind w:left="360"/>
        <w:rPr>
          <w:rFonts w:eastAsia="Times New Roman"/>
          <w:bCs/>
        </w:rPr>
      </w:pPr>
      <w:r w:rsidRPr="00277446">
        <w:rPr>
          <w:rFonts w:eastAsia="Times New Roman"/>
          <w:bCs/>
        </w:rPr>
        <w:t>DIČ:</w:t>
      </w:r>
      <w:r>
        <w:rPr>
          <w:rFonts w:eastAsia="Times New Roman"/>
          <w:bCs/>
        </w:rPr>
        <w:t xml:space="preserve"> </w:t>
      </w:r>
      <w:r w:rsidR="00047217">
        <w:rPr>
          <w:rFonts w:eastAsia="Times New Roman"/>
          <w:bCs/>
        </w:rPr>
        <w:t>CZ60460709</w:t>
      </w:r>
    </w:p>
    <w:p w:rsidR="00FC1012" w:rsidRPr="00277446" w:rsidRDefault="00FC1012" w:rsidP="00FC1012">
      <w:pPr>
        <w:ind w:left="360"/>
        <w:rPr>
          <w:rFonts w:eastAsia="Times New Roman"/>
        </w:rPr>
      </w:pPr>
      <w:r w:rsidRPr="00277446">
        <w:rPr>
          <w:rFonts w:eastAsia="Times New Roman"/>
        </w:rPr>
        <w:t>Bankovní spojení:</w:t>
      </w:r>
      <w:r w:rsidR="007D3F04">
        <w:rPr>
          <w:rFonts w:eastAsia="Times New Roman"/>
        </w:rPr>
        <w:t xml:space="preserve"> Česká spořitelna, a. s.</w:t>
      </w:r>
    </w:p>
    <w:p w:rsidR="00FC1012" w:rsidRDefault="00FC1012" w:rsidP="00FC1012">
      <w:pPr>
        <w:ind w:left="360"/>
        <w:rPr>
          <w:rFonts w:eastAsia="Times New Roman"/>
        </w:rPr>
      </w:pPr>
    </w:p>
    <w:p w:rsidR="004F7D1A" w:rsidRDefault="00047217" w:rsidP="00FC1012">
      <w:pPr>
        <w:ind w:left="360"/>
        <w:rPr>
          <w:rFonts w:eastAsia="Times New Roman"/>
        </w:rPr>
      </w:pPr>
      <w:r>
        <w:rPr>
          <w:rFonts w:eastAsia="Times New Roman"/>
        </w:rPr>
        <w:t>Zastoupená:</w:t>
      </w:r>
      <w:r w:rsidR="004A65BD">
        <w:rPr>
          <w:rFonts w:eastAsia="Times New Roman"/>
        </w:rPr>
        <w:t xml:space="preserve"> prof. Ing. Jiří Balík, CSc., </w:t>
      </w:r>
      <w:proofErr w:type="spellStart"/>
      <w:proofErr w:type="gramStart"/>
      <w:r w:rsidR="004A65BD">
        <w:rPr>
          <w:rFonts w:eastAsia="Times New Roman"/>
        </w:rPr>
        <w:t>dr.h.</w:t>
      </w:r>
      <w:proofErr w:type="gramEnd"/>
      <w:r w:rsidR="004A65BD">
        <w:rPr>
          <w:rFonts w:eastAsia="Times New Roman"/>
        </w:rPr>
        <w:t>c</w:t>
      </w:r>
      <w:proofErr w:type="spellEnd"/>
      <w:r w:rsidR="004A65BD">
        <w:rPr>
          <w:rFonts w:eastAsia="Times New Roman"/>
        </w:rPr>
        <w:t>., rektor</w:t>
      </w:r>
      <w:r>
        <w:rPr>
          <w:rFonts w:eastAsia="Times New Roman"/>
        </w:rPr>
        <w:t xml:space="preserve"> </w:t>
      </w:r>
      <w:r w:rsidR="004F7D1A">
        <w:rPr>
          <w:rFonts w:eastAsia="Times New Roman"/>
        </w:rPr>
        <w:t xml:space="preserve">   </w:t>
      </w:r>
    </w:p>
    <w:p w:rsidR="00FC1012" w:rsidRDefault="00FC1012" w:rsidP="00FC1012">
      <w:pPr>
        <w:pStyle w:val="Zkladntext"/>
        <w:tabs>
          <w:tab w:val="left" w:pos="540"/>
          <w:tab w:val="num" w:pos="786"/>
        </w:tabs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„poskytovatel“)</w:t>
      </w:r>
    </w:p>
    <w:p w:rsidR="002D2B30" w:rsidRDefault="002D2B30" w:rsidP="00FC1012">
      <w:pPr>
        <w:pStyle w:val="Zkladntext"/>
        <w:tabs>
          <w:tab w:val="left" w:pos="540"/>
          <w:tab w:val="num" w:pos="786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straně druhé</w:t>
      </w:r>
    </w:p>
    <w:p w:rsidR="002D2B30" w:rsidRDefault="002D2B30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7D3F04" w:rsidRDefault="007D3F04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uzavírají tuto smlouvu: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2D2B30" w:rsidRDefault="002D2B30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I.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Úvodní ustanovení</w:t>
      </w:r>
    </w:p>
    <w:p w:rsidR="00047217" w:rsidRPr="00022FC7" w:rsidRDefault="00047217" w:rsidP="000922F7">
      <w:pPr>
        <w:numPr>
          <w:ilvl w:val="0"/>
          <w:numId w:val="2"/>
        </w:numPr>
        <w:spacing w:before="120" w:after="120"/>
        <w:jc w:val="both"/>
      </w:pPr>
      <w:r>
        <w:t xml:space="preserve">Poskytovatel je </w:t>
      </w:r>
      <w:r w:rsidR="000922F7">
        <w:t>vysokou školou zřízenou dle zákona č. 111/1998 Sb., o vysokých školách a o změně a doplnění dalších zákonů (zákon o vysokých školách), ve znění pozdějších předpisů.</w:t>
      </w:r>
    </w:p>
    <w:p w:rsidR="00FC1012" w:rsidRDefault="00FC1012" w:rsidP="002D2B3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4959D8" w:rsidRDefault="004959D8" w:rsidP="002D2B3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2D2B3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Článek II.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Předmět a účel smlouvy</w:t>
      </w:r>
    </w:p>
    <w:p w:rsidR="00FC1012" w:rsidRPr="001F7B57" w:rsidRDefault="00FC1012" w:rsidP="00FC1012">
      <w:pPr>
        <w:numPr>
          <w:ilvl w:val="0"/>
          <w:numId w:val="9"/>
        </w:numPr>
        <w:tabs>
          <w:tab w:val="clear" w:pos="720"/>
          <w:tab w:val="num" w:pos="-360"/>
        </w:tabs>
        <w:spacing w:before="120" w:after="120"/>
        <w:ind w:left="360"/>
        <w:jc w:val="both"/>
        <w:rPr>
          <w:b/>
          <w:u w:val="single"/>
        </w:rPr>
      </w:pPr>
      <w:r>
        <w:t xml:space="preserve">Předmětem této smlouvy je závazek poskytovatele </w:t>
      </w:r>
      <w:r w:rsidR="005120A8">
        <w:t>poskytnout</w:t>
      </w:r>
      <w:r>
        <w:t xml:space="preserve"> služby specifikované v odstavci 2 </w:t>
      </w:r>
      <w:r w:rsidR="00962A64">
        <w:t xml:space="preserve">a </w:t>
      </w:r>
      <w:r>
        <w:t>závazek objednatele zaplatit poskytovateli cenu za uskutečněné služby.</w:t>
      </w:r>
    </w:p>
    <w:p w:rsidR="00CF4284" w:rsidRDefault="00FC1012" w:rsidP="0035447F">
      <w:pPr>
        <w:numPr>
          <w:ilvl w:val="0"/>
          <w:numId w:val="9"/>
        </w:numPr>
        <w:tabs>
          <w:tab w:val="clear" w:pos="720"/>
          <w:tab w:val="num" w:pos="-360"/>
        </w:tabs>
        <w:spacing w:before="120" w:after="120"/>
        <w:ind w:left="360"/>
        <w:jc w:val="both"/>
        <w:rPr>
          <w:b/>
          <w:u w:val="single"/>
        </w:rPr>
      </w:pPr>
      <w:r>
        <w:t xml:space="preserve">Poskytovatel se zavazuje </w:t>
      </w:r>
      <w:r w:rsidR="005120A8">
        <w:t>poskytnout</w:t>
      </w:r>
      <w:r>
        <w:t xml:space="preserve"> služby </w:t>
      </w:r>
      <w:r w:rsidR="00A22F04">
        <w:t>související se zajištěním přípravy</w:t>
      </w:r>
      <w:r w:rsidR="0037279B">
        <w:t xml:space="preserve"> vlastního odborného obsahu, grafické</w:t>
      </w:r>
      <w:r w:rsidR="00A22F04">
        <w:t>ho</w:t>
      </w:r>
      <w:r w:rsidR="0037279B">
        <w:t xml:space="preserve"> zpracování a tisk informační brožury zaměřené na základní zmapování problematiky sociálního zemědělství/podnikání v regionech České republiky</w:t>
      </w:r>
      <w:r w:rsidR="00A22F04">
        <w:t xml:space="preserve"> a prezentací zjištěných výstupů na 2 odborných akcích/konferencích</w:t>
      </w:r>
      <w:r w:rsidR="00490370">
        <w:t>.</w:t>
      </w:r>
      <w:r w:rsidR="00BA52F6">
        <w:t xml:space="preserve"> </w:t>
      </w:r>
    </w:p>
    <w:p w:rsidR="00BD4A02" w:rsidRPr="008E56CF" w:rsidRDefault="00CF4284" w:rsidP="00171603">
      <w:pPr>
        <w:spacing w:before="120" w:after="120"/>
        <w:ind w:firstLine="360"/>
        <w:jc w:val="both"/>
        <w:rPr>
          <w:b/>
          <w:u w:val="single"/>
        </w:rPr>
      </w:pPr>
      <w:r w:rsidRPr="008E56CF">
        <w:rPr>
          <w:u w:val="single"/>
        </w:rPr>
        <w:t>Konkrétně se jedná o následující aktivity:</w:t>
      </w:r>
    </w:p>
    <w:p w:rsidR="0037279B" w:rsidRPr="0037279B" w:rsidRDefault="0037279B" w:rsidP="0037279B">
      <w:pPr>
        <w:pStyle w:val="Odstavecseseznamem"/>
        <w:numPr>
          <w:ilvl w:val="0"/>
          <w:numId w:val="28"/>
        </w:numPr>
        <w:jc w:val="both"/>
        <w:rPr>
          <w:u w:val="single"/>
        </w:rPr>
      </w:pPr>
      <w:r w:rsidRPr="0037279B">
        <w:rPr>
          <w:u w:val="single"/>
        </w:rPr>
        <w:t xml:space="preserve">A) Oblasti/aktivity zaměřené na přípravu obsahu </w:t>
      </w:r>
      <w:r w:rsidR="006006B0">
        <w:rPr>
          <w:u w:val="single"/>
        </w:rPr>
        <w:t xml:space="preserve">informační </w:t>
      </w:r>
      <w:r w:rsidRPr="0037279B">
        <w:rPr>
          <w:u w:val="single"/>
        </w:rPr>
        <w:t>brožury:</w:t>
      </w:r>
    </w:p>
    <w:p w:rsidR="0037279B" w:rsidRPr="0037279B" w:rsidRDefault="0037279B" w:rsidP="0037279B">
      <w:pPr>
        <w:pStyle w:val="Odstavecseseznamem"/>
        <w:jc w:val="both"/>
      </w:pPr>
      <w:r>
        <w:t xml:space="preserve">- </w:t>
      </w:r>
      <w:r w:rsidRPr="0037279B">
        <w:t>zjištění aktuální situace a krátký popis relevantních příkladů (v ČR i v zahraničí), kde spolupráce v oblasti sociálního zemědělství/podnikání již funguje;</w:t>
      </w:r>
    </w:p>
    <w:p w:rsidR="0037279B" w:rsidRPr="0037279B" w:rsidRDefault="0037279B" w:rsidP="0037279B">
      <w:pPr>
        <w:pStyle w:val="Odstavecseseznamem"/>
        <w:jc w:val="both"/>
      </w:pPr>
      <w:r w:rsidRPr="0037279B">
        <w:t>- zjištění aktuální situace projektů, které využily dotaci z evropských fondů v letech 2007-2013 a 2014-2020, pro rozjezd sociálních podniků a aktivit v oblasti sociálního zemědělství vč. synergií mezi jednotlivými operačními programy.</w:t>
      </w:r>
    </w:p>
    <w:p w:rsidR="0037279B" w:rsidRPr="0037279B" w:rsidRDefault="0037279B" w:rsidP="0037279B">
      <w:pPr>
        <w:pStyle w:val="Odstavecseseznamem"/>
        <w:jc w:val="both"/>
      </w:pPr>
      <w:r w:rsidRPr="0037279B">
        <w:t xml:space="preserve">V minimálně </w:t>
      </w:r>
      <w:proofErr w:type="gramStart"/>
      <w:r w:rsidRPr="0037279B">
        <w:t>6ti</w:t>
      </w:r>
      <w:proofErr w:type="gramEnd"/>
      <w:r w:rsidRPr="0037279B">
        <w:t xml:space="preserve"> krajích ČR (min. 2 kraje moravské) </w:t>
      </w:r>
      <w:r w:rsidR="00A7724D">
        <w:t xml:space="preserve">provede poskytovatel </w:t>
      </w:r>
      <w:r w:rsidRPr="0037279B">
        <w:t xml:space="preserve">identifikaci konkrétních skupin aktérů, které se v problematice sociálního zemědělství/podnikání angažují (zemědělští podnikatelé, MAS, obce, zástupci církevních struktur atd.). Následně </w:t>
      </w:r>
      <w:r w:rsidR="00A7724D">
        <w:t>zrealizuje</w:t>
      </w:r>
      <w:r w:rsidRPr="0037279B">
        <w:t xml:space="preserve"> řízené rozhovory s vybranými zástupci těchto skupin, v rámci kterých budou zjištěny konkrétní přístupy/postupy v jednotlivých regionech – </w:t>
      </w:r>
      <w:r w:rsidR="00A7724D">
        <w:t xml:space="preserve">provede </w:t>
      </w:r>
      <w:r w:rsidRPr="0037279B">
        <w:t xml:space="preserve">zjištění a detailní popsání případných rozdílů v přístupech zkoumaných aktérů v jednotlivých regionech.  Předpokládá se realizace min. 2-3 rozhovorů se zástupci z každé vytipované konkrétní skupiny aktérů. </w:t>
      </w:r>
    </w:p>
    <w:p w:rsidR="00B94380" w:rsidRDefault="0037279B" w:rsidP="0037279B">
      <w:pPr>
        <w:pStyle w:val="Odstavecseseznamem"/>
        <w:jc w:val="both"/>
      </w:pPr>
      <w:r w:rsidRPr="0037279B">
        <w:t>Získané výstupy  budou průběžně předkládány objednateli  a vytipované subjekty pro řízené rozhovory budou konzultovány s odborným garantem, který bude určen objednatelem.</w:t>
      </w:r>
    </w:p>
    <w:p w:rsidR="0037279B" w:rsidRPr="0037279B" w:rsidRDefault="0037279B" w:rsidP="0037279B">
      <w:pPr>
        <w:pStyle w:val="Odstavecseseznamem"/>
        <w:jc w:val="both"/>
        <w:rPr>
          <w:u w:val="single"/>
        </w:rPr>
      </w:pPr>
    </w:p>
    <w:p w:rsidR="0037279B" w:rsidRPr="0037279B" w:rsidRDefault="0037279B" w:rsidP="0037279B">
      <w:pPr>
        <w:pStyle w:val="Odstavecseseznamem"/>
        <w:numPr>
          <w:ilvl w:val="0"/>
          <w:numId w:val="28"/>
        </w:numPr>
        <w:jc w:val="both"/>
      </w:pPr>
      <w:r w:rsidRPr="0037279B">
        <w:rPr>
          <w:u w:val="single"/>
        </w:rPr>
        <w:t>B) Zpracování získaných výstupů a grafická příprava finálního obsahu informační brožury</w:t>
      </w:r>
      <w:r w:rsidRPr="00A22F04">
        <w:t xml:space="preserve"> </w:t>
      </w:r>
      <w:r w:rsidRPr="0037279B">
        <w:t>s pracovním názvem „Sociální podnikání očima regionů“ (název může být upraven dle aktuálního obsahu získaných výstupů)</w:t>
      </w:r>
      <w:r w:rsidR="00260FB2">
        <w:t xml:space="preserve"> – dále „informační brožura“</w:t>
      </w:r>
      <w:r w:rsidR="0030238A">
        <w:t xml:space="preserve"> nebo </w:t>
      </w:r>
      <w:proofErr w:type="gramStart"/>
      <w:r w:rsidR="0030238A">
        <w:t>dohromady ,,informační</w:t>
      </w:r>
      <w:proofErr w:type="gramEnd"/>
      <w:r w:rsidR="0030238A">
        <w:t xml:space="preserve"> brožury“</w:t>
      </w:r>
      <w:r w:rsidRPr="0037279B">
        <w:t>. Součástí obsahu budou i konkrétní příklady související s teoreticky popsanými výstupy empirického zkoumání. Použité grafické prvky a fotografie budou využity v souladu s aktuálním zněním Autorského zákona.</w:t>
      </w:r>
    </w:p>
    <w:p w:rsidR="00B94380" w:rsidRPr="008E56CF" w:rsidRDefault="00B94380" w:rsidP="00B94380">
      <w:pPr>
        <w:ind w:left="-360" w:firstLine="60"/>
        <w:jc w:val="both"/>
      </w:pPr>
    </w:p>
    <w:p w:rsidR="0037279B" w:rsidRPr="0037279B" w:rsidRDefault="0037279B" w:rsidP="0037279B">
      <w:pPr>
        <w:pStyle w:val="Odstavecseseznamem"/>
        <w:numPr>
          <w:ilvl w:val="0"/>
          <w:numId w:val="28"/>
        </w:numPr>
        <w:jc w:val="both"/>
        <w:rPr>
          <w:u w:val="single"/>
        </w:rPr>
      </w:pPr>
      <w:r>
        <w:rPr>
          <w:u w:val="single"/>
        </w:rPr>
        <w:t>C) Plnobarevný tisk a předání hotov</w:t>
      </w:r>
      <w:r w:rsidR="0030238A">
        <w:rPr>
          <w:u w:val="single"/>
        </w:rPr>
        <w:t>ých informačních brožur</w:t>
      </w:r>
      <w:r>
        <w:rPr>
          <w:u w:val="single"/>
        </w:rPr>
        <w:t xml:space="preserve"> v sídle objednatele</w:t>
      </w:r>
      <w:r w:rsidRPr="0037279B">
        <w:rPr>
          <w:u w:val="single"/>
        </w:rPr>
        <w:t xml:space="preserve">. </w:t>
      </w:r>
    </w:p>
    <w:p w:rsidR="0037279B" w:rsidRPr="0037279B" w:rsidRDefault="0037279B" w:rsidP="0037279B">
      <w:pPr>
        <w:pStyle w:val="Odstavecseseznamem"/>
        <w:jc w:val="both"/>
      </w:pPr>
      <w:r w:rsidRPr="0037279B">
        <w:t xml:space="preserve">Předpokládaný rozsah </w:t>
      </w:r>
      <w:r w:rsidR="0030238A">
        <w:t>informační brožury</w:t>
      </w:r>
      <w:r w:rsidRPr="0037279B">
        <w:t xml:space="preserve"> bude min. 50 stran vlastního textu + použitá grafika (obrázky, grafické prvky, grafy, tabulky atd.). </w:t>
      </w:r>
    </w:p>
    <w:p w:rsidR="0037279B" w:rsidRPr="0037279B" w:rsidRDefault="0037279B" w:rsidP="0037279B">
      <w:pPr>
        <w:pStyle w:val="Odstavecseseznamem"/>
        <w:jc w:val="both"/>
      </w:pPr>
      <w:r w:rsidRPr="0037279B">
        <w:t xml:space="preserve">Počet výtisků: 500 ks. </w:t>
      </w:r>
    </w:p>
    <w:p w:rsidR="0037279B" w:rsidRPr="0037279B" w:rsidRDefault="001E172C" w:rsidP="0037279B">
      <w:pPr>
        <w:pStyle w:val="Odstavecseseznamem"/>
        <w:jc w:val="both"/>
      </w:pPr>
      <w:r>
        <w:lastRenderedPageBreak/>
        <w:t>Informační b</w:t>
      </w:r>
      <w:r w:rsidR="0037279B" w:rsidRPr="0037279B">
        <w:t xml:space="preserve">rožura bude ve formátu A5, strany obálky 4/4, křída lesk 200gr + lamino lesk z vnější strany, vnitřní strany - ofset 80 </w:t>
      </w:r>
      <w:proofErr w:type="spellStart"/>
      <w:r w:rsidR="0037279B" w:rsidRPr="0037279B">
        <w:t>gr</w:t>
      </w:r>
      <w:proofErr w:type="spellEnd"/>
      <w:r w:rsidR="0037279B" w:rsidRPr="0037279B">
        <w:t xml:space="preserve">. Vazba a balení: V 1 na 2 skoby, baleno do fólie. </w:t>
      </w:r>
      <w:r w:rsidR="00064042">
        <w:t>Hotové informační brožury budou objednatele</w:t>
      </w:r>
      <w:r w:rsidR="00EA553F">
        <w:t>m</w:t>
      </w:r>
      <w:r w:rsidR="00064042">
        <w:t xml:space="preserve"> převzaty na základě Předávacího protokolu, </w:t>
      </w:r>
      <w:proofErr w:type="gramStart"/>
      <w:r w:rsidR="00A22F04">
        <w:t>jež</w:t>
      </w:r>
      <w:proofErr w:type="gramEnd"/>
      <w:r w:rsidR="00A22F04">
        <w:t xml:space="preserve"> bude podepsán</w:t>
      </w:r>
      <w:r w:rsidR="00064042">
        <w:t xml:space="preserve"> oběma smluvními stranami.</w:t>
      </w:r>
    </w:p>
    <w:p w:rsidR="0037279B" w:rsidRPr="0037279B" w:rsidRDefault="0037279B" w:rsidP="0037279B">
      <w:pPr>
        <w:pStyle w:val="Odstavecseseznamem"/>
        <w:jc w:val="both"/>
      </w:pPr>
    </w:p>
    <w:p w:rsidR="00B94380" w:rsidRPr="0037279B" w:rsidRDefault="0030238A" w:rsidP="0037279B">
      <w:pPr>
        <w:pStyle w:val="Odstavecseseznamem"/>
        <w:jc w:val="both"/>
      </w:pPr>
      <w:r>
        <w:t>Informační brožura</w:t>
      </w:r>
      <w:r w:rsidR="0037279B" w:rsidRPr="0037279B">
        <w:t xml:space="preserve"> bude dále připraven</w:t>
      </w:r>
      <w:r>
        <w:t>a</w:t>
      </w:r>
      <w:r w:rsidR="0037279B" w:rsidRPr="0037279B">
        <w:t xml:space="preserve"> v elektronické podobě k prezentování na webových stránkách objednatele a dalších webových stránkách</w:t>
      </w:r>
      <w:r w:rsidR="00A22F04">
        <w:t xml:space="preserve"> odborných pracovišť.</w:t>
      </w:r>
    </w:p>
    <w:p w:rsidR="0037279B" w:rsidRPr="00FB7766" w:rsidRDefault="0037279B" w:rsidP="00FB7766">
      <w:pPr>
        <w:pStyle w:val="Odstavecseseznamem"/>
        <w:jc w:val="both"/>
        <w:rPr>
          <w:u w:val="single"/>
        </w:rPr>
      </w:pPr>
    </w:p>
    <w:p w:rsidR="0037279B" w:rsidRPr="00FB7766" w:rsidRDefault="0037279B" w:rsidP="00FB7766">
      <w:pPr>
        <w:pStyle w:val="Odstavecseseznamem"/>
        <w:numPr>
          <w:ilvl w:val="0"/>
          <w:numId w:val="28"/>
        </w:numPr>
        <w:jc w:val="both"/>
      </w:pPr>
      <w:r w:rsidRPr="0037279B">
        <w:rPr>
          <w:u w:val="single"/>
        </w:rPr>
        <w:t>D)</w:t>
      </w:r>
      <w:r w:rsidR="00704C23">
        <w:rPr>
          <w:u w:val="single"/>
        </w:rPr>
        <w:t xml:space="preserve"> Závěry/výstupy z</w:t>
      </w:r>
      <w:r w:rsidR="00950C5F">
        <w:rPr>
          <w:u w:val="single"/>
        </w:rPr>
        <w:t xml:space="preserve"> informační </w:t>
      </w:r>
      <w:r w:rsidR="00704C23">
        <w:rPr>
          <w:u w:val="single"/>
        </w:rPr>
        <w:t>brožury bude poskytovatel</w:t>
      </w:r>
      <w:r w:rsidRPr="0037279B">
        <w:rPr>
          <w:u w:val="single"/>
        </w:rPr>
        <w:t xml:space="preserve"> prezentovat minimálně na 2 odborných </w:t>
      </w:r>
      <w:r w:rsidR="00FB7766">
        <w:rPr>
          <w:u w:val="single"/>
        </w:rPr>
        <w:t>akcích/</w:t>
      </w:r>
      <w:r w:rsidRPr="0037279B">
        <w:rPr>
          <w:u w:val="single"/>
        </w:rPr>
        <w:t xml:space="preserve">konferencích v ČR </w:t>
      </w:r>
      <w:r w:rsidRPr="00FB7766">
        <w:t>dle požadavku objednatele</w:t>
      </w:r>
      <w:r w:rsidR="00FB7766" w:rsidRPr="00FB7766">
        <w:t xml:space="preserve"> (i v případě, že akce/ konference se bude konat v termínu po 30.</w:t>
      </w:r>
      <w:r w:rsidR="00FB7766">
        <w:t xml:space="preserve"> </w:t>
      </w:r>
      <w:r w:rsidR="00FB7766" w:rsidRPr="00FB7766">
        <w:t>6.</w:t>
      </w:r>
      <w:r w:rsidR="00FB7766">
        <w:t xml:space="preserve"> </w:t>
      </w:r>
      <w:r w:rsidR="00FB7766" w:rsidRPr="00FB7766">
        <w:t>2017</w:t>
      </w:r>
      <w:r w:rsidR="00FB7766">
        <w:t>)</w:t>
      </w:r>
      <w:r w:rsidRPr="00FB7766">
        <w:t>.</w:t>
      </w:r>
    </w:p>
    <w:p w:rsidR="0037279B" w:rsidRPr="0037279B" w:rsidRDefault="0037279B" w:rsidP="0037279B">
      <w:pPr>
        <w:pStyle w:val="Odstavecseseznamem"/>
        <w:ind w:left="360"/>
        <w:rPr>
          <w:u w:val="single"/>
        </w:rPr>
      </w:pPr>
    </w:p>
    <w:p w:rsidR="00C51087" w:rsidRDefault="00FC1012" w:rsidP="009F2456">
      <w:pPr>
        <w:numPr>
          <w:ilvl w:val="0"/>
          <w:numId w:val="9"/>
        </w:numPr>
        <w:tabs>
          <w:tab w:val="clear" w:pos="720"/>
          <w:tab w:val="num" w:pos="0"/>
        </w:tabs>
        <w:spacing w:before="120" w:after="120"/>
        <w:ind w:left="360"/>
        <w:jc w:val="both"/>
      </w:pPr>
      <w:r>
        <w:t xml:space="preserve">Účelem </w:t>
      </w:r>
      <w:r w:rsidR="0037279B">
        <w:t xml:space="preserve">plánovaných aktivit je zjistit a následně popsat aktuální stav v oblasti </w:t>
      </w:r>
      <w:r w:rsidR="00A7724D">
        <w:t xml:space="preserve">sociálního zemědělství/podnikání </w:t>
      </w:r>
      <w:r w:rsidR="0037279B">
        <w:t>na území České republiky</w:t>
      </w:r>
      <w:r w:rsidR="00A7724D">
        <w:t>. Získané výstupy budou koordinovány/konzultovány dle požadavků objednatele</w:t>
      </w:r>
      <w:r w:rsidR="00CC69FC">
        <w:br/>
        <w:t xml:space="preserve">i </w:t>
      </w:r>
      <w:r w:rsidR="00A7724D">
        <w:t xml:space="preserve">s aktivitami Pracovní komise sociálního zemědělství při </w:t>
      </w:r>
      <w:proofErr w:type="spellStart"/>
      <w:r w:rsidR="00A7724D">
        <w:t>MZe</w:t>
      </w:r>
      <w:proofErr w:type="spellEnd"/>
      <w:r w:rsidR="00C51087">
        <w:t>.</w:t>
      </w:r>
      <w:r w:rsidR="00A7724D">
        <w:t xml:space="preserve"> Získané výstupy</w:t>
      </w:r>
      <w:r w:rsidR="00C51087">
        <w:t xml:space="preserve"> budou sloužit </w:t>
      </w:r>
      <w:r w:rsidR="00D4786D">
        <w:t>Řídi</w:t>
      </w:r>
      <w:r w:rsidR="009F2456">
        <w:t>címu orgánu PRV jako podklad</w:t>
      </w:r>
      <w:r w:rsidR="00C51087">
        <w:t xml:space="preserve"> pro zlepšování implementace PRV. Aktivita napomůže k vyšší informovanosti veřejnosti o problematice </w:t>
      </w:r>
      <w:r w:rsidR="00A7724D">
        <w:t>sociálního zemědělství/podnikání.</w:t>
      </w:r>
    </w:p>
    <w:p w:rsidR="00FC1455" w:rsidRPr="00FC17E4" w:rsidRDefault="00143B10" w:rsidP="002D2B30">
      <w:pPr>
        <w:numPr>
          <w:ilvl w:val="0"/>
          <w:numId w:val="9"/>
        </w:numPr>
        <w:tabs>
          <w:tab w:val="clear" w:pos="720"/>
          <w:tab w:val="num" w:pos="-360"/>
        </w:tabs>
        <w:ind w:left="360"/>
        <w:jc w:val="both"/>
        <w:rPr>
          <w:b/>
          <w:u w:val="single"/>
        </w:rPr>
      </w:pPr>
      <w:r w:rsidRPr="00862B5F">
        <w:t xml:space="preserve">Při </w:t>
      </w:r>
      <w:r w:rsidR="00A7724D">
        <w:t>přípravě vlastní informační brožury bude ze</w:t>
      </w:r>
      <w:r w:rsidRPr="00862B5F">
        <w:t xml:space="preserve"> strany poskytovatele zajištěno dodržování prvků povinné publicity Programu rozvoje venkova v souladu s</w:t>
      </w:r>
      <w:r w:rsidR="00EF1B3D">
        <w:t xml:space="preserve"> aktuálně platnou </w:t>
      </w:r>
      <w:r w:rsidRPr="00862B5F">
        <w:t xml:space="preserve">Příručkou pro publicitu PRV 2014-2020 a s nařízením EU č. 808/2014. Ke stažení na </w:t>
      </w:r>
      <w:hyperlink r:id="rId9" w:history="1">
        <w:r w:rsidR="00606A22" w:rsidRPr="00943FE1">
          <w:rPr>
            <w:rStyle w:val="Hypertextovodkaz"/>
          </w:rPr>
          <w:t>http://eagri.cz/public/web/mze/dotace/program-rozvoje-venkova-na-obdobi-2014/zakladni-informace/pravidla-pro-publicitu/</w:t>
        </w:r>
      </w:hyperlink>
      <w:r w:rsidRPr="00862B5F">
        <w:t>.</w:t>
      </w:r>
      <w:r w:rsidR="00606A22">
        <w:t xml:space="preserve"> </w:t>
      </w:r>
      <w:r w:rsidR="008A2F36">
        <w:t>Poskytovatel</w:t>
      </w:r>
      <w:r w:rsidR="00606A22">
        <w:t xml:space="preserve"> je dále povinen se řídit pravidly a veškerými ostatními právními předpisy platnými pro </w:t>
      </w:r>
      <w:r w:rsidR="00606A22" w:rsidRPr="00606A22">
        <w:t>Program rozvoje venkova na období 2014-2020 včetně příslušných právních předpisů Evropské unie (např. pravidla archivace).</w:t>
      </w:r>
    </w:p>
    <w:p w:rsidR="004959D8" w:rsidRDefault="004959D8" w:rsidP="002D2B3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4959D8" w:rsidRDefault="004959D8" w:rsidP="002D2B3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Pr="004C7050" w:rsidRDefault="00FC1012" w:rsidP="002D2B3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C7050">
        <w:rPr>
          <w:rFonts w:ascii="Arial" w:hAnsi="Arial" w:cs="Arial"/>
          <w:b/>
          <w:bCs/>
          <w:sz w:val="24"/>
          <w:szCs w:val="24"/>
        </w:rPr>
        <w:t>Článek III.</w:t>
      </w:r>
    </w:p>
    <w:p w:rsidR="00FC1012" w:rsidRPr="004C7050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C7050">
        <w:rPr>
          <w:rFonts w:ascii="Arial" w:hAnsi="Arial" w:cs="Arial"/>
          <w:b/>
          <w:bCs/>
          <w:sz w:val="24"/>
          <w:szCs w:val="24"/>
        </w:rPr>
        <w:t>Místo plnění, doba plnění</w:t>
      </w:r>
    </w:p>
    <w:p w:rsidR="005C3EBE" w:rsidRDefault="002D3B16" w:rsidP="005C3EBE">
      <w:pPr>
        <w:numPr>
          <w:ilvl w:val="0"/>
          <w:numId w:val="10"/>
        </w:numPr>
        <w:spacing w:before="120"/>
        <w:jc w:val="both"/>
      </w:pPr>
      <w:r w:rsidRPr="005C3EBE">
        <w:t xml:space="preserve">Místem plnění </w:t>
      </w:r>
      <w:r w:rsidR="006006B0">
        <w:t xml:space="preserve">je </w:t>
      </w:r>
      <w:r w:rsidR="00CF0C73">
        <w:t>Česká republika</w:t>
      </w:r>
      <w:r w:rsidR="003D1A26">
        <w:t xml:space="preserve"> </w:t>
      </w:r>
    </w:p>
    <w:p w:rsidR="005C3EBE" w:rsidRDefault="006006B0" w:rsidP="005C3EBE">
      <w:pPr>
        <w:numPr>
          <w:ilvl w:val="0"/>
          <w:numId w:val="10"/>
        </w:numPr>
        <w:spacing w:before="120"/>
        <w:jc w:val="both"/>
      </w:pPr>
      <w:r>
        <w:t xml:space="preserve">Informační brožura (jejíž obsah a grafické ztvárnění bude písemně schváleno objednatelem) bude předána v sídle objednatele do 30. </w:t>
      </w:r>
      <w:r w:rsidR="00CC69FC">
        <w:t>č</w:t>
      </w:r>
      <w:r>
        <w:t xml:space="preserve">ervna </w:t>
      </w:r>
      <w:r w:rsidR="00933404" w:rsidRPr="005C3EBE">
        <w:t xml:space="preserve">2017. </w:t>
      </w:r>
      <w:r w:rsidR="00704C23">
        <w:t>Závěry/výstupy z informační brožury představí poskytovatel nejpozději do 1 roku od předání informačních brožur objednateli.</w:t>
      </w:r>
    </w:p>
    <w:p w:rsidR="006B661F" w:rsidRDefault="006B661F" w:rsidP="005C3EBE">
      <w:pPr>
        <w:numPr>
          <w:ilvl w:val="0"/>
          <w:numId w:val="10"/>
        </w:numPr>
        <w:spacing w:before="120"/>
        <w:jc w:val="both"/>
      </w:pPr>
      <w:r>
        <w:t xml:space="preserve">Předání a převzetí informační brožury bude probíhat na základě Předávacího protokolu, </w:t>
      </w:r>
      <w:proofErr w:type="gramStart"/>
      <w:r>
        <w:t>jež</w:t>
      </w:r>
      <w:proofErr w:type="gramEnd"/>
      <w:r>
        <w:t xml:space="preserve"> bude podepsán oběma smluvními stranami. Pokud nemá objednatel k předaným informač</w:t>
      </w:r>
      <w:r w:rsidR="002436AB">
        <w:t>ních brožurám žádné připomínky,</w:t>
      </w:r>
      <w:r>
        <w:t xml:space="preserve"> bude smluvními stranami vyhotoven Předávací protokol, </w:t>
      </w:r>
      <w:r w:rsidR="0030238A">
        <w:t>potvrzující, že informační brožury</w:t>
      </w:r>
      <w:r>
        <w:t xml:space="preserve"> </w:t>
      </w:r>
      <w:r w:rsidR="0030238A">
        <w:t>jsou</w:t>
      </w:r>
      <w:r>
        <w:t xml:space="preserve"> v souladu se </w:t>
      </w:r>
      <w:proofErr w:type="gramStart"/>
      <w:r>
        <w:t>smlouvu</w:t>
      </w:r>
      <w:proofErr w:type="gramEnd"/>
      <w:r>
        <w:t>, a který bude přílohou faktury</w:t>
      </w:r>
      <w:r w:rsidR="0058474E">
        <w:t xml:space="preserve"> k prvnímu kroku (čl. V odst. 3)</w:t>
      </w:r>
      <w:r>
        <w:t>.</w:t>
      </w:r>
    </w:p>
    <w:p w:rsidR="00696C83" w:rsidRPr="005C3EBE" w:rsidRDefault="006B661F" w:rsidP="00696C83">
      <w:pPr>
        <w:numPr>
          <w:ilvl w:val="0"/>
          <w:numId w:val="10"/>
        </w:numPr>
        <w:spacing w:before="120"/>
        <w:jc w:val="both"/>
      </w:pPr>
      <w:r>
        <w:lastRenderedPageBreak/>
        <w:t>Nebudou-li předávané informační brožury</w:t>
      </w:r>
      <w:r w:rsidRPr="006B661F">
        <w:t xml:space="preserve"> dle n</w:t>
      </w:r>
      <w:r>
        <w:t>ázoru objednatele v souladu se s</w:t>
      </w:r>
      <w:r w:rsidRPr="006B661F">
        <w:t>mlouvou</w:t>
      </w:r>
      <w:r>
        <w:t xml:space="preserve"> (např. nebude dodržena požadovaná tisková úprava, </w:t>
      </w:r>
      <w:r w:rsidR="008844EF">
        <w:t xml:space="preserve">bude </w:t>
      </w:r>
      <w:r>
        <w:t xml:space="preserve">dodán nižší počet informačních brožur, </w:t>
      </w:r>
      <w:r w:rsidR="008844EF">
        <w:t xml:space="preserve">budou zde </w:t>
      </w:r>
      <w:r>
        <w:t>vady vytištěného textu</w:t>
      </w:r>
      <w:r w:rsidR="00696C83">
        <w:t>, atd.</w:t>
      </w:r>
      <w:r>
        <w:t>)</w:t>
      </w:r>
      <w:r w:rsidRPr="006B661F">
        <w:t xml:space="preserve">, je objednatel </w:t>
      </w:r>
      <w:r w:rsidR="00696C83">
        <w:t>oprávněn odmítnout informační brožury</w:t>
      </w:r>
      <w:r w:rsidRPr="006B661F">
        <w:t xml:space="preserve"> převzít; tím není dotčena po</w:t>
      </w:r>
      <w:r w:rsidR="00696C83">
        <w:t>vinnost poskytovatele dodat informační brožury</w:t>
      </w:r>
      <w:r w:rsidRPr="006B661F">
        <w:t xml:space="preserve"> v termínu dle čl. I</w:t>
      </w:r>
      <w:r>
        <w:t>II odst. 2</w:t>
      </w:r>
      <w:r w:rsidRPr="006B661F">
        <w:t xml:space="preserve"> ani oprávnění objednatele </w:t>
      </w:r>
      <w:r w:rsidR="00696C83">
        <w:t>udělit poskytovateli</w:t>
      </w:r>
      <w:r w:rsidRPr="006B661F">
        <w:t xml:space="preserve"> smluvní pokutu dle </w:t>
      </w:r>
      <w:r w:rsidRPr="00D8258D">
        <w:t>čl. VII</w:t>
      </w:r>
      <w:r w:rsidR="00D8258D" w:rsidRPr="00022FC7">
        <w:t>I odst. 3 smlouvy</w:t>
      </w:r>
      <w:r w:rsidRPr="00D8258D">
        <w:t>.</w:t>
      </w:r>
      <w:r w:rsidR="00696C83">
        <w:t xml:space="preserve"> V případě, že objednatel odmítne informační brožury převzít, bude o tomto vyhotoven protokol, ve kterém objednatel specifikuje důvod nepřevzetí (uvede připomínky); </w:t>
      </w:r>
      <w:r w:rsidR="007361CF">
        <w:t>poskytovatel</w:t>
      </w:r>
      <w:r w:rsidR="00696C83">
        <w:t xml:space="preserve"> je povinen tyto připomínky zohlednit a informační brožury opětovně předat objednateli.</w:t>
      </w:r>
    </w:p>
    <w:p w:rsidR="00FC1012" w:rsidRDefault="00FC1012" w:rsidP="00FC1012">
      <w:pPr>
        <w:jc w:val="center"/>
        <w:rPr>
          <w:b/>
          <w:bCs/>
        </w:rPr>
      </w:pPr>
    </w:p>
    <w:p w:rsidR="004959D8" w:rsidRDefault="004959D8" w:rsidP="00FC1012">
      <w:pPr>
        <w:jc w:val="center"/>
        <w:rPr>
          <w:b/>
          <w:bCs/>
        </w:rPr>
      </w:pPr>
    </w:p>
    <w:p w:rsidR="00DC40CA" w:rsidRDefault="00DC40CA" w:rsidP="00FC1012">
      <w:pPr>
        <w:jc w:val="center"/>
        <w:rPr>
          <w:b/>
          <w:bCs/>
        </w:rPr>
      </w:pPr>
      <w:r>
        <w:rPr>
          <w:b/>
          <w:bCs/>
        </w:rPr>
        <w:t>Článek IV.</w:t>
      </w:r>
    </w:p>
    <w:p w:rsidR="00DC40CA" w:rsidRDefault="00DC40CA" w:rsidP="00FC1012">
      <w:pPr>
        <w:jc w:val="center"/>
        <w:rPr>
          <w:b/>
          <w:bCs/>
        </w:rPr>
      </w:pPr>
      <w:r>
        <w:rPr>
          <w:b/>
          <w:bCs/>
        </w:rPr>
        <w:t>Povinnosti objednatele a poskytovatele</w:t>
      </w:r>
    </w:p>
    <w:p w:rsidR="00DC40CA" w:rsidRPr="00DC40CA" w:rsidRDefault="00DC40CA" w:rsidP="00EF0592">
      <w:pPr>
        <w:pStyle w:val="Nzev"/>
        <w:numPr>
          <w:ilvl w:val="0"/>
          <w:numId w:val="13"/>
        </w:numPr>
        <w:spacing w:before="120"/>
        <w:ind w:hanging="357"/>
        <w:jc w:val="both"/>
        <w:rPr>
          <w:b w:val="0"/>
          <w:sz w:val="24"/>
          <w:szCs w:val="24"/>
        </w:rPr>
      </w:pPr>
      <w:r w:rsidRPr="00DC40CA">
        <w:rPr>
          <w:b w:val="0"/>
          <w:sz w:val="24"/>
          <w:szCs w:val="24"/>
        </w:rPr>
        <w:t>Objednatel se zavazuje:</w:t>
      </w:r>
    </w:p>
    <w:p w:rsidR="00DC40CA" w:rsidRDefault="00933404" w:rsidP="00EF0592">
      <w:pPr>
        <w:pStyle w:val="Odstavecseseznamem"/>
        <w:numPr>
          <w:ilvl w:val="0"/>
          <w:numId w:val="11"/>
        </w:numPr>
        <w:ind w:hanging="357"/>
        <w:rPr>
          <w:bCs/>
        </w:rPr>
      </w:pPr>
      <w:r>
        <w:rPr>
          <w:bCs/>
        </w:rPr>
        <w:t>Po</w:t>
      </w:r>
      <w:r w:rsidR="00CC69FC">
        <w:rPr>
          <w:bCs/>
        </w:rPr>
        <w:t>skytnout nezbytnou</w:t>
      </w:r>
      <w:r>
        <w:rPr>
          <w:bCs/>
        </w:rPr>
        <w:t xml:space="preserve"> </w:t>
      </w:r>
      <w:r w:rsidR="00CC69FC">
        <w:rPr>
          <w:bCs/>
        </w:rPr>
        <w:t xml:space="preserve">informační podporu/konzultace  </w:t>
      </w:r>
      <w:r>
        <w:rPr>
          <w:bCs/>
        </w:rPr>
        <w:t xml:space="preserve">pro vlastní přípravu </w:t>
      </w:r>
      <w:r w:rsidR="00CC69FC">
        <w:rPr>
          <w:bCs/>
        </w:rPr>
        <w:t>a zpracování odborného obsahu informační brožury</w:t>
      </w:r>
      <w:r w:rsidR="00654F98">
        <w:rPr>
          <w:bCs/>
        </w:rPr>
        <w:t>.</w:t>
      </w:r>
    </w:p>
    <w:p w:rsidR="00CF0C73" w:rsidRDefault="00CF0C73" w:rsidP="00EF0592">
      <w:pPr>
        <w:pStyle w:val="Odstavecseseznamem"/>
        <w:numPr>
          <w:ilvl w:val="0"/>
          <w:numId w:val="11"/>
        </w:numPr>
        <w:ind w:hanging="357"/>
        <w:rPr>
          <w:bCs/>
        </w:rPr>
      </w:pPr>
      <w:r>
        <w:rPr>
          <w:bCs/>
        </w:rPr>
        <w:t>Zajistit odborného garanta pro průběžnou konzultaci.</w:t>
      </w:r>
    </w:p>
    <w:p w:rsidR="00654F98" w:rsidRDefault="00654F98" w:rsidP="00DC40CA">
      <w:pPr>
        <w:pStyle w:val="Odstavecseseznamem"/>
        <w:numPr>
          <w:ilvl w:val="0"/>
          <w:numId w:val="11"/>
        </w:numPr>
        <w:rPr>
          <w:bCs/>
        </w:rPr>
      </w:pPr>
      <w:r>
        <w:rPr>
          <w:bCs/>
        </w:rPr>
        <w:t xml:space="preserve">Uveřejnit </w:t>
      </w:r>
      <w:r w:rsidR="00CC69FC">
        <w:rPr>
          <w:bCs/>
        </w:rPr>
        <w:t>zpracovanou informační brožuru</w:t>
      </w:r>
      <w:r>
        <w:rPr>
          <w:bCs/>
        </w:rPr>
        <w:t xml:space="preserve"> na svých webových stránkách.</w:t>
      </w:r>
    </w:p>
    <w:p w:rsidR="00DC40CA" w:rsidRPr="00DC40CA" w:rsidRDefault="00DC40CA" w:rsidP="00EF0592">
      <w:pPr>
        <w:pStyle w:val="Nzev"/>
        <w:keepNext/>
        <w:numPr>
          <w:ilvl w:val="0"/>
          <w:numId w:val="13"/>
        </w:numPr>
        <w:spacing w:before="120"/>
        <w:ind w:left="357" w:hanging="357"/>
        <w:jc w:val="both"/>
        <w:rPr>
          <w:b w:val="0"/>
          <w:sz w:val="24"/>
          <w:szCs w:val="24"/>
        </w:rPr>
      </w:pPr>
      <w:r w:rsidRPr="00DC40CA">
        <w:rPr>
          <w:b w:val="0"/>
          <w:sz w:val="24"/>
          <w:szCs w:val="24"/>
        </w:rPr>
        <w:t>Poskytovatel se zavazuje:</w:t>
      </w:r>
    </w:p>
    <w:p w:rsidR="00DC40CA" w:rsidRPr="00CC69FC" w:rsidRDefault="00EC0059" w:rsidP="00DC40CA">
      <w:pPr>
        <w:pStyle w:val="Odstavecseseznamem"/>
        <w:numPr>
          <w:ilvl w:val="0"/>
          <w:numId w:val="11"/>
        </w:numPr>
        <w:rPr>
          <w:bCs/>
        </w:rPr>
      </w:pPr>
      <w:r>
        <w:t>Z</w:t>
      </w:r>
      <w:r w:rsidR="00DC40CA" w:rsidRPr="005B151C">
        <w:t>ajistit služby specifikované v čl. II</w:t>
      </w:r>
      <w:r w:rsidR="005F3D9C">
        <w:t>.</w:t>
      </w:r>
      <w:r w:rsidR="00DC40CA" w:rsidRPr="005B151C">
        <w:t xml:space="preserve"> odst. </w:t>
      </w:r>
      <w:r w:rsidR="00933404">
        <w:t>2.</w:t>
      </w:r>
    </w:p>
    <w:p w:rsidR="00CC69FC" w:rsidRPr="00DC40CA" w:rsidRDefault="00CC69FC" w:rsidP="00DC40CA">
      <w:pPr>
        <w:pStyle w:val="Odstavecseseznamem"/>
        <w:numPr>
          <w:ilvl w:val="0"/>
          <w:numId w:val="11"/>
        </w:numPr>
        <w:rPr>
          <w:bCs/>
        </w:rPr>
      </w:pPr>
      <w:r>
        <w:t>Spolupracovat s odbornými pracovišti/ subjekty, které určí objednatel.</w:t>
      </w:r>
    </w:p>
    <w:p w:rsidR="00DC40CA" w:rsidRDefault="00EC0059" w:rsidP="00D51AF0">
      <w:pPr>
        <w:pStyle w:val="Odstavecseseznamem"/>
        <w:numPr>
          <w:ilvl w:val="0"/>
          <w:numId w:val="11"/>
        </w:numPr>
        <w:rPr>
          <w:bCs/>
        </w:rPr>
      </w:pPr>
      <w:r>
        <w:rPr>
          <w:bCs/>
        </w:rPr>
        <w:t>P</w:t>
      </w:r>
      <w:r w:rsidR="00DC40CA">
        <w:rPr>
          <w:bCs/>
        </w:rPr>
        <w:t xml:space="preserve">oskytnout objednateli součinnost při realizaci průběžné kontroly naplňování zakázky dle této </w:t>
      </w:r>
      <w:r w:rsidR="00AA5540">
        <w:rPr>
          <w:bCs/>
        </w:rPr>
        <w:t>s</w:t>
      </w:r>
      <w:r w:rsidR="00DC40CA">
        <w:rPr>
          <w:bCs/>
        </w:rPr>
        <w:t>mlouvy.</w:t>
      </w:r>
    </w:p>
    <w:p w:rsidR="00CF0C73" w:rsidRPr="005C3EBE" w:rsidRDefault="00CF0C73" w:rsidP="00CF0C73">
      <w:pPr>
        <w:numPr>
          <w:ilvl w:val="0"/>
          <w:numId w:val="11"/>
        </w:numPr>
        <w:spacing w:before="120"/>
        <w:jc w:val="both"/>
      </w:pPr>
      <w:r w:rsidRPr="005C3EBE">
        <w:t>Poskytovatel pracuje na svůj náklad a na své nebezpečí, poskytovatel je povinen upozornit na nevhodné pokyny nebo nevhodnost věcí mu předaných.</w:t>
      </w:r>
      <w:r>
        <w:t xml:space="preserve"> Objednatel si vyhrazuje právo průběžně kontrolovat přípravu informační brožury.</w:t>
      </w:r>
      <w:r w:rsidRPr="005C3EBE">
        <w:t xml:space="preserve"> Na zjištěné nedostatky upozorní objednatel písemně poskytovatele a požádá o jejich odstranění. Takové žádosti je poskytovatel povinen ve lhůtě </w:t>
      </w:r>
      <w:r>
        <w:t xml:space="preserve">stanovené objednatelem </w:t>
      </w:r>
      <w:r w:rsidRPr="005C3EBE">
        <w:t>vyhovět.</w:t>
      </w:r>
    </w:p>
    <w:p w:rsidR="00CF0C73" w:rsidRDefault="00CF0C73" w:rsidP="00CF0C73">
      <w:pPr>
        <w:pStyle w:val="Odstavecseseznamem"/>
        <w:ind w:left="1440"/>
        <w:rPr>
          <w:bCs/>
        </w:rPr>
      </w:pPr>
    </w:p>
    <w:p w:rsidR="00FF3AB7" w:rsidRDefault="00FF3AB7" w:rsidP="00FC1012">
      <w:pPr>
        <w:jc w:val="center"/>
        <w:rPr>
          <w:b/>
          <w:bCs/>
        </w:rPr>
      </w:pPr>
    </w:p>
    <w:p w:rsidR="00FC1012" w:rsidRDefault="00FC1012" w:rsidP="00FC1012">
      <w:pPr>
        <w:jc w:val="center"/>
        <w:rPr>
          <w:b/>
          <w:bCs/>
        </w:rPr>
      </w:pPr>
      <w:r>
        <w:rPr>
          <w:b/>
          <w:bCs/>
        </w:rPr>
        <w:t>Článek V.</w:t>
      </w:r>
    </w:p>
    <w:p w:rsidR="00FC1012" w:rsidRPr="004F5370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4F5370">
        <w:rPr>
          <w:rFonts w:ascii="Arial" w:hAnsi="Arial" w:cs="Arial"/>
          <w:b/>
          <w:bCs/>
          <w:sz w:val="24"/>
          <w:szCs w:val="24"/>
        </w:rPr>
        <w:t>Cena</w:t>
      </w:r>
    </w:p>
    <w:p w:rsidR="005C3EBE" w:rsidRDefault="00FC1012" w:rsidP="005C3EBE">
      <w:pPr>
        <w:numPr>
          <w:ilvl w:val="0"/>
          <w:numId w:val="35"/>
        </w:numPr>
        <w:spacing w:before="120"/>
        <w:jc w:val="both"/>
      </w:pPr>
      <w:r w:rsidRPr="005C3EBE">
        <w:t xml:space="preserve">Cena je stanovená dohodou podle zákona č. 526/1990 Sb., o cenách, ve znění pozdějších předpisů a činí </w:t>
      </w:r>
      <w:r w:rsidR="00894FF3">
        <w:t>86.777</w:t>
      </w:r>
      <w:r w:rsidR="00F85356">
        <w:t xml:space="preserve">,- </w:t>
      </w:r>
      <w:r w:rsidRPr="005C3EBE">
        <w:t>Kč</w:t>
      </w:r>
      <w:r w:rsidR="00514B0F" w:rsidRPr="005C3EBE">
        <w:t xml:space="preserve"> bez DPH</w:t>
      </w:r>
      <w:r w:rsidRPr="005C3EBE">
        <w:t xml:space="preserve">, slovy </w:t>
      </w:r>
      <w:proofErr w:type="spellStart"/>
      <w:r w:rsidR="00894FF3">
        <w:t>osmdesátšesttisícsedmsetsedmdesátsedm</w:t>
      </w:r>
      <w:proofErr w:type="spellEnd"/>
      <w:r w:rsidR="00894FF3">
        <w:t xml:space="preserve"> </w:t>
      </w:r>
      <w:r w:rsidRPr="005C3EBE">
        <w:t xml:space="preserve">korun českých. </w:t>
      </w:r>
      <w:r w:rsidR="00514B0F" w:rsidRPr="005C3EBE">
        <w:t xml:space="preserve">Celková cena činí </w:t>
      </w:r>
      <w:r w:rsidR="00894FF3">
        <w:rPr>
          <w:b/>
        </w:rPr>
        <w:t>105.000</w:t>
      </w:r>
      <w:r w:rsidR="00F85356" w:rsidRPr="00F85356">
        <w:rPr>
          <w:b/>
        </w:rPr>
        <w:t>,-</w:t>
      </w:r>
      <w:r w:rsidR="00514B0F" w:rsidRPr="005C3EBE">
        <w:t xml:space="preserve"> </w:t>
      </w:r>
      <w:r w:rsidR="00514B0F" w:rsidRPr="00F85356">
        <w:rPr>
          <w:b/>
        </w:rPr>
        <w:t>Kč včetně DPH</w:t>
      </w:r>
      <w:r w:rsidR="00514B0F" w:rsidRPr="005C3EBE">
        <w:t xml:space="preserve">, slovy </w:t>
      </w:r>
      <w:proofErr w:type="spellStart"/>
      <w:r w:rsidR="00894FF3">
        <w:t>stopěttisíc</w:t>
      </w:r>
      <w:proofErr w:type="spellEnd"/>
      <w:r w:rsidR="00894FF3">
        <w:t xml:space="preserve"> </w:t>
      </w:r>
      <w:r w:rsidR="005C3EBE" w:rsidRPr="005C3EBE">
        <w:t>korun českých.</w:t>
      </w:r>
    </w:p>
    <w:p w:rsidR="00FC1012" w:rsidRPr="005C3EBE" w:rsidRDefault="00FC1012" w:rsidP="005C3EBE">
      <w:pPr>
        <w:numPr>
          <w:ilvl w:val="0"/>
          <w:numId w:val="35"/>
        </w:numPr>
        <w:spacing w:before="120"/>
        <w:jc w:val="both"/>
      </w:pPr>
      <w:r w:rsidRPr="005C3EBE">
        <w:t xml:space="preserve">Dohodnutá cena je cenou </w:t>
      </w:r>
      <w:r w:rsidR="00592089">
        <w:t>nej</w:t>
      </w:r>
      <w:r w:rsidR="00A22F04">
        <w:t>výše</w:t>
      </w:r>
      <w:r w:rsidR="00592089">
        <w:t xml:space="preserve"> přípustnou</w:t>
      </w:r>
      <w:r w:rsidR="00894FF3">
        <w:t xml:space="preserve">, nepřekročitelnou (mimo situace při změně aktuální </w:t>
      </w:r>
      <w:r w:rsidR="00592089">
        <w:t>výše</w:t>
      </w:r>
      <w:r w:rsidR="00894FF3">
        <w:t xml:space="preserve"> DPH).</w:t>
      </w:r>
    </w:p>
    <w:p w:rsidR="00FC1012" w:rsidRDefault="00FC1012" w:rsidP="005C3EBE">
      <w:pPr>
        <w:spacing w:before="120"/>
        <w:ind w:left="360"/>
        <w:jc w:val="both"/>
      </w:pPr>
    </w:p>
    <w:p w:rsidR="004959D8" w:rsidRDefault="004959D8" w:rsidP="005C3EBE">
      <w:pPr>
        <w:spacing w:before="120"/>
        <w:ind w:left="360"/>
        <w:jc w:val="both"/>
      </w:pPr>
    </w:p>
    <w:p w:rsidR="005C3EBE" w:rsidRDefault="00EC0059" w:rsidP="005C3EBE">
      <w:pPr>
        <w:pStyle w:val="Zklad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Předpokládané</w:t>
      </w:r>
      <w:r w:rsidR="005C3EBE">
        <w:rPr>
          <w:rFonts w:ascii="Arial" w:hAnsi="Arial" w:cs="Arial"/>
          <w:sz w:val="24"/>
          <w:szCs w:val="24"/>
        </w:rPr>
        <w:t xml:space="preserve"> ceny za výše stanovený rozsah služeb</w:t>
      </w:r>
      <w:r w:rsidR="00F85356">
        <w:rPr>
          <w:rFonts w:ascii="Arial" w:hAnsi="Arial" w:cs="Arial"/>
          <w:sz w:val="24"/>
          <w:szCs w:val="24"/>
        </w:rPr>
        <w:t xml:space="preserve"> </w:t>
      </w:r>
    </w:p>
    <w:tbl>
      <w:tblPr>
        <w:tblW w:w="850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984"/>
        <w:gridCol w:w="1417"/>
      </w:tblGrid>
      <w:tr w:rsidR="005C3EBE" w:rsidRPr="004C7050" w:rsidTr="00AC3D5C">
        <w:trPr>
          <w:trHeight w:val="916"/>
        </w:trPr>
        <w:tc>
          <w:tcPr>
            <w:tcW w:w="5103" w:type="dxa"/>
            <w:vAlign w:val="center"/>
          </w:tcPr>
          <w:p w:rsidR="005C3EBE" w:rsidRPr="004C7050" w:rsidRDefault="005C3EBE" w:rsidP="00AC3D5C">
            <w:pPr>
              <w:pStyle w:val="Zkladn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C7050">
              <w:rPr>
                <w:rFonts w:ascii="Arial" w:hAnsi="Arial" w:cs="Arial"/>
                <w:b/>
                <w:sz w:val="24"/>
                <w:szCs w:val="24"/>
              </w:rPr>
              <w:t>Položka</w:t>
            </w:r>
          </w:p>
        </w:tc>
        <w:tc>
          <w:tcPr>
            <w:tcW w:w="1984" w:type="dxa"/>
            <w:vAlign w:val="center"/>
          </w:tcPr>
          <w:p w:rsidR="005C3EBE" w:rsidRPr="004C7050" w:rsidRDefault="005C3EBE" w:rsidP="00AC3D5C">
            <w:pPr>
              <w:pStyle w:val="Zkladn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C7050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>
              <w:rPr>
                <w:rFonts w:ascii="Arial" w:hAnsi="Arial" w:cs="Arial"/>
                <w:b/>
                <w:sz w:val="24"/>
                <w:szCs w:val="24"/>
              </w:rPr>
              <w:t>bez DPH</w:t>
            </w:r>
            <w:r w:rsidRPr="004C7050">
              <w:rPr>
                <w:rFonts w:ascii="Arial" w:hAnsi="Arial" w:cs="Arial"/>
                <w:b/>
                <w:sz w:val="24"/>
                <w:szCs w:val="24"/>
              </w:rPr>
              <w:t xml:space="preserve"> (Kč)</w:t>
            </w:r>
          </w:p>
        </w:tc>
        <w:tc>
          <w:tcPr>
            <w:tcW w:w="1417" w:type="dxa"/>
            <w:vAlign w:val="center"/>
          </w:tcPr>
          <w:p w:rsidR="005C3EBE" w:rsidRPr="004C7050" w:rsidRDefault="005C3EBE" w:rsidP="00AC3D5C">
            <w:pPr>
              <w:pStyle w:val="Zkladn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vč. DPH (Kč)</w:t>
            </w:r>
          </w:p>
        </w:tc>
      </w:tr>
      <w:tr w:rsidR="005C3EBE" w:rsidRPr="004C7050" w:rsidTr="00AC3D5C">
        <w:tc>
          <w:tcPr>
            <w:tcW w:w="5103" w:type="dxa"/>
            <w:vAlign w:val="center"/>
          </w:tcPr>
          <w:p w:rsidR="005C3EBE" w:rsidRPr="004C7050" w:rsidRDefault="00592089" w:rsidP="000F522C">
            <w:pPr>
              <w:pStyle w:val="Zklad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FB7766">
              <w:rPr>
                <w:rFonts w:ascii="Arial" w:hAnsi="Arial" w:cs="Arial"/>
                <w:sz w:val="24"/>
                <w:szCs w:val="24"/>
              </w:rPr>
              <w:t>Oblasti/aktivity zaměřené na přípravu obsahu informační brožury</w:t>
            </w:r>
          </w:p>
        </w:tc>
        <w:tc>
          <w:tcPr>
            <w:tcW w:w="1984" w:type="dxa"/>
            <w:vAlign w:val="center"/>
          </w:tcPr>
          <w:p w:rsidR="005C3EBE" w:rsidRPr="000F522C" w:rsidRDefault="00FB7766" w:rsidP="00AC3D5C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28.926,-</w:t>
            </w:r>
          </w:p>
        </w:tc>
        <w:tc>
          <w:tcPr>
            <w:tcW w:w="1417" w:type="dxa"/>
            <w:vAlign w:val="center"/>
          </w:tcPr>
          <w:p w:rsidR="005C3EBE" w:rsidRPr="000F522C" w:rsidRDefault="00FB7766" w:rsidP="00AC3D5C">
            <w:pPr>
              <w:pStyle w:val="Zkladntext"/>
              <w:ind w:lef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35.000,-</w:t>
            </w:r>
          </w:p>
        </w:tc>
      </w:tr>
      <w:tr w:rsidR="005C3EBE" w:rsidRPr="004C7050" w:rsidTr="00AC3D5C">
        <w:tc>
          <w:tcPr>
            <w:tcW w:w="5103" w:type="dxa"/>
            <w:vAlign w:val="center"/>
          </w:tcPr>
          <w:p w:rsidR="005C3EBE" w:rsidRPr="004C7050" w:rsidRDefault="00592089" w:rsidP="000F522C">
            <w:pPr>
              <w:pStyle w:val="Zklad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FB7766">
              <w:rPr>
                <w:rFonts w:ascii="Arial" w:hAnsi="Arial" w:cs="Arial"/>
                <w:sz w:val="24"/>
                <w:szCs w:val="24"/>
              </w:rPr>
              <w:t>Zpracování získaných výstupů a grafická příprava finálního obsahu informační brožury</w:t>
            </w:r>
          </w:p>
        </w:tc>
        <w:tc>
          <w:tcPr>
            <w:tcW w:w="1984" w:type="dxa"/>
            <w:vAlign w:val="center"/>
          </w:tcPr>
          <w:p w:rsidR="005C3EBE" w:rsidRPr="000F522C" w:rsidRDefault="00FB7766" w:rsidP="00AC3D5C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766">
              <w:rPr>
                <w:rFonts w:ascii="Arial" w:hAnsi="Arial" w:cs="Arial"/>
                <w:sz w:val="24"/>
                <w:szCs w:val="24"/>
              </w:rPr>
              <w:t>28.</w:t>
            </w:r>
            <w:r>
              <w:rPr>
                <w:rFonts w:ascii="Arial" w:hAnsi="Arial" w:cs="Arial"/>
                <w:sz w:val="24"/>
                <w:szCs w:val="24"/>
              </w:rPr>
              <w:t>926</w:t>
            </w:r>
            <w:r w:rsidRPr="00FB7766"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1417" w:type="dxa"/>
            <w:vAlign w:val="center"/>
          </w:tcPr>
          <w:p w:rsidR="005C3EBE" w:rsidRPr="000F522C" w:rsidRDefault="00FB7766" w:rsidP="00AC3D5C">
            <w:pPr>
              <w:pStyle w:val="Zkladntext"/>
              <w:ind w:lef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35.000,-</w:t>
            </w:r>
          </w:p>
        </w:tc>
      </w:tr>
      <w:tr w:rsidR="005C3EBE" w:rsidRPr="004C7050" w:rsidTr="00AC3D5C">
        <w:tc>
          <w:tcPr>
            <w:tcW w:w="5103" w:type="dxa"/>
            <w:vAlign w:val="center"/>
          </w:tcPr>
          <w:p w:rsidR="005C3EBE" w:rsidRPr="004C7050" w:rsidRDefault="00592089" w:rsidP="00FB7766">
            <w:pPr>
              <w:pStyle w:val="Zklad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="00FB7766">
              <w:rPr>
                <w:rFonts w:ascii="Arial" w:hAnsi="Arial" w:cs="Arial"/>
                <w:sz w:val="24"/>
                <w:szCs w:val="24"/>
              </w:rPr>
              <w:t>Plnobarevný tisk a předání hotov</w:t>
            </w:r>
            <w:r w:rsidR="0030238A">
              <w:rPr>
                <w:rFonts w:ascii="Arial" w:hAnsi="Arial" w:cs="Arial"/>
                <w:sz w:val="24"/>
                <w:szCs w:val="24"/>
              </w:rPr>
              <w:t>ých informačních brožur</w:t>
            </w:r>
          </w:p>
        </w:tc>
        <w:tc>
          <w:tcPr>
            <w:tcW w:w="1984" w:type="dxa"/>
            <w:vAlign w:val="center"/>
          </w:tcPr>
          <w:p w:rsidR="005C3EBE" w:rsidRPr="000F522C" w:rsidRDefault="00FB7766" w:rsidP="000F522C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24.793,-</w:t>
            </w:r>
          </w:p>
        </w:tc>
        <w:tc>
          <w:tcPr>
            <w:tcW w:w="1417" w:type="dxa"/>
            <w:vAlign w:val="center"/>
          </w:tcPr>
          <w:p w:rsidR="005C3EBE" w:rsidRPr="000F522C" w:rsidRDefault="00FB7766" w:rsidP="00AC3D5C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30.000,- </w:t>
            </w:r>
          </w:p>
        </w:tc>
      </w:tr>
      <w:tr w:rsidR="000F522C" w:rsidRPr="004C7050" w:rsidTr="00AC3D5C">
        <w:tc>
          <w:tcPr>
            <w:tcW w:w="5103" w:type="dxa"/>
            <w:vAlign w:val="center"/>
          </w:tcPr>
          <w:p w:rsidR="000F522C" w:rsidRPr="004C7050" w:rsidRDefault="00592089" w:rsidP="00AC3D5C">
            <w:pPr>
              <w:pStyle w:val="Zklad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D) </w:t>
            </w:r>
            <w:r w:rsidR="00FB7766">
              <w:rPr>
                <w:rFonts w:ascii="Arial" w:hAnsi="Arial" w:cs="Arial"/>
                <w:sz w:val="24"/>
                <w:szCs w:val="24"/>
              </w:rPr>
              <w:t>Prezentace závěrů výstupů z brožury na 2 odborných akcích/konferencích na území ČR</w:t>
            </w:r>
          </w:p>
        </w:tc>
        <w:tc>
          <w:tcPr>
            <w:tcW w:w="1984" w:type="dxa"/>
            <w:vAlign w:val="center"/>
          </w:tcPr>
          <w:p w:rsidR="000F522C" w:rsidRPr="000F522C" w:rsidRDefault="00FB7766" w:rsidP="00AC3D5C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4.132,-</w:t>
            </w:r>
          </w:p>
        </w:tc>
        <w:tc>
          <w:tcPr>
            <w:tcW w:w="1417" w:type="dxa"/>
            <w:vAlign w:val="center"/>
          </w:tcPr>
          <w:p w:rsidR="000F522C" w:rsidRPr="000F522C" w:rsidRDefault="00FB7766" w:rsidP="00AC3D5C">
            <w:pPr>
              <w:pStyle w:val="Zklad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5.000,-</w:t>
            </w:r>
          </w:p>
        </w:tc>
      </w:tr>
      <w:tr w:rsidR="005C3EBE" w:rsidRPr="004C7050" w:rsidTr="00AC3D5C">
        <w:tc>
          <w:tcPr>
            <w:tcW w:w="5103" w:type="dxa"/>
            <w:vAlign w:val="center"/>
          </w:tcPr>
          <w:p w:rsidR="005C3EBE" w:rsidRPr="004C7050" w:rsidRDefault="005C3EBE" w:rsidP="00AC3D5C">
            <w:pPr>
              <w:pStyle w:val="Zkladntext"/>
              <w:rPr>
                <w:rFonts w:ascii="Arial" w:hAnsi="Arial" w:cs="Arial"/>
                <w:b/>
                <w:sz w:val="24"/>
                <w:szCs w:val="24"/>
              </w:rPr>
            </w:pPr>
            <w:r w:rsidRPr="004C7050">
              <w:rPr>
                <w:rFonts w:ascii="Arial" w:hAnsi="Arial" w:cs="Arial"/>
                <w:b/>
                <w:sz w:val="24"/>
                <w:szCs w:val="24"/>
              </w:rPr>
              <w:t>Celkem</w:t>
            </w:r>
          </w:p>
        </w:tc>
        <w:tc>
          <w:tcPr>
            <w:tcW w:w="1984" w:type="dxa"/>
            <w:vAlign w:val="center"/>
          </w:tcPr>
          <w:p w:rsidR="005C3EBE" w:rsidRPr="000F522C" w:rsidRDefault="00674D65" w:rsidP="00AC3D5C">
            <w:pPr>
              <w:pStyle w:val="Zkladn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86.777,-</w:t>
            </w:r>
          </w:p>
        </w:tc>
        <w:tc>
          <w:tcPr>
            <w:tcW w:w="1417" w:type="dxa"/>
            <w:vAlign w:val="center"/>
          </w:tcPr>
          <w:p w:rsidR="005C3EBE" w:rsidRPr="00BD2E78" w:rsidRDefault="00FB7766" w:rsidP="00AC3D5C">
            <w:pPr>
              <w:pStyle w:val="Zkladn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105.000</w:t>
            </w:r>
            <w:r w:rsidR="00674D65">
              <w:rPr>
                <w:rFonts w:ascii="Arial" w:hAnsi="Arial" w:cs="Arial"/>
                <w:b/>
                <w:sz w:val="24"/>
                <w:szCs w:val="24"/>
              </w:rPr>
              <w:t>,-</w:t>
            </w:r>
          </w:p>
        </w:tc>
      </w:tr>
    </w:tbl>
    <w:p w:rsidR="005C3EBE" w:rsidRDefault="005C3EBE" w:rsidP="005C3EBE">
      <w:pPr>
        <w:pStyle w:val="Zkladntext"/>
        <w:rPr>
          <w:rFonts w:ascii="Arial" w:hAnsi="Arial" w:cs="Arial"/>
          <w:bCs/>
          <w:sz w:val="24"/>
          <w:szCs w:val="24"/>
        </w:rPr>
      </w:pPr>
    </w:p>
    <w:p w:rsidR="00FC1012" w:rsidRDefault="00654F98" w:rsidP="005C3EBE">
      <w:pPr>
        <w:pStyle w:val="Zkladntext"/>
        <w:numPr>
          <w:ilvl w:val="0"/>
          <w:numId w:val="3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Poskytnuté služby budou uhrazeny</w:t>
      </w:r>
      <w:r w:rsidR="00592089">
        <w:rPr>
          <w:rFonts w:ascii="Arial" w:hAnsi="Arial" w:cs="Arial"/>
          <w:bCs/>
          <w:sz w:val="24"/>
          <w:szCs w:val="24"/>
        </w:rPr>
        <w:t xml:space="preserve"> ve 2 krocích. V prvním kroku bude na</w:t>
      </w:r>
      <w:r>
        <w:rPr>
          <w:rFonts w:ascii="Arial" w:hAnsi="Arial" w:cs="Arial"/>
          <w:bCs/>
          <w:sz w:val="24"/>
          <w:szCs w:val="24"/>
        </w:rPr>
        <w:t xml:space="preserve"> základě </w:t>
      </w:r>
      <w:r w:rsidR="00A22F04">
        <w:rPr>
          <w:rFonts w:ascii="Arial" w:hAnsi="Arial" w:cs="Arial"/>
          <w:bCs/>
          <w:sz w:val="24"/>
          <w:szCs w:val="24"/>
        </w:rPr>
        <w:t>potvrzeného Předávacího protokol</w:t>
      </w:r>
      <w:r w:rsidR="00B046D9">
        <w:rPr>
          <w:rFonts w:ascii="Arial" w:hAnsi="Arial" w:cs="Arial"/>
          <w:bCs/>
          <w:sz w:val="24"/>
          <w:szCs w:val="24"/>
        </w:rPr>
        <w:t>u</w:t>
      </w:r>
      <w:r w:rsidR="004459C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po </w:t>
      </w:r>
      <w:r w:rsidR="00894FF3">
        <w:rPr>
          <w:rFonts w:ascii="Arial" w:hAnsi="Arial" w:cs="Arial"/>
          <w:bCs/>
          <w:sz w:val="24"/>
          <w:szCs w:val="24"/>
        </w:rPr>
        <w:t>předání</w:t>
      </w:r>
      <w:r w:rsidR="00674D65">
        <w:rPr>
          <w:rFonts w:ascii="Arial" w:hAnsi="Arial" w:cs="Arial"/>
          <w:bCs/>
          <w:sz w:val="24"/>
          <w:szCs w:val="24"/>
        </w:rPr>
        <w:t xml:space="preserve"> </w:t>
      </w:r>
      <w:r w:rsidR="00DC2958">
        <w:rPr>
          <w:rFonts w:ascii="Arial" w:hAnsi="Arial" w:cs="Arial"/>
          <w:bCs/>
          <w:sz w:val="24"/>
          <w:szCs w:val="24"/>
        </w:rPr>
        <w:t>objednatelem</w:t>
      </w:r>
      <w:r w:rsidR="00894FF3">
        <w:rPr>
          <w:rFonts w:ascii="Arial" w:hAnsi="Arial" w:cs="Arial"/>
          <w:bCs/>
          <w:sz w:val="24"/>
          <w:szCs w:val="24"/>
        </w:rPr>
        <w:t xml:space="preserve"> odso</w:t>
      </w:r>
      <w:r w:rsidR="00DC2958">
        <w:rPr>
          <w:rFonts w:ascii="Arial" w:hAnsi="Arial" w:cs="Arial"/>
          <w:bCs/>
          <w:sz w:val="24"/>
          <w:szCs w:val="24"/>
        </w:rPr>
        <w:t>uhlasených</w:t>
      </w:r>
      <w:r w:rsidR="00894FF3">
        <w:rPr>
          <w:rFonts w:ascii="Arial" w:hAnsi="Arial" w:cs="Arial"/>
          <w:bCs/>
          <w:sz w:val="24"/>
          <w:szCs w:val="24"/>
        </w:rPr>
        <w:t xml:space="preserve"> </w:t>
      </w:r>
      <w:r w:rsidR="00DC2958">
        <w:rPr>
          <w:rFonts w:ascii="Arial" w:hAnsi="Arial" w:cs="Arial"/>
          <w:bCs/>
          <w:sz w:val="24"/>
          <w:szCs w:val="24"/>
        </w:rPr>
        <w:t>vytištěných</w:t>
      </w:r>
      <w:r w:rsidR="00894FF3">
        <w:rPr>
          <w:rFonts w:ascii="Arial" w:hAnsi="Arial" w:cs="Arial"/>
          <w:bCs/>
          <w:sz w:val="24"/>
          <w:szCs w:val="24"/>
        </w:rPr>
        <w:t xml:space="preserve"> informační</w:t>
      </w:r>
      <w:r w:rsidR="00DC2958">
        <w:rPr>
          <w:rFonts w:ascii="Arial" w:hAnsi="Arial" w:cs="Arial"/>
          <w:bCs/>
          <w:sz w:val="24"/>
          <w:szCs w:val="24"/>
        </w:rPr>
        <w:t>ch brožur</w:t>
      </w:r>
      <w:r w:rsidR="00592089">
        <w:rPr>
          <w:rFonts w:ascii="Arial" w:hAnsi="Arial" w:cs="Arial"/>
          <w:bCs/>
          <w:sz w:val="24"/>
          <w:szCs w:val="24"/>
        </w:rPr>
        <w:t xml:space="preserve"> </w:t>
      </w:r>
      <w:r w:rsidR="00260FB2">
        <w:rPr>
          <w:rFonts w:ascii="Arial" w:hAnsi="Arial" w:cs="Arial"/>
          <w:bCs/>
          <w:sz w:val="24"/>
          <w:szCs w:val="24"/>
        </w:rPr>
        <w:t xml:space="preserve">a po odsouhlasení návrhu faktury, </w:t>
      </w:r>
      <w:r w:rsidR="00592089">
        <w:rPr>
          <w:rFonts w:ascii="Arial" w:hAnsi="Arial" w:cs="Arial"/>
          <w:bCs/>
          <w:sz w:val="24"/>
          <w:szCs w:val="24"/>
        </w:rPr>
        <w:t xml:space="preserve">uhrazena z tabulky </w:t>
      </w:r>
      <w:r w:rsidR="00AF6C0B">
        <w:rPr>
          <w:rFonts w:ascii="Arial" w:hAnsi="Arial" w:cs="Arial"/>
          <w:bCs/>
          <w:sz w:val="24"/>
          <w:szCs w:val="24"/>
        </w:rPr>
        <w:t xml:space="preserve">v odst. 2 </w:t>
      </w:r>
      <w:r w:rsidR="00592089">
        <w:rPr>
          <w:rFonts w:ascii="Arial" w:hAnsi="Arial" w:cs="Arial"/>
          <w:bCs/>
          <w:sz w:val="24"/>
          <w:szCs w:val="24"/>
        </w:rPr>
        <w:t>finanční položka A</w:t>
      </w:r>
      <w:r w:rsidR="00260FB2">
        <w:rPr>
          <w:rFonts w:ascii="Arial" w:hAnsi="Arial" w:cs="Arial"/>
          <w:bCs/>
          <w:sz w:val="24"/>
          <w:szCs w:val="24"/>
        </w:rPr>
        <w:t xml:space="preserve">) – </w:t>
      </w:r>
      <w:r w:rsidR="00592089">
        <w:rPr>
          <w:rFonts w:ascii="Arial" w:hAnsi="Arial" w:cs="Arial"/>
          <w:bCs/>
          <w:sz w:val="24"/>
          <w:szCs w:val="24"/>
        </w:rPr>
        <w:t>C</w:t>
      </w:r>
      <w:r w:rsidR="00260FB2">
        <w:rPr>
          <w:rFonts w:ascii="Arial" w:hAnsi="Arial" w:cs="Arial"/>
          <w:bCs/>
          <w:sz w:val="24"/>
          <w:szCs w:val="24"/>
        </w:rPr>
        <w:t>)</w:t>
      </w:r>
      <w:r w:rsidR="00894FF3">
        <w:rPr>
          <w:rFonts w:ascii="Arial" w:hAnsi="Arial" w:cs="Arial"/>
          <w:bCs/>
          <w:sz w:val="24"/>
          <w:szCs w:val="24"/>
        </w:rPr>
        <w:t xml:space="preserve">. </w:t>
      </w:r>
      <w:r w:rsidR="00592089">
        <w:rPr>
          <w:rFonts w:ascii="Arial" w:hAnsi="Arial" w:cs="Arial"/>
          <w:bCs/>
          <w:sz w:val="24"/>
          <w:szCs w:val="24"/>
        </w:rPr>
        <w:t>Ve druhém kroku bude uhrazen</w:t>
      </w:r>
      <w:r w:rsidR="00AF6C0B">
        <w:rPr>
          <w:rFonts w:ascii="Arial" w:hAnsi="Arial" w:cs="Arial"/>
          <w:bCs/>
          <w:sz w:val="24"/>
          <w:szCs w:val="24"/>
        </w:rPr>
        <w:t>a</w:t>
      </w:r>
      <w:r w:rsidR="00592089">
        <w:rPr>
          <w:rFonts w:ascii="Arial" w:hAnsi="Arial" w:cs="Arial"/>
          <w:bCs/>
          <w:sz w:val="24"/>
          <w:szCs w:val="24"/>
        </w:rPr>
        <w:t xml:space="preserve"> částka za položku D)</w:t>
      </w:r>
      <w:r w:rsidR="00B046D9">
        <w:rPr>
          <w:rFonts w:ascii="Arial" w:hAnsi="Arial" w:cs="Arial"/>
          <w:bCs/>
          <w:sz w:val="24"/>
          <w:szCs w:val="24"/>
        </w:rPr>
        <w:t>,</w:t>
      </w:r>
      <w:r w:rsidR="00592089">
        <w:rPr>
          <w:rFonts w:ascii="Arial" w:hAnsi="Arial" w:cs="Arial"/>
          <w:bCs/>
          <w:sz w:val="24"/>
          <w:szCs w:val="24"/>
        </w:rPr>
        <w:t xml:space="preserve"> a to po v</w:t>
      </w:r>
      <w:r w:rsidR="00B046D9">
        <w:rPr>
          <w:rFonts w:ascii="Arial" w:hAnsi="Arial" w:cs="Arial"/>
          <w:bCs/>
          <w:sz w:val="24"/>
          <w:szCs w:val="24"/>
        </w:rPr>
        <w:t>y</w:t>
      </w:r>
      <w:r w:rsidR="006E612F">
        <w:rPr>
          <w:rFonts w:ascii="Arial" w:hAnsi="Arial" w:cs="Arial"/>
          <w:bCs/>
          <w:sz w:val="24"/>
          <w:szCs w:val="24"/>
        </w:rPr>
        <w:t>s</w:t>
      </w:r>
      <w:r w:rsidR="00592089">
        <w:rPr>
          <w:rFonts w:ascii="Arial" w:hAnsi="Arial" w:cs="Arial"/>
          <w:bCs/>
          <w:sz w:val="24"/>
          <w:szCs w:val="24"/>
        </w:rPr>
        <w:t>toupení poskytovatelů s prezentacemi o výstupech z informačních brožur na 2 akcích/konferencích</w:t>
      </w:r>
      <w:r w:rsidR="00260FB2">
        <w:rPr>
          <w:rFonts w:ascii="Arial" w:hAnsi="Arial" w:cs="Arial"/>
          <w:bCs/>
          <w:sz w:val="24"/>
          <w:szCs w:val="24"/>
        </w:rPr>
        <w:t xml:space="preserve"> (odsouhlasených poskytovatelem)</w:t>
      </w:r>
      <w:r w:rsidR="00592089">
        <w:rPr>
          <w:rFonts w:ascii="Arial" w:hAnsi="Arial" w:cs="Arial"/>
          <w:bCs/>
          <w:sz w:val="24"/>
          <w:szCs w:val="24"/>
        </w:rPr>
        <w:t xml:space="preserve">. </w:t>
      </w:r>
      <w:r w:rsidR="00894FF3">
        <w:rPr>
          <w:rFonts w:ascii="Arial" w:hAnsi="Arial" w:cs="Arial"/>
          <w:bCs/>
          <w:sz w:val="24"/>
          <w:szCs w:val="24"/>
        </w:rPr>
        <w:t xml:space="preserve"> </w:t>
      </w:r>
      <w:r w:rsidR="00FC1012">
        <w:rPr>
          <w:rFonts w:ascii="Arial" w:hAnsi="Arial" w:cs="Arial"/>
          <w:bCs/>
          <w:sz w:val="24"/>
          <w:szCs w:val="24"/>
        </w:rPr>
        <w:t>Částky jednotlivých nákladových položek se mohou</w:t>
      </w:r>
      <w:r w:rsidR="00BD2E78">
        <w:rPr>
          <w:rFonts w:ascii="Arial" w:hAnsi="Arial" w:cs="Arial"/>
          <w:bCs/>
          <w:sz w:val="24"/>
          <w:szCs w:val="24"/>
        </w:rPr>
        <w:t xml:space="preserve"> v rámci celkových nákladů</w:t>
      </w:r>
      <w:r w:rsidR="00FC1012">
        <w:rPr>
          <w:rFonts w:ascii="Arial" w:hAnsi="Arial" w:cs="Arial"/>
          <w:bCs/>
          <w:sz w:val="24"/>
          <w:szCs w:val="24"/>
        </w:rPr>
        <w:t xml:space="preserve"> změnit</w:t>
      </w:r>
      <w:r w:rsidR="00BD2E78">
        <w:rPr>
          <w:rFonts w:ascii="Arial" w:hAnsi="Arial" w:cs="Arial"/>
          <w:bCs/>
          <w:sz w:val="24"/>
          <w:szCs w:val="24"/>
        </w:rPr>
        <w:t xml:space="preserve">. </w:t>
      </w:r>
    </w:p>
    <w:p w:rsidR="00FF3AB7" w:rsidRDefault="00FF3AB7" w:rsidP="0060185C"/>
    <w:p w:rsidR="00D26166" w:rsidRDefault="00D26166" w:rsidP="0060185C"/>
    <w:p w:rsidR="00FC1012" w:rsidRDefault="00FC1012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CC0303">
        <w:rPr>
          <w:rFonts w:ascii="Arial" w:hAnsi="Arial" w:cs="Arial"/>
          <w:b/>
          <w:bCs/>
          <w:sz w:val="24"/>
          <w:szCs w:val="24"/>
        </w:rPr>
        <w:t xml:space="preserve">Článek 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="00DC40CA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C1012" w:rsidRDefault="00FC1012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Platební podmínky a fakturace</w:t>
      </w:r>
    </w:p>
    <w:p w:rsidR="00654F98" w:rsidRPr="00654F98" w:rsidRDefault="005C299D" w:rsidP="005C3EBE">
      <w:pPr>
        <w:numPr>
          <w:ilvl w:val="0"/>
          <w:numId w:val="34"/>
        </w:numPr>
        <w:spacing w:before="120"/>
        <w:jc w:val="both"/>
        <w:rPr>
          <w:color w:val="000000"/>
        </w:rPr>
      </w:pPr>
      <w:r>
        <w:t>Objednatel se zavazuje řádně a včas provedený předmět smlouvy od poskytovatele převzít a zaplatit sjednanou cenu za podmínek uvedených v této smlouvě.</w:t>
      </w:r>
    </w:p>
    <w:p w:rsidR="005C299D" w:rsidRPr="00654F98" w:rsidRDefault="00FC1012" w:rsidP="005C3EBE">
      <w:pPr>
        <w:numPr>
          <w:ilvl w:val="0"/>
          <w:numId w:val="34"/>
        </w:numPr>
        <w:spacing w:before="120"/>
        <w:jc w:val="both"/>
        <w:rPr>
          <w:color w:val="000000"/>
        </w:rPr>
      </w:pPr>
      <w:r>
        <w:t>Objednatel je povinen zaplatit poskytovateli cenu uvedenou v </w:t>
      </w:r>
      <w:r w:rsidRPr="00CE793E">
        <w:t xml:space="preserve">čl. </w:t>
      </w:r>
      <w:r>
        <w:t>V</w:t>
      </w:r>
      <w:r w:rsidR="00394DBB">
        <w:t>.</w:t>
      </w:r>
      <w:r>
        <w:t xml:space="preserve"> po řádném </w:t>
      </w:r>
      <w:r w:rsidR="005C299D">
        <w:t xml:space="preserve">a včasném </w:t>
      </w:r>
      <w:r>
        <w:t>poskytnutí služeb, a to ve lhů</w:t>
      </w:r>
      <w:r w:rsidR="006E14F7">
        <w:t xml:space="preserve">tě 30 dnů </w:t>
      </w:r>
      <w:r>
        <w:t xml:space="preserve">po obdržení vyúčtování ceny formou faktury doručené na adresu objednatele. </w:t>
      </w:r>
      <w:r w:rsidR="004459CB">
        <w:t>Poskytovate</w:t>
      </w:r>
      <w:r w:rsidR="00064042">
        <w:t>l není oprávněn vystavit faktury</w:t>
      </w:r>
      <w:r w:rsidR="004459CB">
        <w:t xml:space="preserve"> dříve</w:t>
      </w:r>
      <w:r w:rsidR="00BA0B5E">
        <w:t>,</w:t>
      </w:r>
      <w:r w:rsidR="00440140">
        <w:t xml:space="preserve"> než odevzdá objednateli</w:t>
      </w:r>
      <w:r w:rsidR="00064042">
        <w:t xml:space="preserve"> v prvním kroku hotové informační brožury na základě schváleného a podepsaného Předávacího protokolu</w:t>
      </w:r>
      <w:r w:rsidR="004459CB">
        <w:t xml:space="preserve"> </w:t>
      </w:r>
      <w:r w:rsidR="00064042">
        <w:t xml:space="preserve">(včetně </w:t>
      </w:r>
      <w:r w:rsidR="004459CB">
        <w:t xml:space="preserve">Prohlášení </w:t>
      </w:r>
      <w:proofErr w:type="gramStart"/>
      <w:r w:rsidR="004459CB">
        <w:t>autora</w:t>
      </w:r>
      <w:proofErr w:type="gramEnd"/>
      <w:r w:rsidR="004459CB">
        <w:t>–</w:t>
      </w:r>
      <w:proofErr w:type="gramStart"/>
      <w:r w:rsidR="004459CB">
        <w:t>zaměstnance</w:t>
      </w:r>
      <w:proofErr w:type="gramEnd"/>
      <w:r w:rsidR="002F4609">
        <w:t>,</w:t>
      </w:r>
      <w:r w:rsidR="004459CB">
        <w:t xml:space="preserve"> </w:t>
      </w:r>
      <w:r w:rsidR="00A12350">
        <w:t>popř. autorů</w:t>
      </w:r>
      <w:r w:rsidR="004459CB">
        <w:t>–zaměstnanců</w:t>
      </w:r>
      <w:r w:rsidR="002F4609">
        <w:t>,</w:t>
      </w:r>
      <w:r w:rsidR="004459CB">
        <w:t xml:space="preserve"> ohledně Fotodokumentace</w:t>
      </w:r>
      <w:r w:rsidR="00064042">
        <w:t xml:space="preserve"> </w:t>
      </w:r>
      <w:r w:rsidR="004459CB">
        <w:t>dle čl. IX odst. 9.1.</w:t>
      </w:r>
      <w:r w:rsidR="00064042">
        <w:t xml:space="preserve">). V druhém kroku bude faktura vystavena po vystoupení zástupce poskytovatele na </w:t>
      </w:r>
      <w:r w:rsidR="00B16F6C">
        <w:t>druhé</w:t>
      </w:r>
      <w:r w:rsidR="00260FB2">
        <w:t xml:space="preserve"> </w:t>
      </w:r>
      <w:r w:rsidR="00064042">
        <w:t>(</w:t>
      </w:r>
      <w:r w:rsidR="00260FB2">
        <w:t xml:space="preserve">ze dvou </w:t>
      </w:r>
      <w:r w:rsidR="00064042">
        <w:t xml:space="preserve">objednatelem </w:t>
      </w:r>
      <w:r w:rsidR="00260FB2">
        <w:t>schválených</w:t>
      </w:r>
      <w:r w:rsidR="00064042">
        <w:t>) akci/konferenci.</w:t>
      </w:r>
    </w:p>
    <w:p w:rsidR="00654F98" w:rsidRPr="00654F98" w:rsidRDefault="003132EC" w:rsidP="005C3EBE">
      <w:pPr>
        <w:numPr>
          <w:ilvl w:val="0"/>
          <w:numId w:val="34"/>
        </w:numPr>
        <w:spacing w:before="120"/>
        <w:jc w:val="both"/>
      </w:pPr>
      <w:r>
        <w:t>Faktury budou</w:t>
      </w:r>
      <w:r w:rsidR="00FC1012">
        <w:t xml:space="preserve"> hrazen</w:t>
      </w:r>
      <w:r w:rsidR="00260FB2">
        <w:t>y</w:t>
      </w:r>
      <w:r w:rsidR="00FC1012">
        <w:t xml:space="preserve"> z finančních prostředků </w:t>
      </w:r>
      <w:proofErr w:type="spellStart"/>
      <w:r w:rsidR="00FC1012">
        <w:t>podopat</w:t>
      </w:r>
      <w:r w:rsidR="006E14F7">
        <w:t>ření</w:t>
      </w:r>
      <w:proofErr w:type="spellEnd"/>
      <w:r w:rsidR="006E14F7">
        <w:t xml:space="preserve"> 20.</w:t>
      </w:r>
      <w:r w:rsidR="00654F98">
        <w:t>2</w:t>
      </w:r>
      <w:r w:rsidR="00FC1012">
        <w:t xml:space="preserve"> </w:t>
      </w:r>
      <w:r w:rsidR="00654F98">
        <w:t>„Podpora pro zřízení a provoz Celostátní sítě pro venkov“</w:t>
      </w:r>
      <w:r w:rsidR="00FC1012">
        <w:t xml:space="preserve">. </w:t>
      </w:r>
    </w:p>
    <w:p w:rsidR="006B7FA9" w:rsidRDefault="00B16F6C" w:rsidP="005C3EBE">
      <w:pPr>
        <w:numPr>
          <w:ilvl w:val="0"/>
          <w:numId w:val="34"/>
        </w:numPr>
        <w:tabs>
          <w:tab w:val="num" w:pos="-900"/>
        </w:tabs>
        <w:spacing w:before="120"/>
        <w:jc w:val="both"/>
      </w:pPr>
      <w:r>
        <w:t>Faktury</w:t>
      </w:r>
      <w:r w:rsidR="00FC1012" w:rsidRPr="006B7FA9">
        <w:t xml:space="preserve"> poskytovatele musí obsahovat náležitosti účetního dokladu stanovené </w:t>
      </w:r>
      <w:r w:rsidR="00FC1012" w:rsidRPr="006B7FA9">
        <w:br/>
        <w:t>v § 29 zákona č. 235/2004 Sb., o dani z přidané hodnoty, ve znění pozdějších předpisů</w:t>
      </w:r>
      <w:r w:rsidR="00D603ED" w:rsidRPr="006B7FA9">
        <w:t xml:space="preserve"> a informace povinně uváděné na obchodních listinách dle § 435 občanského zákoníku</w:t>
      </w:r>
      <w:r w:rsidR="00FC1012" w:rsidRPr="006B7FA9">
        <w:t>.</w:t>
      </w:r>
    </w:p>
    <w:p w:rsidR="006B7FA9" w:rsidRDefault="00FC1012" w:rsidP="005C3EBE">
      <w:pPr>
        <w:numPr>
          <w:ilvl w:val="0"/>
          <w:numId w:val="34"/>
        </w:numPr>
        <w:tabs>
          <w:tab w:val="num" w:pos="-900"/>
        </w:tabs>
        <w:spacing w:before="120"/>
        <w:jc w:val="both"/>
      </w:pPr>
      <w:r>
        <w:t>Nebud</w:t>
      </w:r>
      <w:r w:rsidR="009F0796">
        <w:t>ou</w:t>
      </w:r>
      <w:r>
        <w:t>-li účetní doklad</w:t>
      </w:r>
      <w:r w:rsidR="00B16F6C">
        <w:t>y</w:t>
      </w:r>
      <w:r>
        <w:t xml:space="preserve"> obsahovat stanovené náležitosti, je objednatel oprávněn fakturu vrátit k přepracování. V tomto případě neplatí původní lhůta </w:t>
      </w:r>
      <w:r>
        <w:lastRenderedPageBreak/>
        <w:t>splatnosti, ale celá lhůta splatnosti běží znovu ode dne doručení opravené nebo nově vystavené faktury.</w:t>
      </w:r>
    </w:p>
    <w:p w:rsidR="006B7FA9" w:rsidRDefault="00FC1012" w:rsidP="005C3EBE">
      <w:pPr>
        <w:numPr>
          <w:ilvl w:val="0"/>
          <w:numId w:val="34"/>
        </w:numPr>
        <w:tabs>
          <w:tab w:val="num" w:pos="-900"/>
        </w:tabs>
        <w:spacing w:before="120"/>
        <w:jc w:val="both"/>
      </w:pPr>
      <w:r>
        <w:t>Objednatel neposkytne poskytovateli zálohy.</w:t>
      </w:r>
    </w:p>
    <w:p w:rsidR="00FC1012" w:rsidRPr="00055CC3" w:rsidRDefault="00FC1012" w:rsidP="005C3EBE">
      <w:pPr>
        <w:numPr>
          <w:ilvl w:val="0"/>
          <w:numId w:val="34"/>
        </w:numPr>
        <w:tabs>
          <w:tab w:val="num" w:pos="-900"/>
        </w:tabs>
        <w:spacing w:before="120"/>
        <w:jc w:val="both"/>
      </w:pPr>
      <w:r>
        <w:t>Platba se považuje za splněnou dnem odepsání z účtu objednatele.</w:t>
      </w:r>
    </w:p>
    <w:p w:rsidR="004C272E" w:rsidRDefault="004C272E" w:rsidP="0060185C">
      <w:pPr>
        <w:jc w:val="center"/>
      </w:pPr>
    </w:p>
    <w:p w:rsidR="00FF3AB7" w:rsidRDefault="00FF3AB7" w:rsidP="0060185C">
      <w:pPr>
        <w:jc w:val="center"/>
      </w:pPr>
    </w:p>
    <w:p w:rsidR="00FC1012" w:rsidRDefault="00FC1012" w:rsidP="00FC1012">
      <w:pPr>
        <w:jc w:val="center"/>
        <w:rPr>
          <w:b/>
          <w:bCs/>
        </w:rPr>
      </w:pPr>
      <w:r w:rsidRPr="00CC0303">
        <w:rPr>
          <w:b/>
          <w:bCs/>
        </w:rPr>
        <w:t>Článek</w:t>
      </w:r>
      <w:r>
        <w:rPr>
          <w:b/>
          <w:bCs/>
        </w:rPr>
        <w:t xml:space="preserve"> VI</w:t>
      </w:r>
      <w:r w:rsidR="00DC40CA">
        <w:rPr>
          <w:b/>
          <w:bCs/>
        </w:rPr>
        <w:t>I</w:t>
      </w:r>
      <w:r>
        <w:rPr>
          <w:b/>
          <w:bCs/>
        </w:rPr>
        <w:t>.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Odpovědnost za vady </w:t>
      </w:r>
      <w:r w:rsidR="004447BF">
        <w:rPr>
          <w:rFonts w:ascii="Arial" w:hAnsi="Arial" w:cs="Arial"/>
          <w:b/>
          <w:bCs/>
          <w:sz w:val="24"/>
          <w:szCs w:val="24"/>
        </w:rPr>
        <w:t>a pojištění</w:t>
      </w:r>
    </w:p>
    <w:p w:rsidR="006B7FA9" w:rsidRPr="00022FC7" w:rsidRDefault="007361CF" w:rsidP="006B7FA9">
      <w:pPr>
        <w:numPr>
          <w:ilvl w:val="0"/>
          <w:numId w:val="36"/>
        </w:numPr>
        <w:spacing w:before="120"/>
        <w:jc w:val="both"/>
      </w:pPr>
      <w:r>
        <w:rPr>
          <w:rFonts w:eastAsia="Times New Roman"/>
        </w:rPr>
        <w:t>Poskytovatel</w:t>
      </w:r>
      <w:r w:rsidR="00F0762A" w:rsidRPr="00022FC7">
        <w:rPr>
          <w:rFonts w:eastAsia="Times New Roman"/>
        </w:rPr>
        <w:t xml:space="preserve"> garantuje</w:t>
      </w:r>
      <w:r w:rsidR="0030238A" w:rsidRPr="0030238A">
        <w:rPr>
          <w:rFonts w:eastAsia="Times New Roman"/>
        </w:rPr>
        <w:t xml:space="preserve">, že </w:t>
      </w:r>
      <w:r w:rsidR="0030238A">
        <w:rPr>
          <w:rFonts w:eastAsia="Times New Roman"/>
        </w:rPr>
        <w:t>informační brožury</w:t>
      </w:r>
      <w:r w:rsidR="00F0762A" w:rsidRPr="00022FC7">
        <w:rPr>
          <w:rFonts w:eastAsia="Times New Roman"/>
        </w:rPr>
        <w:t xml:space="preserve"> vytvořené na základě </w:t>
      </w:r>
      <w:r w:rsidR="00727817">
        <w:rPr>
          <w:rFonts w:eastAsia="Times New Roman"/>
        </w:rPr>
        <w:t>s</w:t>
      </w:r>
      <w:r w:rsidR="0030238A" w:rsidRPr="0030238A">
        <w:rPr>
          <w:rFonts w:eastAsia="Times New Roman"/>
        </w:rPr>
        <w:t>mlouvy j</w:t>
      </w:r>
      <w:r w:rsidR="0030238A">
        <w:rPr>
          <w:rFonts w:eastAsia="Times New Roman"/>
        </w:rPr>
        <w:t>sou</w:t>
      </w:r>
      <w:r w:rsidR="0030238A" w:rsidRPr="0030238A">
        <w:rPr>
          <w:rFonts w:eastAsia="Times New Roman"/>
        </w:rPr>
        <w:t xml:space="preserve"> úplné a že je</w:t>
      </w:r>
      <w:r w:rsidR="0030238A">
        <w:rPr>
          <w:rFonts w:eastAsia="Times New Roman"/>
        </w:rPr>
        <w:t>jich</w:t>
      </w:r>
      <w:r w:rsidR="00F0762A" w:rsidRPr="00022FC7">
        <w:rPr>
          <w:rFonts w:eastAsia="Times New Roman"/>
        </w:rPr>
        <w:t xml:space="preserve"> vlastnosti odpovíd</w:t>
      </w:r>
      <w:r w:rsidR="0030238A" w:rsidRPr="0030238A">
        <w:rPr>
          <w:rFonts w:eastAsia="Times New Roman"/>
        </w:rPr>
        <w:t>ají</w:t>
      </w:r>
      <w:r w:rsidR="00F0762A" w:rsidRPr="00022FC7">
        <w:rPr>
          <w:rFonts w:eastAsia="Times New Roman"/>
        </w:rPr>
        <w:t xml:space="preserve"> </w:t>
      </w:r>
      <w:r w:rsidR="0030238A">
        <w:rPr>
          <w:rFonts w:eastAsia="Times New Roman"/>
        </w:rPr>
        <w:t xml:space="preserve">vlastnostem </w:t>
      </w:r>
      <w:r w:rsidR="00727817" w:rsidRPr="00727817">
        <w:rPr>
          <w:rFonts w:eastAsia="Times New Roman"/>
        </w:rPr>
        <w:t xml:space="preserve">sjednaným </w:t>
      </w:r>
      <w:r w:rsidR="00727817">
        <w:rPr>
          <w:rFonts w:eastAsia="Times New Roman"/>
        </w:rPr>
        <w:t>s</w:t>
      </w:r>
      <w:r w:rsidR="00F0762A" w:rsidRPr="00022FC7">
        <w:rPr>
          <w:rFonts w:eastAsia="Times New Roman"/>
        </w:rPr>
        <w:t xml:space="preserve">mlouvou; </w:t>
      </w:r>
      <w:r w:rsidR="00AB5433">
        <w:rPr>
          <w:rFonts w:eastAsia="Times New Roman"/>
        </w:rPr>
        <w:t>poskytovatel</w:t>
      </w:r>
      <w:r w:rsidR="00F0762A" w:rsidRPr="00022FC7">
        <w:rPr>
          <w:rFonts w:eastAsia="Times New Roman"/>
        </w:rPr>
        <w:t xml:space="preserve"> mimo jiné odpovídá za řádnou kvalitu tisku, za řádné uspořádání stránek metodik, a za řádné sešití/slepení vazby metodik. </w:t>
      </w:r>
      <w:r w:rsidR="00AB5433">
        <w:rPr>
          <w:rFonts w:eastAsia="Times New Roman"/>
        </w:rPr>
        <w:t>Poskytovatel</w:t>
      </w:r>
      <w:r w:rsidR="0030238A" w:rsidRPr="0030238A">
        <w:rPr>
          <w:rFonts w:eastAsia="Times New Roman"/>
        </w:rPr>
        <w:t xml:space="preserve"> poskytuje záruku na jakost </w:t>
      </w:r>
      <w:r w:rsidR="0030238A">
        <w:rPr>
          <w:rFonts w:eastAsia="Times New Roman"/>
        </w:rPr>
        <w:t>informačních brožur</w:t>
      </w:r>
      <w:r w:rsidR="00F0762A" w:rsidRPr="00022FC7">
        <w:rPr>
          <w:rFonts w:eastAsia="Times New Roman"/>
        </w:rPr>
        <w:t xml:space="preserve"> od </w:t>
      </w:r>
      <w:r w:rsidR="00A31614" w:rsidRPr="00A31614">
        <w:rPr>
          <w:rFonts w:eastAsia="Times New Roman"/>
        </w:rPr>
        <w:t xml:space="preserve">okamžiku podpisu </w:t>
      </w:r>
      <w:r w:rsidR="00A31614">
        <w:rPr>
          <w:rFonts w:eastAsia="Times New Roman"/>
        </w:rPr>
        <w:t>P</w:t>
      </w:r>
      <w:r w:rsidR="00F0762A" w:rsidRPr="00022FC7">
        <w:rPr>
          <w:rFonts w:eastAsia="Times New Roman"/>
        </w:rPr>
        <w:t>ředávacího protokolu po dobu 24 měsíců.</w:t>
      </w:r>
    </w:p>
    <w:p w:rsidR="002116AC" w:rsidRDefault="002116AC" w:rsidP="006B7FA9">
      <w:pPr>
        <w:numPr>
          <w:ilvl w:val="0"/>
          <w:numId w:val="36"/>
        </w:numPr>
        <w:spacing w:before="120"/>
        <w:jc w:val="both"/>
      </w:pPr>
      <w:r w:rsidRPr="006E57B8">
        <w:t xml:space="preserve">V případě, že převzaté </w:t>
      </w:r>
      <w:r w:rsidR="0030238A">
        <w:t>informační brožury vykazují</w:t>
      </w:r>
      <w:r w:rsidRPr="006E57B8">
        <w:t xml:space="preserve"> vady, objednatel </w:t>
      </w:r>
      <w:r>
        <w:t xml:space="preserve">tyto vady </w:t>
      </w:r>
      <w:r w:rsidRPr="006E57B8">
        <w:t>bez zbytečné</w:t>
      </w:r>
      <w:r w:rsidR="00AB5433">
        <w:t>ho odkladu písemně u poskytovatele</w:t>
      </w:r>
      <w:r w:rsidRPr="006E57B8">
        <w:t xml:space="preserve"> reklam</w:t>
      </w:r>
      <w:r>
        <w:t>uje, přičemž pozdější uplatnění reklamace v záruční době nemá vliv na platnost této reklamace</w:t>
      </w:r>
      <w:r w:rsidRPr="006E57B8">
        <w:t>. Písemná forma je podmínkou platnosti reklamace. V reklamaci objednatel uv</w:t>
      </w:r>
      <w:r>
        <w:t>ede</w:t>
      </w:r>
      <w:r w:rsidRPr="006E57B8">
        <w:t>, jak se zjištěné vady projevují. Odstr</w:t>
      </w:r>
      <w:r w:rsidR="00AB5433">
        <w:t>anění vady provede poskytovatel</w:t>
      </w:r>
      <w:r w:rsidRPr="006E57B8">
        <w:t xml:space="preserve"> na svůj náklad nejpozději do</w:t>
      </w:r>
      <w:r w:rsidR="00022FC7">
        <w:t xml:space="preserve"> 30</w:t>
      </w:r>
      <w:r w:rsidR="00A31614">
        <w:t xml:space="preserve"> </w:t>
      </w:r>
      <w:r w:rsidRPr="006E57B8">
        <w:t>dnů od obdržení písemné reklamace.</w:t>
      </w:r>
    </w:p>
    <w:p w:rsidR="002116AC" w:rsidRDefault="002116AC" w:rsidP="006B7FA9">
      <w:pPr>
        <w:numPr>
          <w:ilvl w:val="0"/>
          <w:numId w:val="36"/>
        </w:numPr>
        <w:spacing w:before="120"/>
        <w:jc w:val="both"/>
      </w:pPr>
      <w:r w:rsidRPr="006E57B8">
        <w:rPr>
          <w:color w:val="000000"/>
          <w:spacing w:val="2"/>
        </w:rPr>
        <w:t>Smluvní strany se dohodly na tom, že odpovědnost za vady se vyjma odstavce 1 a 2 tohoto článku řídí obecnou</w:t>
      </w:r>
      <w:r w:rsidR="003D1E3B">
        <w:rPr>
          <w:color w:val="000000"/>
          <w:spacing w:val="2"/>
        </w:rPr>
        <w:t xml:space="preserve"> právní úpravou podle občanského</w:t>
      </w:r>
      <w:r w:rsidRPr="006E57B8">
        <w:rPr>
          <w:color w:val="000000"/>
          <w:spacing w:val="2"/>
        </w:rPr>
        <w:t xml:space="preserve"> zákoníku.</w:t>
      </w:r>
    </w:p>
    <w:p w:rsidR="00D26166" w:rsidRDefault="00D26166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</w:p>
    <w:p w:rsidR="004959D8" w:rsidRDefault="004959D8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</w:p>
    <w:p w:rsidR="00FC1012" w:rsidRDefault="00FC1012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CC0303">
        <w:rPr>
          <w:rFonts w:ascii="Arial" w:hAnsi="Arial" w:cs="Arial"/>
          <w:b/>
          <w:bCs/>
          <w:sz w:val="24"/>
          <w:szCs w:val="24"/>
        </w:rPr>
        <w:t>Článek</w:t>
      </w:r>
      <w:r>
        <w:rPr>
          <w:rFonts w:ascii="Arial" w:hAnsi="Arial" w:cs="Arial"/>
          <w:b/>
          <w:bCs/>
          <w:sz w:val="24"/>
          <w:szCs w:val="24"/>
        </w:rPr>
        <w:t xml:space="preserve"> V</w:t>
      </w:r>
      <w:r w:rsidR="00DC40CA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II.</w:t>
      </w:r>
    </w:p>
    <w:p w:rsidR="00FC1012" w:rsidRDefault="00FC1012" w:rsidP="000F1889">
      <w:pPr>
        <w:pStyle w:val="Zkladntext"/>
        <w:keepNext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Sankční ustanovení, náhrada škody</w:t>
      </w:r>
    </w:p>
    <w:p w:rsidR="006B7FA9" w:rsidRDefault="00992833" w:rsidP="00BF5140">
      <w:pPr>
        <w:numPr>
          <w:ilvl w:val="0"/>
          <w:numId w:val="37"/>
        </w:numPr>
        <w:spacing w:before="120"/>
        <w:jc w:val="both"/>
      </w:pPr>
      <w:r w:rsidRPr="008B0F94">
        <w:t xml:space="preserve">V případě prodlení objednatele s platbou, na kterou vznikl </w:t>
      </w:r>
      <w:r w:rsidR="00F4215D">
        <w:t>poskytovateli</w:t>
      </w:r>
      <w:r w:rsidRPr="008B0F94">
        <w:t xml:space="preserve"> nárok, uhradí objednatel úrok z prodlení ve výši 0,01 % z dlužné částky za každý, i započatý den prodlení. </w:t>
      </w:r>
    </w:p>
    <w:p w:rsidR="006B7FA9" w:rsidRDefault="00992833" w:rsidP="00BF5140">
      <w:pPr>
        <w:numPr>
          <w:ilvl w:val="0"/>
          <w:numId w:val="37"/>
        </w:numPr>
        <w:spacing w:before="120"/>
        <w:jc w:val="both"/>
      </w:pPr>
      <w:r w:rsidRPr="008B0F94">
        <w:t xml:space="preserve">V případě porušení smluvních povinností ze strany </w:t>
      </w:r>
      <w:r w:rsidR="00F4215D">
        <w:t>poskytovatele</w:t>
      </w:r>
      <w:r w:rsidRPr="008B0F94">
        <w:t xml:space="preserve"> dle čl.</w:t>
      </w:r>
      <w:r w:rsidR="00F4215D">
        <w:t> </w:t>
      </w:r>
      <w:r>
        <w:t>I</w:t>
      </w:r>
      <w:r w:rsidRPr="008B0F94">
        <w:t>I</w:t>
      </w:r>
      <w:r w:rsidR="00394DBB">
        <w:t>.</w:t>
      </w:r>
      <w:r w:rsidR="00545D38">
        <w:t xml:space="preserve"> odst. 2</w:t>
      </w:r>
      <w:r w:rsidRPr="008B0F94">
        <w:t xml:space="preserve">, přísluší objednateli smluvní pokuta ve výši </w:t>
      </w:r>
      <w:r>
        <w:t>5</w:t>
      </w:r>
      <w:r w:rsidRPr="008B0F94">
        <w:t xml:space="preserve"> % z ceny p</w:t>
      </w:r>
      <w:r w:rsidR="00A801F3">
        <w:t>lnění včetně DPH uvedené v čl. </w:t>
      </w:r>
      <w:r>
        <w:t>V</w:t>
      </w:r>
      <w:r w:rsidR="00394DBB">
        <w:t>.</w:t>
      </w:r>
      <w:r w:rsidRPr="008B0F94">
        <w:t xml:space="preserve"> odst. 1, a to za každé jednotlivé porušení.</w:t>
      </w:r>
    </w:p>
    <w:p w:rsidR="00C07C7F" w:rsidRDefault="00D00EBA" w:rsidP="00BF5140">
      <w:pPr>
        <w:numPr>
          <w:ilvl w:val="0"/>
          <w:numId w:val="37"/>
        </w:numPr>
        <w:spacing w:before="120"/>
        <w:jc w:val="both"/>
      </w:pPr>
      <w:r>
        <w:t xml:space="preserve">Neposkytne-li poskytovatel služby dle této smlouvy v termínech dle čl. III odst. 2 smlouvy, je poskytovatel povinen uhradit objednateli smluvní pokutu ve výši </w:t>
      </w:r>
      <w:r w:rsidR="00022FC7">
        <w:t>500,- Kč</w:t>
      </w:r>
      <w:r>
        <w:t xml:space="preserve"> a to za každý i započatý den prodlení.</w:t>
      </w:r>
    </w:p>
    <w:p w:rsidR="006B7FA9" w:rsidRDefault="00992833" w:rsidP="00BF5140">
      <w:pPr>
        <w:numPr>
          <w:ilvl w:val="0"/>
          <w:numId w:val="37"/>
        </w:numPr>
        <w:spacing w:before="120"/>
        <w:jc w:val="both"/>
      </w:pPr>
      <w:r w:rsidRPr="008B0F94">
        <w:t xml:space="preserve">Uplatněním smluvní pokuty není dotčeno právo objednatele na náhradu škody v plné výši, pokud mu v důsledku porušení smluvní povinnosti </w:t>
      </w:r>
      <w:r w:rsidR="00F4215D">
        <w:t>poskytovatele</w:t>
      </w:r>
      <w:r w:rsidRPr="008B0F94">
        <w:t xml:space="preserve"> vznikne, ani právo objednatele na odstoupení od této smlouvy, ani povinnost </w:t>
      </w:r>
      <w:r w:rsidR="00F4215D">
        <w:t>poskytovatele</w:t>
      </w:r>
      <w:r w:rsidRPr="008B0F94">
        <w:t xml:space="preserve"> ke splnění povinnosti zajištěné smluvní pokutou, ledaže by objednatel výslovně prohlásil, že na plnění povinnosti netrvá.</w:t>
      </w:r>
    </w:p>
    <w:p w:rsidR="006B7FA9" w:rsidRDefault="00992833" w:rsidP="00BF5140">
      <w:pPr>
        <w:numPr>
          <w:ilvl w:val="0"/>
          <w:numId w:val="37"/>
        </w:numPr>
        <w:spacing w:before="120"/>
        <w:jc w:val="both"/>
      </w:pPr>
      <w:r w:rsidRPr="008B0F94">
        <w:t xml:space="preserve">Za každé jednotlivé porušení povinnosti dle čl. </w:t>
      </w:r>
      <w:r>
        <w:t>X</w:t>
      </w:r>
      <w:r w:rsidRPr="008B0F94">
        <w:t xml:space="preserve">. odst. </w:t>
      </w:r>
      <w:r w:rsidR="00F92A29">
        <w:t>7</w:t>
      </w:r>
      <w:r w:rsidRPr="008B0F94">
        <w:t xml:space="preserve"> a </w:t>
      </w:r>
      <w:r w:rsidR="00F92A29">
        <w:t>9</w:t>
      </w:r>
      <w:r w:rsidRPr="008B0F94">
        <w:t xml:space="preserve"> je </w:t>
      </w:r>
      <w:r w:rsidR="00F4215D">
        <w:t>poskytovatel</w:t>
      </w:r>
      <w:r w:rsidRPr="008B0F94">
        <w:t xml:space="preserve"> povinen uhradit </w:t>
      </w:r>
      <w:r w:rsidR="00241DBA">
        <w:t xml:space="preserve">objednateli </w:t>
      </w:r>
      <w:r w:rsidRPr="008B0F94">
        <w:t xml:space="preserve">smluvní pokutu ve výši </w:t>
      </w:r>
      <w:r>
        <w:t>5</w:t>
      </w:r>
      <w:r w:rsidRPr="00216DC6">
        <w:t xml:space="preserve"> % z ceny plnění včetně DPH uvedené v čl. </w:t>
      </w:r>
      <w:r>
        <w:t>V</w:t>
      </w:r>
      <w:r w:rsidR="00394DBB">
        <w:t>.</w:t>
      </w:r>
      <w:r w:rsidRPr="00216DC6">
        <w:t xml:space="preserve"> odst. 1</w:t>
      </w:r>
      <w:r w:rsidRPr="008B0F94">
        <w:t>.</w:t>
      </w:r>
    </w:p>
    <w:p w:rsidR="00992833" w:rsidRDefault="00992833" w:rsidP="00BF5140">
      <w:pPr>
        <w:numPr>
          <w:ilvl w:val="0"/>
          <w:numId w:val="37"/>
        </w:numPr>
        <w:spacing w:before="120"/>
        <w:jc w:val="both"/>
      </w:pPr>
      <w:r w:rsidRPr="008B0F94">
        <w:lastRenderedPageBreak/>
        <w:t xml:space="preserve">Pokud dojde ze strany </w:t>
      </w:r>
      <w:r w:rsidR="00F4215D">
        <w:t>poskytovatele</w:t>
      </w:r>
      <w:r w:rsidRPr="008B0F94">
        <w:t xml:space="preserve"> k porušení </w:t>
      </w:r>
      <w:r w:rsidR="00F4215D">
        <w:t>čl. II</w:t>
      </w:r>
      <w:r w:rsidR="003E1BF2">
        <w:t>.</w:t>
      </w:r>
      <w:r w:rsidR="00F4215D">
        <w:t xml:space="preserve"> odst. 4</w:t>
      </w:r>
      <w:r w:rsidRPr="008B0F94">
        <w:t>,</w:t>
      </w:r>
      <w:r w:rsidR="00821D7B">
        <w:t xml:space="preserve"> zejm. k poruš</w:t>
      </w:r>
      <w:r w:rsidR="00DE64C0">
        <w:t>ení pravidel pro povinnou publicitu,</w:t>
      </w:r>
      <w:r w:rsidRPr="008B0F94">
        <w:t xml:space="preserve"> zavazuje se </w:t>
      </w:r>
      <w:r w:rsidR="00F4215D">
        <w:t>poskytovatel</w:t>
      </w:r>
      <w:r w:rsidRPr="008B0F94">
        <w:t xml:space="preserve"> zaplatit objednateli smluvní pokutu ve výši </w:t>
      </w:r>
      <w:r w:rsidR="00F4215D">
        <w:t>0,5</w:t>
      </w:r>
      <w:r w:rsidR="00F4215D" w:rsidRPr="00216DC6">
        <w:t xml:space="preserve"> % z ceny plnění včetně DPH uvedené v čl. </w:t>
      </w:r>
      <w:r w:rsidR="00F4215D">
        <w:t>V</w:t>
      </w:r>
      <w:r w:rsidR="005F3D9C">
        <w:t>.</w:t>
      </w:r>
      <w:r w:rsidR="00F4215D" w:rsidRPr="00216DC6">
        <w:t xml:space="preserve"> odst. </w:t>
      </w:r>
      <w:r w:rsidR="001F77BC">
        <w:br/>
      </w:r>
      <w:r w:rsidR="00F4215D" w:rsidRPr="00216DC6">
        <w:t>1</w:t>
      </w:r>
      <w:r w:rsidRPr="008B0F94">
        <w:t xml:space="preserve"> za každé jednotlivé porušení. </w:t>
      </w:r>
    </w:p>
    <w:p w:rsidR="00606A22" w:rsidRDefault="00606A22" w:rsidP="00BF5140">
      <w:pPr>
        <w:numPr>
          <w:ilvl w:val="0"/>
          <w:numId w:val="37"/>
        </w:numPr>
        <w:spacing w:before="120"/>
        <w:jc w:val="both"/>
      </w:pPr>
      <w:r>
        <w:t>Neodstraní-li poskytovatel zjištěné nedostatky dle čl. I</w:t>
      </w:r>
      <w:r w:rsidR="00725945">
        <w:t>V</w:t>
      </w:r>
      <w:r w:rsidR="00D4786D">
        <w:t>.</w:t>
      </w:r>
      <w:r>
        <w:t xml:space="preserve"> odst. </w:t>
      </w:r>
      <w:r w:rsidR="00725945">
        <w:t>2</w:t>
      </w:r>
      <w:r>
        <w:t xml:space="preserve"> </w:t>
      </w:r>
      <w:r w:rsidR="00725945">
        <w:t xml:space="preserve">čtvrtá odrážka </w:t>
      </w:r>
      <w:r>
        <w:t xml:space="preserve">ve stanovené lhůtě, je poskytovatel povinen uhradit objednateli smluvní pokutu ve výši </w:t>
      </w:r>
      <w:r w:rsidR="00CF0C73">
        <w:t>500</w:t>
      </w:r>
      <w:r>
        <w:t>,- Kč, a to za každý i započatý den prodlení</w:t>
      </w:r>
      <w:r w:rsidR="00440140">
        <w:t>.</w:t>
      </w:r>
    </w:p>
    <w:p w:rsidR="006B7FA9" w:rsidRDefault="00FC1012" w:rsidP="00BF5140">
      <w:pPr>
        <w:numPr>
          <w:ilvl w:val="0"/>
          <w:numId w:val="37"/>
        </w:numPr>
        <w:spacing w:before="120"/>
        <w:jc w:val="both"/>
      </w:pPr>
      <w:r>
        <w:t>Podpisem této smlouvy bere poskytovatel na vědomí, že objednatel je organizační složkou státu a v případě nedostatku finančních prostředků může dojít k úhradě daňových dokladů (faktur) až v návaznosti na přidělení potřebných finančních prostředků ze státního rozpočtu. Tato případná zaviněná časová prodleva nemůže být pro účely plnění práv a povinností z této smlouvy vyplývajících považována za zaviněné prodlení na straně objednatele v rámci platebních podmínek a nelze proto z tohoto důvodu uplatňovat vůči objednateli žádné sankce.</w:t>
      </w:r>
    </w:p>
    <w:p w:rsidR="006B7FA9" w:rsidRDefault="00FC1012" w:rsidP="00C855CD">
      <w:pPr>
        <w:numPr>
          <w:ilvl w:val="0"/>
          <w:numId w:val="37"/>
        </w:numPr>
        <w:spacing w:before="120"/>
        <w:jc w:val="both"/>
      </w:pPr>
      <w:r w:rsidRPr="006B7FA9">
        <w:t>Poskytovatel smlouvy souhlasí, aby objednatel každou smluvní pokutu nebo náhradu škody, na níž mu vznikne nárok, započetl vůči platbě (faktuře) ve smyslu ustanovení čl. V</w:t>
      </w:r>
      <w:r w:rsidR="00DE64C0">
        <w:t>I</w:t>
      </w:r>
      <w:r w:rsidRPr="006B7FA9">
        <w:t>. Pokud by poskytovatel nestačil smluvní pokutu krýt dle čl. V</w:t>
      </w:r>
      <w:r w:rsidR="00DE64C0">
        <w:t>I</w:t>
      </w:r>
      <w:r w:rsidRPr="006B7FA9">
        <w:t xml:space="preserve">., zavazuje se k doplacení dlužné částky, a to do 30 kalendářních dnů ode dne převzetí písemné výzvy objednatele. </w:t>
      </w:r>
    </w:p>
    <w:p w:rsidR="00B44F84" w:rsidRDefault="00B44F84" w:rsidP="00B44F84">
      <w:pPr>
        <w:jc w:val="both"/>
      </w:pPr>
    </w:p>
    <w:p w:rsidR="00D26166" w:rsidRDefault="00D26166" w:rsidP="00B44F84">
      <w:pPr>
        <w:jc w:val="both"/>
      </w:pPr>
    </w:p>
    <w:p w:rsidR="007D7B04" w:rsidRPr="007D7B04" w:rsidRDefault="007D7B04" w:rsidP="00EF0592">
      <w:pPr>
        <w:jc w:val="center"/>
        <w:rPr>
          <w:b/>
          <w:bCs/>
        </w:rPr>
      </w:pPr>
      <w:r w:rsidRPr="007D7B04">
        <w:rPr>
          <w:b/>
          <w:bCs/>
        </w:rPr>
        <w:t>Článek IX.</w:t>
      </w:r>
    </w:p>
    <w:p w:rsidR="007D7B04" w:rsidRDefault="007D7B04" w:rsidP="00EF0592">
      <w:pPr>
        <w:jc w:val="center"/>
        <w:rPr>
          <w:b/>
          <w:bCs/>
        </w:rPr>
      </w:pPr>
      <w:r w:rsidRPr="007D7B04">
        <w:rPr>
          <w:b/>
          <w:bCs/>
        </w:rPr>
        <w:t>Licenční ujednání</w:t>
      </w:r>
    </w:p>
    <w:p w:rsidR="007D7B04" w:rsidRPr="007D7B04" w:rsidRDefault="00F4215D" w:rsidP="0073690C">
      <w:pPr>
        <w:pStyle w:val="Zkladntext"/>
        <w:numPr>
          <w:ilvl w:val="0"/>
          <w:numId w:val="22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7D7B04">
        <w:rPr>
          <w:rFonts w:ascii="Arial" w:hAnsi="Arial" w:cs="Arial"/>
          <w:sz w:val="24"/>
        </w:rPr>
        <w:t xml:space="preserve"> prohlašuje, že je oprávněn vykonávat svým jménem a na svůj účet majetková práva autorů k </w:t>
      </w:r>
      <w:r>
        <w:rPr>
          <w:rFonts w:ascii="Arial" w:hAnsi="Arial" w:cs="Arial"/>
          <w:sz w:val="24"/>
        </w:rPr>
        <w:t>předmětu</w:t>
      </w:r>
      <w:r w:rsidR="007D7B04" w:rsidRPr="007D7B04">
        <w:rPr>
          <w:rFonts w:ascii="Arial" w:hAnsi="Arial" w:cs="Arial"/>
          <w:sz w:val="24"/>
        </w:rPr>
        <w:t xml:space="preserve"> plnění </w:t>
      </w:r>
      <w:r w:rsidR="0073690C">
        <w:rPr>
          <w:rFonts w:ascii="Arial" w:hAnsi="Arial" w:cs="Arial"/>
          <w:sz w:val="24"/>
        </w:rPr>
        <w:t>vytvoř</w:t>
      </w:r>
      <w:r w:rsidR="007B1F34">
        <w:rPr>
          <w:rFonts w:ascii="Arial" w:hAnsi="Arial" w:cs="Arial"/>
          <w:sz w:val="24"/>
        </w:rPr>
        <w:t>eném</w:t>
      </w:r>
      <w:r w:rsidR="0073690C">
        <w:rPr>
          <w:rFonts w:ascii="Arial" w:hAnsi="Arial" w:cs="Arial"/>
          <w:sz w:val="24"/>
        </w:rPr>
        <w:t xml:space="preserve"> na základě této smlouvy</w:t>
      </w:r>
      <w:r w:rsidR="0073690C" w:rsidRPr="0073690C">
        <w:t xml:space="preserve"> </w:t>
      </w:r>
      <w:r w:rsidR="0073690C" w:rsidRPr="0073690C">
        <w:rPr>
          <w:rFonts w:ascii="Arial" w:hAnsi="Arial" w:cs="Arial"/>
          <w:sz w:val="24"/>
        </w:rPr>
        <w:t>ve smyslu zákona č. 121/2000 Sb., o právu autorském, o právech souvisejících s právem autorským a o změně některých zákonů (autorský zákon), ve znění pozdějších pře</w:t>
      </w:r>
      <w:r w:rsidR="004959D8">
        <w:rPr>
          <w:rFonts w:ascii="Arial" w:hAnsi="Arial" w:cs="Arial"/>
          <w:sz w:val="24"/>
        </w:rPr>
        <w:t xml:space="preserve">dpisů (dále v tomto článku </w:t>
      </w:r>
      <w:proofErr w:type="gramStart"/>
      <w:r w:rsidR="004959D8">
        <w:rPr>
          <w:rFonts w:ascii="Arial" w:hAnsi="Arial" w:cs="Arial"/>
          <w:sz w:val="24"/>
        </w:rPr>
        <w:t xml:space="preserve">jako </w:t>
      </w:r>
      <w:r w:rsidR="0073690C" w:rsidRPr="0073690C">
        <w:rPr>
          <w:rFonts w:ascii="Arial" w:hAnsi="Arial" w:cs="Arial"/>
          <w:sz w:val="24"/>
        </w:rPr>
        <w:t>,,autorské</w:t>
      </w:r>
      <w:proofErr w:type="gramEnd"/>
      <w:r w:rsidR="0073690C" w:rsidRPr="0073690C">
        <w:rPr>
          <w:rFonts w:ascii="Arial" w:hAnsi="Arial" w:cs="Arial"/>
          <w:sz w:val="24"/>
        </w:rPr>
        <w:t xml:space="preserve"> dílo“ nebo ,,dílo“)</w:t>
      </w:r>
      <w:r w:rsidR="0073690C">
        <w:rPr>
          <w:rFonts w:ascii="Arial" w:hAnsi="Arial" w:cs="Arial"/>
          <w:sz w:val="24"/>
        </w:rPr>
        <w:t>,</w:t>
      </w:r>
      <w:r w:rsidR="007D7B04" w:rsidRPr="007D7B04">
        <w:rPr>
          <w:rFonts w:ascii="Arial" w:hAnsi="Arial" w:cs="Arial"/>
          <w:sz w:val="24"/>
        </w:rPr>
        <w:t xml:space="preserve"> a že má souhlas autorů k uzavření následujících licenčních ujednání, toto prohlášení zahrnuje i taková práva autorů, která by vytvořením plnění díla teprve vznikla. </w:t>
      </w:r>
    </w:p>
    <w:p w:rsidR="007D7B04" w:rsidRPr="008B0F94" w:rsidRDefault="00F4215D" w:rsidP="00EF0592">
      <w:pPr>
        <w:pStyle w:val="Zkladntext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8B0F94">
        <w:rPr>
          <w:rFonts w:ascii="Arial" w:hAnsi="Arial" w:cs="Arial"/>
          <w:sz w:val="24"/>
        </w:rPr>
        <w:t xml:space="preserve"> poskytuje objednateli (nabyvateli licence) oprávnění ke všem v úvahu přicházejícím způsobům užití díla a bez jakéhokoliv omezení, a to zejména pokud jde o územní, časový nebo množstevní rozsah užití.</w:t>
      </w:r>
    </w:p>
    <w:p w:rsidR="007D7B04" w:rsidRPr="008B0F94" w:rsidRDefault="00F4215D" w:rsidP="00EF0592">
      <w:pPr>
        <w:pStyle w:val="Zkladntext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8B0F94">
        <w:rPr>
          <w:rFonts w:ascii="Arial" w:hAnsi="Arial" w:cs="Arial"/>
          <w:sz w:val="24"/>
        </w:rPr>
        <w:t xml:space="preserve"> poskytuje tuto licenci objednateli (nabyvateli licence) bezúplatně.</w:t>
      </w:r>
    </w:p>
    <w:p w:rsidR="007D7B04" w:rsidRPr="008B0F94" w:rsidRDefault="00F4215D" w:rsidP="00EF0592">
      <w:pPr>
        <w:pStyle w:val="Zkladntext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8B0F94">
        <w:rPr>
          <w:rFonts w:ascii="Arial" w:hAnsi="Arial" w:cs="Arial"/>
          <w:sz w:val="24"/>
        </w:rPr>
        <w:t xml:space="preserve"> díla poskytuje licenci objednateli (nabyvateli licence) jako výhradní, kdy se zavazuje neposkytnout licenci třetí osobě a plnění díla sám neužít. </w:t>
      </w:r>
    </w:p>
    <w:p w:rsidR="007D7B04" w:rsidRPr="008B0F94" w:rsidRDefault="007D7B04" w:rsidP="00EF0592">
      <w:pPr>
        <w:pStyle w:val="Zkladntext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sz w:val="24"/>
        </w:rPr>
      </w:pPr>
      <w:r w:rsidRPr="008B0F94">
        <w:rPr>
          <w:rFonts w:ascii="Arial" w:hAnsi="Arial" w:cs="Arial"/>
          <w:sz w:val="24"/>
        </w:rPr>
        <w:t>Objednatel (nabyvatel licence) je oprávněn práva tvořící součást licence zcela nebo zčásti jako podlicenci poskytnout třetí osobě.</w:t>
      </w:r>
    </w:p>
    <w:p w:rsidR="007D7B04" w:rsidRDefault="007D7B04" w:rsidP="00EF0592">
      <w:pPr>
        <w:pStyle w:val="Zkladntext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sz w:val="24"/>
        </w:rPr>
      </w:pPr>
      <w:r w:rsidRPr="008B0F94">
        <w:rPr>
          <w:rFonts w:ascii="Arial" w:hAnsi="Arial" w:cs="Arial"/>
          <w:sz w:val="24"/>
        </w:rPr>
        <w:t>Objednatel (nabyvatel licence) je oprávněn upravit či jinak měnit plnění díla, jeho název nebo označení autorů, stejně jako spojit plnění díla s jiným dílem nebo zařadit plnění díla do díla souborného, a to přímo nebo prostřednictvím třetích osob.</w:t>
      </w:r>
    </w:p>
    <w:p w:rsidR="00560C32" w:rsidRDefault="00560C32" w:rsidP="00EF0592">
      <w:pPr>
        <w:pStyle w:val="Zkladntext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Objednatel (nabyvatel licence) není povinen licenci využít.</w:t>
      </w:r>
    </w:p>
    <w:p w:rsidR="00560C32" w:rsidRDefault="00560C32" w:rsidP="00EF0592">
      <w:pPr>
        <w:pStyle w:val="Zkladntext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Smluvní strany se výslovně dohodly, že vylučují § </w:t>
      </w:r>
      <w:r w:rsidRPr="007C37DF">
        <w:rPr>
          <w:rFonts w:ascii="Arial" w:hAnsi="Arial" w:cs="Arial"/>
          <w:sz w:val="24"/>
        </w:rPr>
        <w:t xml:space="preserve">2364, § 2370 a </w:t>
      </w:r>
      <w:r w:rsidR="00C855CD">
        <w:rPr>
          <w:rFonts w:ascii="Arial" w:hAnsi="Arial" w:cs="Arial"/>
          <w:sz w:val="24"/>
        </w:rPr>
        <w:t xml:space="preserve">§ </w:t>
      </w:r>
      <w:r w:rsidRPr="007C37DF">
        <w:rPr>
          <w:rFonts w:ascii="Arial" w:hAnsi="Arial" w:cs="Arial"/>
          <w:sz w:val="24"/>
        </w:rPr>
        <w:t>2378 občanského zákoníku.</w:t>
      </w:r>
    </w:p>
    <w:p w:rsidR="004139F4" w:rsidRDefault="004139F4" w:rsidP="004139F4">
      <w:pPr>
        <w:pStyle w:val="Zkladntext"/>
        <w:numPr>
          <w:ilvl w:val="0"/>
          <w:numId w:val="22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Pr="004139F4">
        <w:rPr>
          <w:rFonts w:ascii="Arial" w:hAnsi="Arial" w:cs="Arial"/>
          <w:sz w:val="24"/>
        </w:rPr>
        <w:t xml:space="preserve"> výslovně prohlašuje, že fotodokumentace vý</w:t>
      </w:r>
      <w:r>
        <w:rPr>
          <w:rFonts w:ascii="Arial" w:hAnsi="Arial" w:cs="Arial"/>
          <w:sz w:val="24"/>
        </w:rPr>
        <w:t xml:space="preserve">slovně předjímaná </w:t>
      </w:r>
      <w:r w:rsidR="00C855CD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v čl. II</w:t>
      </w:r>
      <w:r w:rsidR="001F77B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odst. 2</w:t>
      </w:r>
      <w:r w:rsidRPr="004139F4">
        <w:rPr>
          <w:rFonts w:ascii="Arial" w:hAnsi="Arial" w:cs="Arial"/>
          <w:sz w:val="24"/>
        </w:rPr>
        <w:t xml:space="preserve"> smlouvy (dále jen „Fotodokumentace“) bude vytvořena autorem</w:t>
      </w:r>
      <w:r>
        <w:rPr>
          <w:rFonts w:ascii="Arial" w:hAnsi="Arial" w:cs="Arial"/>
          <w:sz w:val="24"/>
        </w:rPr>
        <w:t>-zaměstnancem poskytovatele</w:t>
      </w:r>
      <w:r w:rsidRPr="004139F4">
        <w:rPr>
          <w:rFonts w:ascii="Arial" w:hAnsi="Arial" w:cs="Arial"/>
          <w:sz w:val="24"/>
        </w:rPr>
        <w:t xml:space="preserve"> coby zaměstnanecké dílo</w:t>
      </w:r>
      <w:r>
        <w:rPr>
          <w:rFonts w:ascii="Arial" w:hAnsi="Arial" w:cs="Arial"/>
          <w:sz w:val="24"/>
        </w:rPr>
        <w:t>, a dále</w:t>
      </w:r>
      <w:r w:rsidRPr="004139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poskytovatel prohlašuje, že </w:t>
      </w:r>
      <w:r w:rsidRPr="004139F4">
        <w:rPr>
          <w:rFonts w:ascii="Arial" w:hAnsi="Arial" w:cs="Arial"/>
          <w:sz w:val="24"/>
        </w:rPr>
        <w:t xml:space="preserve">bude oprávněn vykonávat majetková práva autora-zaměstnance </w:t>
      </w:r>
      <w:r w:rsidR="00A74ED6">
        <w:rPr>
          <w:rFonts w:ascii="Arial" w:hAnsi="Arial" w:cs="Arial"/>
          <w:sz w:val="24"/>
        </w:rPr>
        <w:br/>
      </w:r>
      <w:r w:rsidRPr="004139F4">
        <w:rPr>
          <w:rFonts w:ascii="Arial" w:hAnsi="Arial" w:cs="Arial"/>
          <w:sz w:val="24"/>
        </w:rPr>
        <w:t>k Fotodokumentaci a bude oprávněn poskytnout objednateli příslušná oprávnění v rozsahu dle t</w:t>
      </w:r>
      <w:r w:rsidR="00532CA5">
        <w:rPr>
          <w:rFonts w:ascii="Arial" w:hAnsi="Arial" w:cs="Arial"/>
          <w:sz w:val="24"/>
        </w:rPr>
        <w:t>éto smlouvy. Současně poskytovatel</w:t>
      </w:r>
      <w:r w:rsidRPr="004139F4">
        <w:rPr>
          <w:rFonts w:ascii="Arial" w:hAnsi="Arial" w:cs="Arial"/>
          <w:sz w:val="24"/>
        </w:rPr>
        <w:t xml:space="preserve"> zajistí, aby zachycením </w:t>
      </w:r>
      <w:r w:rsidR="00A74ED6">
        <w:rPr>
          <w:rFonts w:ascii="Arial" w:hAnsi="Arial" w:cs="Arial"/>
          <w:sz w:val="24"/>
        </w:rPr>
        <w:br/>
      </w:r>
      <w:r w:rsidRPr="004139F4">
        <w:rPr>
          <w:rFonts w:ascii="Arial" w:hAnsi="Arial" w:cs="Arial"/>
          <w:sz w:val="24"/>
        </w:rPr>
        <w:t xml:space="preserve">a následným šířením Fotodokumentace nedošlo k zásahu do soukromí </w:t>
      </w:r>
      <w:r w:rsidR="00A74ED6">
        <w:rPr>
          <w:rFonts w:ascii="Arial" w:hAnsi="Arial" w:cs="Arial"/>
          <w:sz w:val="24"/>
        </w:rPr>
        <w:br/>
      </w:r>
      <w:r w:rsidRPr="004139F4">
        <w:rPr>
          <w:rFonts w:ascii="Arial" w:hAnsi="Arial" w:cs="Arial"/>
          <w:sz w:val="24"/>
        </w:rPr>
        <w:t xml:space="preserve">a oprávněných zájmů třetích osob a nebyla porušena zákonná úprava ochrany podoby a soukromí, zejm. ustanovení § 84 a násl. občanského zákoníku. </w:t>
      </w:r>
    </w:p>
    <w:p w:rsidR="004139F4" w:rsidRDefault="004139F4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Pr="004139F4">
        <w:rPr>
          <w:rFonts w:ascii="Arial" w:hAnsi="Arial" w:cs="Arial"/>
          <w:sz w:val="24"/>
        </w:rPr>
        <w:t xml:space="preserve"> výslovně prohlašuje, že má či že nejpozději v okamžiku vy</w:t>
      </w:r>
      <w:r>
        <w:rPr>
          <w:rFonts w:ascii="Arial" w:hAnsi="Arial" w:cs="Arial"/>
          <w:sz w:val="24"/>
        </w:rPr>
        <w:t xml:space="preserve">tvoření </w:t>
      </w:r>
      <w:r w:rsidRPr="004139F4">
        <w:rPr>
          <w:rFonts w:ascii="Arial" w:hAnsi="Arial" w:cs="Arial"/>
          <w:sz w:val="24"/>
        </w:rPr>
        <w:t>Fotodokumentace bude mít výslovný potvrzující souhlas svéh</w:t>
      </w:r>
      <w:r>
        <w:rPr>
          <w:rFonts w:ascii="Arial" w:hAnsi="Arial" w:cs="Arial"/>
          <w:sz w:val="24"/>
        </w:rPr>
        <w:t xml:space="preserve">o zaměstnance či zaměstnanců </w:t>
      </w:r>
      <w:r w:rsidRPr="004139F4">
        <w:rPr>
          <w:rFonts w:ascii="Arial" w:hAnsi="Arial" w:cs="Arial"/>
          <w:sz w:val="24"/>
        </w:rPr>
        <w:t>k uzavření následujících licenčních ujedn</w:t>
      </w:r>
      <w:r>
        <w:rPr>
          <w:rFonts w:ascii="Arial" w:hAnsi="Arial" w:cs="Arial"/>
          <w:sz w:val="24"/>
        </w:rPr>
        <w:t xml:space="preserve">ání. Vzorové prohlášení </w:t>
      </w:r>
      <w:proofErr w:type="gramStart"/>
      <w:r>
        <w:rPr>
          <w:rFonts w:ascii="Arial" w:hAnsi="Arial" w:cs="Arial"/>
          <w:sz w:val="24"/>
        </w:rPr>
        <w:t>autora</w:t>
      </w:r>
      <w:proofErr w:type="gramEnd"/>
      <w:r>
        <w:rPr>
          <w:rFonts w:ascii="Arial" w:hAnsi="Arial" w:cs="Arial"/>
          <w:sz w:val="24"/>
        </w:rPr>
        <w:t>–</w:t>
      </w:r>
      <w:proofErr w:type="gramStart"/>
      <w:r>
        <w:rPr>
          <w:rFonts w:ascii="Arial" w:hAnsi="Arial" w:cs="Arial"/>
          <w:sz w:val="24"/>
        </w:rPr>
        <w:t>zaměstnance</w:t>
      </w:r>
      <w:proofErr w:type="gramEnd"/>
      <w:r>
        <w:rPr>
          <w:rFonts w:ascii="Arial" w:hAnsi="Arial" w:cs="Arial"/>
          <w:sz w:val="24"/>
        </w:rPr>
        <w:t xml:space="preserve"> </w:t>
      </w:r>
      <w:r w:rsidR="004C42F7">
        <w:rPr>
          <w:rFonts w:ascii="Arial" w:hAnsi="Arial" w:cs="Arial"/>
          <w:sz w:val="24"/>
        </w:rPr>
        <w:t xml:space="preserve">poskytovatele ohledně Fotodokumentace </w:t>
      </w:r>
      <w:r>
        <w:rPr>
          <w:rFonts w:ascii="Arial" w:hAnsi="Arial" w:cs="Arial"/>
          <w:sz w:val="24"/>
        </w:rPr>
        <w:t>tvoří Přílohu č. 1 smlouvy</w:t>
      </w:r>
      <w:r w:rsidRPr="004139F4">
        <w:rPr>
          <w:rFonts w:ascii="Arial" w:hAnsi="Arial" w:cs="Arial"/>
          <w:sz w:val="24"/>
        </w:rPr>
        <w:t xml:space="preserve"> (Prohlášení autora</w:t>
      </w:r>
      <w:r>
        <w:rPr>
          <w:rFonts w:ascii="Arial" w:hAnsi="Arial" w:cs="Arial"/>
          <w:sz w:val="24"/>
        </w:rPr>
        <w:t>-zaměstnance</w:t>
      </w:r>
      <w:r w:rsidRPr="004139F4">
        <w:rPr>
          <w:rFonts w:ascii="Arial" w:hAnsi="Arial" w:cs="Arial"/>
          <w:sz w:val="24"/>
        </w:rPr>
        <w:t xml:space="preserve"> ohledně Fotodokumentace</w:t>
      </w:r>
      <w:r>
        <w:rPr>
          <w:rFonts w:ascii="Arial" w:hAnsi="Arial" w:cs="Arial"/>
          <w:sz w:val="24"/>
        </w:rPr>
        <w:t>)</w:t>
      </w:r>
      <w:r w:rsidRPr="004139F4">
        <w:rPr>
          <w:rFonts w:ascii="Arial" w:hAnsi="Arial" w:cs="Arial"/>
          <w:sz w:val="24"/>
        </w:rPr>
        <w:t>. Prohlášení všec</w:t>
      </w:r>
      <w:r>
        <w:rPr>
          <w:rFonts w:ascii="Arial" w:hAnsi="Arial" w:cs="Arial"/>
          <w:sz w:val="24"/>
        </w:rPr>
        <w:t xml:space="preserve">h autorů-zaměstnanců poskytovatele ohledně Fotodokumentace </w:t>
      </w:r>
      <w:r w:rsidRPr="004139F4">
        <w:rPr>
          <w:rFonts w:ascii="Arial" w:hAnsi="Arial" w:cs="Arial"/>
          <w:sz w:val="24"/>
        </w:rPr>
        <w:t>budou podepsána autory a p</w:t>
      </w:r>
      <w:r>
        <w:rPr>
          <w:rFonts w:ascii="Arial" w:hAnsi="Arial" w:cs="Arial"/>
          <w:sz w:val="24"/>
        </w:rPr>
        <w:t>ředána v originálu poskytovatelem</w:t>
      </w:r>
      <w:r w:rsidRPr="004139F4">
        <w:rPr>
          <w:rFonts w:ascii="Arial" w:hAnsi="Arial" w:cs="Arial"/>
          <w:sz w:val="24"/>
        </w:rPr>
        <w:t xml:space="preserve"> objednateli nejpozději </w:t>
      </w:r>
      <w:r w:rsidR="00704C23">
        <w:rPr>
          <w:rFonts w:ascii="Arial" w:hAnsi="Arial" w:cs="Arial"/>
          <w:sz w:val="24"/>
        </w:rPr>
        <w:t xml:space="preserve">spolu s  </w:t>
      </w:r>
      <w:r>
        <w:rPr>
          <w:rFonts w:ascii="Arial" w:hAnsi="Arial" w:cs="Arial"/>
          <w:sz w:val="24"/>
        </w:rPr>
        <w:t xml:space="preserve"> </w:t>
      </w:r>
      <w:r w:rsidR="00704C23">
        <w:rPr>
          <w:rFonts w:ascii="Arial" w:hAnsi="Arial" w:cs="Arial"/>
          <w:sz w:val="24"/>
        </w:rPr>
        <w:t>Předávacím protokolem</w:t>
      </w:r>
      <w:r>
        <w:rPr>
          <w:rFonts w:ascii="Arial" w:hAnsi="Arial" w:cs="Arial"/>
          <w:sz w:val="24"/>
        </w:rPr>
        <w:t>.</w:t>
      </w:r>
    </w:p>
    <w:p w:rsidR="00D80C7F" w:rsidRDefault="00D80C7F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Pr="00D80C7F">
        <w:rPr>
          <w:rFonts w:ascii="Arial" w:hAnsi="Arial" w:cs="Arial"/>
          <w:sz w:val="24"/>
        </w:rPr>
        <w:t xml:space="preserve"> tímto poskytuje objednateli výhradní oprávnění ke všem v úvahu přicházejícím způsobům výkonu majetkových práv autora k Fotodokumentaci, i souvisejícím plněním coby jejich součástí, bez jakéhokoliv omezení, </w:t>
      </w:r>
      <w:r w:rsidR="00C855CD">
        <w:rPr>
          <w:rFonts w:ascii="Arial" w:hAnsi="Arial" w:cs="Arial"/>
          <w:sz w:val="24"/>
        </w:rPr>
        <w:br/>
      </w:r>
      <w:r w:rsidRPr="00D80C7F">
        <w:rPr>
          <w:rFonts w:ascii="Arial" w:hAnsi="Arial" w:cs="Arial"/>
          <w:sz w:val="24"/>
        </w:rPr>
        <w:t xml:space="preserve">a to zejména pokud jde o územní, časový nebo množstevní rozsah užití (dále </w:t>
      </w:r>
      <w:r>
        <w:rPr>
          <w:rFonts w:ascii="Arial" w:hAnsi="Arial" w:cs="Arial"/>
          <w:sz w:val="24"/>
        </w:rPr>
        <w:t xml:space="preserve">v tomto </w:t>
      </w:r>
      <w:r w:rsidR="00B8368D">
        <w:rPr>
          <w:rFonts w:ascii="Arial" w:hAnsi="Arial" w:cs="Arial"/>
          <w:sz w:val="24"/>
        </w:rPr>
        <w:t>odst. 9</w:t>
      </w:r>
      <w:r>
        <w:rPr>
          <w:rFonts w:ascii="Arial" w:hAnsi="Arial" w:cs="Arial"/>
          <w:sz w:val="24"/>
        </w:rPr>
        <w:t xml:space="preserve"> </w:t>
      </w:r>
      <w:r w:rsidRPr="00D80C7F">
        <w:rPr>
          <w:rFonts w:ascii="Arial" w:hAnsi="Arial" w:cs="Arial"/>
          <w:sz w:val="24"/>
        </w:rPr>
        <w:t>jen „Licence</w:t>
      </w:r>
      <w:r w:rsidR="005D5219">
        <w:rPr>
          <w:rFonts w:ascii="Arial" w:hAnsi="Arial" w:cs="Arial"/>
          <w:sz w:val="24"/>
        </w:rPr>
        <w:t xml:space="preserve"> k Fotodokumentaci</w:t>
      </w:r>
      <w:r w:rsidRPr="00D80C7F">
        <w:rPr>
          <w:rFonts w:ascii="Arial" w:hAnsi="Arial" w:cs="Arial"/>
          <w:sz w:val="24"/>
        </w:rPr>
        <w:t>“)</w:t>
      </w:r>
      <w:r>
        <w:rPr>
          <w:rFonts w:ascii="Arial" w:hAnsi="Arial" w:cs="Arial"/>
          <w:sz w:val="24"/>
        </w:rPr>
        <w:t>.</w:t>
      </w:r>
    </w:p>
    <w:p w:rsidR="00D80C7F" w:rsidRDefault="00D80C7F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 w:rsidRPr="00D80C7F">
        <w:rPr>
          <w:rFonts w:ascii="Arial" w:hAnsi="Arial" w:cs="Arial"/>
          <w:sz w:val="24"/>
        </w:rPr>
        <w:t xml:space="preserve">Licence </w:t>
      </w:r>
      <w:r w:rsidR="005D5219">
        <w:rPr>
          <w:rFonts w:ascii="Arial" w:hAnsi="Arial" w:cs="Arial"/>
          <w:sz w:val="24"/>
        </w:rPr>
        <w:t xml:space="preserve">k Fotodokumentaci </w:t>
      </w:r>
      <w:r w:rsidRPr="00D80C7F">
        <w:rPr>
          <w:rFonts w:ascii="Arial" w:hAnsi="Arial" w:cs="Arial"/>
          <w:sz w:val="24"/>
        </w:rPr>
        <w:t xml:space="preserve">se týká všech způsobů a účelů užití Fotodokumentace, </w:t>
      </w:r>
      <w:r>
        <w:rPr>
          <w:rFonts w:ascii="Arial" w:hAnsi="Arial" w:cs="Arial"/>
          <w:sz w:val="24"/>
        </w:rPr>
        <w:t>přičemž poskytovatel</w:t>
      </w:r>
      <w:r w:rsidRPr="00D80C7F">
        <w:rPr>
          <w:rFonts w:ascii="Arial" w:hAnsi="Arial" w:cs="Arial"/>
          <w:sz w:val="24"/>
        </w:rPr>
        <w:t xml:space="preserve"> výslovně souhlasí, aby objednatel </w:t>
      </w:r>
      <w:r w:rsidR="00A74ED6">
        <w:rPr>
          <w:rFonts w:ascii="Arial" w:hAnsi="Arial" w:cs="Arial"/>
          <w:sz w:val="24"/>
        </w:rPr>
        <w:br/>
      </w:r>
      <w:r w:rsidRPr="00D80C7F">
        <w:rPr>
          <w:rFonts w:ascii="Arial" w:hAnsi="Arial" w:cs="Arial"/>
          <w:sz w:val="24"/>
        </w:rPr>
        <w:t xml:space="preserve">v případě svého zájmu opakovaně užíval či zpřístupňoval </w:t>
      </w:r>
      <w:r>
        <w:rPr>
          <w:rFonts w:ascii="Arial" w:hAnsi="Arial" w:cs="Arial"/>
          <w:sz w:val="24"/>
        </w:rPr>
        <w:t xml:space="preserve">Fotodokumentaci </w:t>
      </w:r>
      <w:r w:rsidR="00A74ED6">
        <w:rPr>
          <w:rFonts w:ascii="Arial" w:hAnsi="Arial" w:cs="Arial"/>
          <w:sz w:val="24"/>
        </w:rPr>
        <w:br/>
      </w:r>
      <w:r w:rsidRPr="00D80C7F">
        <w:rPr>
          <w:rFonts w:ascii="Arial" w:hAnsi="Arial" w:cs="Arial"/>
          <w:sz w:val="24"/>
        </w:rPr>
        <w:t xml:space="preserve">v tištěné i elektronické verzi, a to bez jakéhokoliv časového, množstevního </w:t>
      </w:r>
      <w:r w:rsidR="00C855CD">
        <w:rPr>
          <w:rFonts w:ascii="Arial" w:hAnsi="Arial" w:cs="Arial"/>
          <w:sz w:val="24"/>
        </w:rPr>
        <w:br/>
      </w:r>
      <w:r w:rsidRPr="00D80C7F">
        <w:rPr>
          <w:rFonts w:ascii="Arial" w:hAnsi="Arial" w:cs="Arial"/>
          <w:sz w:val="24"/>
        </w:rPr>
        <w:t>či územního omezení.</w:t>
      </w:r>
    </w:p>
    <w:p w:rsidR="00CE01AF" w:rsidRDefault="00CE01AF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 w:rsidRPr="00CE01AF">
        <w:rPr>
          <w:rFonts w:ascii="Arial" w:hAnsi="Arial" w:cs="Arial"/>
          <w:sz w:val="24"/>
        </w:rPr>
        <w:t xml:space="preserve">Objednatel může Licenci </w:t>
      </w:r>
      <w:r w:rsidR="005D5219">
        <w:rPr>
          <w:rFonts w:ascii="Arial" w:hAnsi="Arial" w:cs="Arial"/>
          <w:sz w:val="24"/>
        </w:rPr>
        <w:t xml:space="preserve">k Fotodokumentaci </w:t>
      </w:r>
      <w:r w:rsidRPr="00CE01AF">
        <w:rPr>
          <w:rFonts w:ascii="Arial" w:hAnsi="Arial" w:cs="Arial"/>
          <w:sz w:val="24"/>
        </w:rPr>
        <w:t xml:space="preserve">bez dalšího poskytnout </w:t>
      </w:r>
      <w:r w:rsidR="00C855CD">
        <w:rPr>
          <w:rFonts w:ascii="Arial" w:hAnsi="Arial" w:cs="Arial"/>
          <w:sz w:val="24"/>
        </w:rPr>
        <w:br/>
      </w:r>
      <w:r w:rsidRPr="00CE01AF">
        <w:rPr>
          <w:rFonts w:ascii="Arial" w:hAnsi="Arial" w:cs="Arial"/>
          <w:sz w:val="24"/>
        </w:rPr>
        <w:t>či postoupit, celkově i část</w:t>
      </w:r>
      <w:r>
        <w:rPr>
          <w:rFonts w:ascii="Arial" w:hAnsi="Arial" w:cs="Arial"/>
          <w:sz w:val="24"/>
        </w:rPr>
        <w:t>ečně, třetím osobám a poskytovatel s tím výslovně souhlasí. Poskytovatel</w:t>
      </w:r>
      <w:r w:rsidRPr="00CE01AF">
        <w:rPr>
          <w:rFonts w:ascii="Arial" w:hAnsi="Arial" w:cs="Arial"/>
          <w:sz w:val="24"/>
        </w:rPr>
        <w:t xml:space="preserve"> výslovně potvrzuje, že Licence</w:t>
      </w:r>
      <w:r w:rsidR="005D5219">
        <w:rPr>
          <w:rFonts w:ascii="Arial" w:hAnsi="Arial" w:cs="Arial"/>
          <w:sz w:val="24"/>
        </w:rPr>
        <w:t xml:space="preserve"> k Fotodokumentaci</w:t>
      </w:r>
      <w:r w:rsidRPr="00CE01AF">
        <w:rPr>
          <w:rFonts w:ascii="Arial" w:hAnsi="Arial" w:cs="Arial"/>
          <w:sz w:val="24"/>
        </w:rPr>
        <w:t xml:space="preserve"> </w:t>
      </w:r>
      <w:r w:rsidR="00C855CD">
        <w:rPr>
          <w:rFonts w:ascii="Arial" w:hAnsi="Arial" w:cs="Arial"/>
          <w:sz w:val="24"/>
        </w:rPr>
        <w:br/>
      </w:r>
      <w:r w:rsidRPr="00CE01AF">
        <w:rPr>
          <w:rFonts w:ascii="Arial" w:hAnsi="Arial" w:cs="Arial"/>
          <w:sz w:val="24"/>
        </w:rPr>
        <w:t xml:space="preserve">je výhradní a prohlašuje, že si je vědom a souhlasí, že se zdrží výkonu práva, ke kterému Licenci </w:t>
      </w:r>
      <w:r w:rsidR="005D5219">
        <w:rPr>
          <w:rFonts w:ascii="Arial" w:hAnsi="Arial" w:cs="Arial"/>
          <w:sz w:val="24"/>
        </w:rPr>
        <w:t xml:space="preserve">k Fotodokumentaci </w:t>
      </w:r>
      <w:r w:rsidRPr="00CE01AF">
        <w:rPr>
          <w:rFonts w:ascii="Arial" w:hAnsi="Arial" w:cs="Arial"/>
          <w:sz w:val="24"/>
        </w:rPr>
        <w:t xml:space="preserve">udělil, a že Licenci </w:t>
      </w:r>
      <w:r w:rsidR="005D5219">
        <w:rPr>
          <w:rFonts w:ascii="Arial" w:hAnsi="Arial" w:cs="Arial"/>
          <w:sz w:val="24"/>
        </w:rPr>
        <w:t xml:space="preserve">k Fotodokumentaci </w:t>
      </w:r>
      <w:r w:rsidRPr="00CE01AF">
        <w:rPr>
          <w:rFonts w:ascii="Arial" w:hAnsi="Arial" w:cs="Arial"/>
          <w:sz w:val="24"/>
        </w:rPr>
        <w:t>neposkytne třetím osobám, ledaže k tomu objednatel udělí předchozí písemný souhlas nebo se tak smluvní strany písemně dohodnou.</w:t>
      </w:r>
    </w:p>
    <w:p w:rsidR="00CE01AF" w:rsidRDefault="00CE01AF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Pr="00CE01AF">
        <w:rPr>
          <w:rFonts w:ascii="Arial" w:hAnsi="Arial" w:cs="Arial"/>
          <w:sz w:val="24"/>
        </w:rPr>
        <w:t xml:space="preserve"> v rámci Licence </w:t>
      </w:r>
      <w:r w:rsidR="005D5219">
        <w:rPr>
          <w:rFonts w:ascii="Arial" w:hAnsi="Arial" w:cs="Arial"/>
          <w:sz w:val="24"/>
        </w:rPr>
        <w:t xml:space="preserve">k Fotodokumentaci </w:t>
      </w:r>
      <w:r w:rsidRPr="00CE01AF">
        <w:rPr>
          <w:rFonts w:ascii="Arial" w:hAnsi="Arial" w:cs="Arial"/>
          <w:sz w:val="24"/>
        </w:rPr>
        <w:t xml:space="preserve">výslovně uděluje objednateli a subjektům určeným objednatelem souhlas upravit či jinak měnit Fotodokumentaci, jejich název nebo označení autorů, stejně jako spojit </w:t>
      </w:r>
      <w:r w:rsidR="00C855CD">
        <w:rPr>
          <w:rFonts w:ascii="Arial" w:hAnsi="Arial" w:cs="Arial"/>
          <w:sz w:val="24"/>
        </w:rPr>
        <w:br/>
      </w:r>
      <w:r w:rsidRPr="00CE01AF">
        <w:rPr>
          <w:rFonts w:ascii="Arial" w:hAnsi="Arial" w:cs="Arial"/>
          <w:sz w:val="24"/>
        </w:rPr>
        <w:t xml:space="preserve">je s jiným dílem nebo je zařadit do díla souborného anebo na jejich základě </w:t>
      </w:r>
      <w:r w:rsidR="00C855CD">
        <w:rPr>
          <w:rFonts w:ascii="Arial" w:hAnsi="Arial" w:cs="Arial"/>
          <w:sz w:val="24"/>
        </w:rPr>
        <w:br/>
      </w:r>
      <w:r w:rsidRPr="00CE01AF">
        <w:rPr>
          <w:rFonts w:ascii="Arial" w:hAnsi="Arial" w:cs="Arial"/>
          <w:sz w:val="24"/>
        </w:rPr>
        <w:t>či s jejich využitím vytvořit dílo nové, a to přímo nebo prostřednictvím třetích osob.</w:t>
      </w:r>
    </w:p>
    <w:p w:rsidR="00CE01AF" w:rsidRDefault="005D5219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 poskytuje objednateli L</w:t>
      </w:r>
      <w:r w:rsidRPr="008B0F94">
        <w:rPr>
          <w:rFonts w:ascii="Arial" w:hAnsi="Arial" w:cs="Arial"/>
          <w:sz w:val="24"/>
        </w:rPr>
        <w:t xml:space="preserve">icenci </w:t>
      </w:r>
      <w:r>
        <w:rPr>
          <w:rFonts w:ascii="Arial" w:hAnsi="Arial" w:cs="Arial"/>
          <w:sz w:val="24"/>
        </w:rPr>
        <w:t xml:space="preserve">k Fotodokumentaci </w:t>
      </w:r>
      <w:r w:rsidRPr="008B0F94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bjednateli </w:t>
      </w:r>
      <w:r w:rsidRPr="008B0F94">
        <w:rPr>
          <w:rFonts w:ascii="Arial" w:hAnsi="Arial" w:cs="Arial"/>
          <w:sz w:val="24"/>
        </w:rPr>
        <w:t>bezúplatně.</w:t>
      </w:r>
    </w:p>
    <w:p w:rsidR="005D5219" w:rsidRDefault="005D5219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 w:rsidRPr="005D5219">
        <w:rPr>
          <w:rFonts w:ascii="Arial" w:hAnsi="Arial" w:cs="Arial"/>
          <w:sz w:val="24"/>
        </w:rPr>
        <w:lastRenderedPageBreak/>
        <w:t xml:space="preserve">Licence </w:t>
      </w:r>
      <w:r>
        <w:rPr>
          <w:rFonts w:ascii="Arial" w:hAnsi="Arial" w:cs="Arial"/>
          <w:sz w:val="24"/>
        </w:rPr>
        <w:t xml:space="preserve">k Fotodokumentaci </w:t>
      </w:r>
      <w:r w:rsidRPr="005D5219">
        <w:rPr>
          <w:rFonts w:ascii="Arial" w:hAnsi="Arial" w:cs="Arial"/>
          <w:sz w:val="24"/>
        </w:rPr>
        <w:t xml:space="preserve">je platná a účinná i po ukončení platnosti </w:t>
      </w:r>
      <w:r w:rsidR="00A74ED6">
        <w:rPr>
          <w:rFonts w:ascii="Arial" w:hAnsi="Arial" w:cs="Arial"/>
          <w:sz w:val="24"/>
        </w:rPr>
        <w:br/>
      </w:r>
      <w:r w:rsidRPr="005D5219">
        <w:rPr>
          <w:rFonts w:ascii="Arial" w:hAnsi="Arial" w:cs="Arial"/>
          <w:sz w:val="24"/>
        </w:rPr>
        <w:t>a účinnosti této smlouvy a je časově omezena jen kogentními ustanovenými právních předpisů.</w:t>
      </w:r>
    </w:p>
    <w:p w:rsidR="007C37DF" w:rsidRDefault="007C37DF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Pr="007C37DF">
        <w:rPr>
          <w:rFonts w:ascii="Arial" w:hAnsi="Arial" w:cs="Arial"/>
          <w:sz w:val="24"/>
        </w:rPr>
        <w:t xml:space="preserve"> prohlašuje, že s autory-zaměstnanci již vypořádal případnou přiměřenou odměnu a žádná třetí osoba není oprávněna k jakémukoliv </w:t>
      </w:r>
      <w:r w:rsidR="00A74ED6">
        <w:rPr>
          <w:rFonts w:ascii="Arial" w:hAnsi="Arial" w:cs="Arial"/>
          <w:sz w:val="24"/>
        </w:rPr>
        <w:br/>
      </w:r>
      <w:r w:rsidRPr="007C37DF">
        <w:rPr>
          <w:rFonts w:ascii="Arial" w:hAnsi="Arial" w:cs="Arial"/>
          <w:sz w:val="24"/>
        </w:rPr>
        <w:t>v úvahu přicházejícímu výkonu majetk</w:t>
      </w:r>
      <w:r>
        <w:rPr>
          <w:rFonts w:ascii="Arial" w:hAnsi="Arial" w:cs="Arial"/>
          <w:sz w:val="24"/>
        </w:rPr>
        <w:t xml:space="preserve">ových práv k Fotodokumentaci </w:t>
      </w:r>
      <w:r w:rsidRPr="007C37DF">
        <w:rPr>
          <w:rFonts w:ascii="Arial" w:hAnsi="Arial" w:cs="Arial"/>
          <w:sz w:val="24"/>
        </w:rPr>
        <w:t>a že případné nároky těchto třetích osob v souvislosti s</w:t>
      </w:r>
      <w:r>
        <w:rPr>
          <w:rFonts w:ascii="Arial" w:hAnsi="Arial" w:cs="Arial"/>
          <w:sz w:val="24"/>
        </w:rPr>
        <w:t xml:space="preserve"> výkonem majetkových práv k Fotodokumentaci</w:t>
      </w:r>
      <w:r w:rsidRPr="007C37DF">
        <w:rPr>
          <w:rFonts w:ascii="Arial" w:hAnsi="Arial" w:cs="Arial"/>
          <w:sz w:val="24"/>
        </w:rPr>
        <w:t xml:space="preserve"> objednatelem, včetně s tím souvisejících odpovědnostních vztah</w:t>
      </w:r>
      <w:r>
        <w:rPr>
          <w:rFonts w:ascii="Arial" w:hAnsi="Arial" w:cs="Arial"/>
          <w:sz w:val="24"/>
        </w:rPr>
        <w:t>ů, jsou výlučně věcí poskytovatele</w:t>
      </w:r>
      <w:r w:rsidRPr="007C37DF">
        <w:rPr>
          <w:rFonts w:ascii="Arial" w:hAnsi="Arial" w:cs="Arial"/>
          <w:sz w:val="24"/>
        </w:rPr>
        <w:t>.</w:t>
      </w:r>
    </w:p>
    <w:p w:rsidR="007C37DF" w:rsidRDefault="007C37DF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 w:rsidRPr="007C37DF">
        <w:rPr>
          <w:rFonts w:ascii="Arial" w:hAnsi="Arial" w:cs="Arial"/>
          <w:sz w:val="24"/>
        </w:rPr>
        <w:t xml:space="preserve">Smluvní strany se výslovně dohodly, že vylučují § 2364, § 2370 a </w:t>
      </w:r>
      <w:r w:rsidR="00A74ED6">
        <w:rPr>
          <w:rFonts w:ascii="Arial" w:hAnsi="Arial" w:cs="Arial"/>
          <w:sz w:val="24"/>
        </w:rPr>
        <w:t xml:space="preserve">§ </w:t>
      </w:r>
      <w:r w:rsidRPr="007C37DF">
        <w:rPr>
          <w:rFonts w:ascii="Arial" w:hAnsi="Arial" w:cs="Arial"/>
          <w:sz w:val="24"/>
        </w:rPr>
        <w:t>2378 občanského zákoníku.</w:t>
      </w:r>
    </w:p>
    <w:p w:rsidR="007C37DF" w:rsidRDefault="007C37DF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 w:rsidRPr="007C37DF">
        <w:rPr>
          <w:rFonts w:ascii="Arial" w:hAnsi="Arial" w:cs="Arial"/>
          <w:sz w:val="24"/>
        </w:rPr>
        <w:t xml:space="preserve">Smluvní strany se dohodly, že je ponecháno na vůli objednatele, zdali Licenci </w:t>
      </w:r>
      <w:r>
        <w:rPr>
          <w:rFonts w:ascii="Arial" w:hAnsi="Arial" w:cs="Arial"/>
          <w:sz w:val="24"/>
        </w:rPr>
        <w:t xml:space="preserve">k Fotodokumentaci </w:t>
      </w:r>
      <w:r w:rsidRPr="007C37DF">
        <w:rPr>
          <w:rFonts w:ascii="Arial" w:hAnsi="Arial" w:cs="Arial"/>
          <w:sz w:val="24"/>
        </w:rPr>
        <w:t>využije či nikoliv.</w:t>
      </w:r>
    </w:p>
    <w:p w:rsidR="00751D44" w:rsidRPr="008B0F94" w:rsidRDefault="00751D44" w:rsidP="001F77BC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Pr="00751D44">
        <w:rPr>
          <w:rFonts w:ascii="Arial" w:hAnsi="Arial" w:cs="Arial"/>
          <w:sz w:val="24"/>
        </w:rPr>
        <w:t xml:space="preserve"> potvrzuje, že souhlasí s případným poskytnutím podlicence objednatelem, aniž by objednate</w:t>
      </w:r>
      <w:r>
        <w:rPr>
          <w:rFonts w:ascii="Arial" w:hAnsi="Arial" w:cs="Arial"/>
          <w:sz w:val="24"/>
        </w:rPr>
        <w:t>l potřeboval souhlas poskytovatele</w:t>
      </w:r>
      <w:r w:rsidRPr="00751D44">
        <w:rPr>
          <w:rFonts w:ascii="Arial" w:hAnsi="Arial" w:cs="Arial"/>
          <w:sz w:val="24"/>
        </w:rPr>
        <w:t>.</w:t>
      </w:r>
    </w:p>
    <w:p w:rsidR="007D7B04" w:rsidRPr="008B0F94" w:rsidRDefault="00F4215D" w:rsidP="00EF0592">
      <w:pPr>
        <w:pStyle w:val="Zkladntext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="007D7B04" w:rsidRPr="008B0F94">
        <w:rPr>
          <w:rFonts w:ascii="Arial" w:hAnsi="Arial" w:cs="Arial"/>
          <w:sz w:val="24"/>
        </w:rPr>
        <w:t xml:space="preserve"> odpovídá za obsahovou, ale i f</w:t>
      </w:r>
      <w:r w:rsidR="00A03D9B">
        <w:rPr>
          <w:rFonts w:ascii="Arial" w:hAnsi="Arial" w:cs="Arial"/>
          <w:sz w:val="24"/>
        </w:rPr>
        <w:t xml:space="preserve">ormální správnost textu, </w:t>
      </w:r>
      <w:r w:rsidR="00C855CD">
        <w:rPr>
          <w:rFonts w:ascii="Arial" w:hAnsi="Arial" w:cs="Arial"/>
          <w:sz w:val="24"/>
        </w:rPr>
        <w:br/>
      </w:r>
      <w:r w:rsidR="00A03D9B">
        <w:rPr>
          <w:rFonts w:ascii="Arial" w:hAnsi="Arial" w:cs="Arial"/>
          <w:sz w:val="24"/>
        </w:rPr>
        <w:t>a to i </w:t>
      </w:r>
      <w:r w:rsidR="007D7B04" w:rsidRPr="008B0F94">
        <w:rPr>
          <w:rFonts w:ascii="Arial" w:hAnsi="Arial" w:cs="Arial"/>
          <w:sz w:val="24"/>
        </w:rPr>
        <w:t>stylistickou, gramatickou a typografickou úpravu v souladu s příslušnými normami a za rozvržení textu, který bude čitelný a chronologicky uspořádaný včetně fotografií.</w:t>
      </w:r>
    </w:p>
    <w:p w:rsidR="007D7B04" w:rsidRPr="008B0F94" w:rsidRDefault="007D7B04" w:rsidP="00EF0592">
      <w:pPr>
        <w:pStyle w:val="Zkladntext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sz w:val="24"/>
        </w:rPr>
      </w:pPr>
      <w:r w:rsidRPr="008B0F94">
        <w:rPr>
          <w:rFonts w:ascii="Arial" w:hAnsi="Arial" w:cs="Arial"/>
          <w:sz w:val="24"/>
        </w:rPr>
        <w:t xml:space="preserve">Bude-li v souvislosti s plněním předmětu smlouvy </w:t>
      </w:r>
      <w:r w:rsidR="00F2779F">
        <w:rPr>
          <w:rFonts w:ascii="Arial" w:hAnsi="Arial" w:cs="Arial"/>
          <w:sz w:val="24"/>
        </w:rPr>
        <w:t>poskytovatelem</w:t>
      </w:r>
      <w:r w:rsidRPr="008B0F94">
        <w:rPr>
          <w:rFonts w:ascii="Arial" w:hAnsi="Arial" w:cs="Arial"/>
          <w:sz w:val="24"/>
        </w:rPr>
        <w:t xml:space="preserve"> vytvořena databáze nebo její část, bude se za pořizovatele takové databáze vždy považovat objednatel. Neuplatní-li se z jakéhokoliv důvod</w:t>
      </w:r>
      <w:r w:rsidR="00A03D9B">
        <w:rPr>
          <w:rFonts w:ascii="Arial" w:hAnsi="Arial" w:cs="Arial"/>
          <w:sz w:val="24"/>
        </w:rPr>
        <w:t>u pravidlo dle předchozí věty a </w:t>
      </w:r>
      <w:r w:rsidRPr="008B0F94">
        <w:rPr>
          <w:rFonts w:ascii="Arial" w:hAnsi="Arial" w:cs="Arial"/>
          <w:sz w:val="24"/>
        </w:rPr>
        <w:t xml:space="preserve">pořizovatelem databáze vytvořené v souvislosti s plněním smlouvy se stane </w:t>
      </w:r>
      <w:r w:rsidR="00F2779F">
        <w:rPr>
          <w:rFonts w:ascii="Arial" w:hAnsi="Arial" w:cs="Arial"/>
          <w:sz w:val="24"/>
        </w:rPr>
        <w:t>poskytovatel</w:t>
      </w:r>
      <w:r w:rsidRPr="008B0F94">
        <w:rPr>
          <w:rFonts w:ascii="Arial" w:hAnsi="Arial" w:cs="Arial"/>
          <w:sz w:val="24"/>
        </w:rPr>
        <w:t xml:space="preserve"> či subdodavatel, je </w:t>
      </w:r>
      <w:r w:rsidR="00F2779F">
        <w:rPr>
          <w:rFonts w:ascii="Arial" w:hAnsi="Arial" w:cs="Arial"/>
          <w:sz w:val="24"/>
        </w:rPr>
        <w:t>poskytovatel</w:t>
      </w:r>
      <w:r w:rsidRPr="008B0F94">
        <w:rPr>
          <w:rFonts w:ascii="Arial" w:hAnsi="Arial" w:cs="Arial"/>
          <w:sz w:val="24"/>
        </w:rPr>
        <w:t xml:space="preserve"> povinen zajistit převod veškerých práv k databázi, včetně zvláštních práv pořizovatele databáze dle § 88 a násl. autorského zákona na objednatele.</w:t>
      </w:r>
    </w:p>
    <w:p w:rsidR="00FF3AB7" w:rsidRDefault="00FF3AB7" w:rsidP="0060185C">
      <w:pPr>
        <w:jc w:val="center"/>
      </w:pPr>
    </w:p>
    <w:p w:rsidR="00D26166" w:rsidRDefault="00D26166" w:rsidP="0060185C">
      <w:pPr>
        <w:jc w:val="center"/>
      </w:pPr>
    </w:p>
    <w:p w:rsidR="00FC1012" w:rsidRDefault="00FC1012" w:rsidP="000F1889">
      <w:pPr>
        <w:pStyle w:val="Zkladntext"/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CC0303">
        <w:rPr>
          <w:rFonts w:ascii="Arial" w:hAnsi="Arial" w:cs="Arial"/>
          <w:b/>
          <w:bCs/>
          <w:sz w:val="24"/>
          <w:szCs w:val="24"/>
        </w:rPr>
        <w:t>Článek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C40CA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C1012" w:rsidRDefault="00FC1012" w:rsidP="00FC1012">
      <w:pPr>
        <w:pStyle w:val="Zkladn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Závěrečná ustanovení</w:t>
      </w:r>
    </w:p>
    <w:p w:rsidR="00FC101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>Tato smlouva se uzavírá na dobu určitou</w:t>
      </w:r>
      <w:r w:rsidR="0046132E" w:rsidRPr="007E13B2">
        <w:rPr>
          <w:rFonts w:ascii="Arial" w:hAnsi="Arial" w:cs="Arial"/>
          <w:sz w:val="24"/>
        </w:rPr>
        <w:t>, a to</w:t>
      </w:r>
      <w:r w:rsidR="007D7B04" w:rsidRPr="007E13B2">
        <w:rPr>
          <w:rFonts w:ascii="Arial" w:hAnsi="Arial" w:cs="Arial"/>
          <w:sz w:val="24"/>
        </w:rPr>
        <w:t xml:space="preserve"> ode dne podpisu sm</w:t>
      </w:r>
      <w:r w:rsidR="00EF79C7" w:rsidRPr="007E13B2">
        <w:rPr>
          <w:rFonts w:ascii="Arial" w:hAnsi="Arial" w:cs="Arial"/>
          <w:sz w:val="24"/>
        </w:rPr>
        <w:t>louvy</w:t>
      </w:r>
      <w:r w:rsidR="0046132E" w:rsidRPr="007E13B2">
        <w:rPr>
          <w:rFonts w:ascii="Arial" w:hAnsi="Arial" w:cs="Arial"/>
          <w:sz w:val="24"/>
        </w:rPr>
        <w:t xml:space="preserve"> druhou ze smluvních stran</w:t>
      </w:r>
      <w:r w:rsidR="00606A22">
        <w:rPr>
          <w:rFonts w:ascii="Arial" w:hAnsi="Arial" w:cs="Arial"/>
          <w:sz w:val="24"/>
        </w:rPr>
        <w:t xml:space="preserve">. </w:t>
      </w:r>
      <w:r w:rsidRPr="007E13B2">
        <w:rPr>
          <w:rFonts w:ascii="Arial" w:hAnsi="Arial" w:cs="Arial"/>
          <w:sz w:val="24"/>
        </w:rPr>
        <w:t>Její platnost</w:t>
      </w:r>
      <w:r w:rsidR="0046132E" w:rsidRPr="007E13B2">
        <w:rPr>
          <w:rFonts w:ascii="Arial" w:hAnsi="Arial" w:cs="Arial"/>
          <w:sz w:val="24"/>
        </w:rPr>
        <w:t xml:space="preserve"> a účinnost</w:t>
      </w:r>
      <w:r w:rsidRPr="007E13B2">
        <w:rPr>
          <w:rFonts w:ascii="Arial" w:hAnsi="Arial" w:cs="Arial"/>
          <w:sz w:val="24"/>
        </w:rPr>
        <w:t xml:space="preserve"> končí </w:t>
      </w:r>
      <w:r w:rsidR="00DC2B2F">
        <w:rPr>
          <w:rFonts w:ascii="Arial" w:hAnsi="Arial" w:cs="Arial"/>
          <w:sz w:val="24"/>
        </w:rPr>
        <w:t>jejím splněním.</w:t>
      </w:r>
    </w:p>
    <w:p w:rsidR="00FC101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 xml:space="preserve">Tato smlouva nabývá platnosti a účinnosti dnem podpisu </w:t>
      </w:r>
      <w:r w:rsidR="0046132E" w:rsidRPr="007E13B2">
        <w:rPr>
          <w:rFonts w:ascii="Arial" w:hAnsi="Arial" w:cs="Arial"/>
          <w:sz w:val="24"/>
        </w:rPr>
        <w:t xml:space="preserve">druhé ze smluvních stran </w:t>
      </w:r>
      <w:r w:rsidRPr="007E13B2">
        <w:rPr>
          <w:rFonts w:ascii="Arial" w:hAnsi="Arial" w:cs="Arial"/>
          <w:sz w:val="24"/>
        </w:rPr>
        <w:t xml:space="preserve">a je </w:t>
      </w:r>
      <w:r w:rsidR="00F92A29" w:rsidRPr="007E13B2">
        <w:rPr>
          <w:rFonts w:ascii="Arial" w:hAnsi="Arial" w:cs="Arial"/>
          <w:sz w:val="24"/>
        </w:rPr>
        <w:t>vy</w:t>
      </w:r>
      <w:r w:rsidRPr="007E13B2">
        <w:rPr>
          <w:rFonts w:ascii="Arial" w:hAnsi="Arial" w:cs="Arial"/>
          <w:sz w:val="24"/>
        </w:rPr>
        <w:t>hotovena ve čtyřech stejnopisech každý s platností originálu, z nichž objednatel obdrží tři v</w:t>
      </w:r>
      <w:r w:rsidR="00606A22">
        <w:rPr>
          <w:rFonts w:ascii="Arial" w:hAnsi="Arial" w:cs="Arial"/>
          <w:sz w:val="24"/>
        </w:rPr>
        <w:t>yhotovení</w:t>
      </w:r>
      <w:r w:rsidRPr="007E13B2">
        <w:rPr>
          <w:rFonts w:ascii="Arial" w:hAnsi="Arial" w:cs="Arial"/>
          <w:sz w:val="24"/>
        </w:rPr>
        <w:t xml:space="preserve"> a poskytovatel obdrží </w:t>
      </w:r>
      <w:r w:rsidR="00606A22">
        <w:rPr>
          <w:rFonts w:ascii="Arial" w:hAnsi="Arial" w:cs="Arial"/>
          <w:sz w:val="24"/>
        </w:rPr>
        <w:t>jedno vyhotovení</w:t>
      </w:r>
      <w:r w:rsidRPr="007E13B2">
        <w:rPr>
          <w:rFonts w:ascii="Arial" w:hAnsi="Arial" w:cs="Arial"/>
          <w:sz w:val="24"/>
        </w:rPr>
        <w:t>.</w:t>
      </w:r>
    </w:p>
    <w:p w:rsidR="00FC101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>Tuto smlouvu lze změnit nebo zrušit pouze dohodou smluvních stran, která musí mít písemnou formu a musí být podepsána oprávněnými zástupci obou smluvních stran.</w:t>
      </w:r>
    </w:p>
    <w:p w:rsidR="00FC101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>Poskytovatel tímto prohlašuje, že v době uzavření smlouvy není v likvidaci a není vůči němu vedeno řízení dle zákona č. 182/2006 Sb., o úpadku a způsobech jeho řešení (insolvenční zákona), ve znění pozdějších předpisů a zavazuje se objednatele bezodkladně informovat o všech skutečnostech o hrozícím úpadku, popř. o prohlášení úpadku jeho společnosti.</w:t>
      </w:r>
    </w:p>
    <w:p w:rsidR="00FC101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lastRenderedPageBreak/>
        <w:t xml:space="preserve">Poskytovatel se zavazuje </w:t>
      </w:r>
      <w:r w:rsidR="001E4C65">
        <w:rPr>
          <w:rFonts w:ascii="Arial" w:hAnsi="Arial" w:cs="Arial"/>
          <w:sz w:val="24"/>
        </w:rPr>
        <w:t>poskytnout</w:t>
      </w:r>
      <w:r w:rsidRPr="007E13B2">
        <w:rPr>
          <w:rFonts w:ascii="Arial" w:hAnsi="Arial" w:cs="Arial"/>
          <w:sz w:val="24"/>
        </w:rPr>
        <w:t xml:space="preserve"> požadované </w:t>
      </w:r>
      <w:r w:rsidR="001E4C65">
        <w:rPr>
          <w:rFonts w:ascii="Arial" w:hAnsi="Arial" w:cs="Arial"/>
          <w:sz w:val="24"/>
        </w:rPr>
        <w:t xml:space="preserve">službu podle této smlouvy včas </w:t>
      </w:r>
      <w:r w:rsidRPr="007E13B2">
        <w:rPr>
          <w:rFonts w:ascii="Arial" w:hAnsi="Arial" w:cs="Arial"/>
          <w:sz w:val="24"/>
        </w:rPr>
        <w:t xml:space="preserve">a řádně a zodpovídá za jeho kvalitní a odborné provedení. </w:t>
      </w:r>
    </w:p>
    <w:p w:rsidR="00FC101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 xml:space="preserve">Smluvní strany prohlašují, že se s obsahem smlouvy seznámily, rozumějí mu </w:t>
      </w:r>
      <w:r w:rsidRPr="007E13B2">
        <w:rPr>
          <w:rFonts w:ascii="Arial" w:hAnsi="Arial" w:cs="Arial"/>
          <w:sz w:val="24"/>
        </w:rPr>
        <w:br/>
        <w:t>a souhlasí s ním, a dále že potvrzují, že smlouva je uzavřena bez jakýchkoli podmínek znevýhodňujících jednu ze stran.</w:t>
      </w:r>
    </w:p>
    <w:p w:rsidR="00FC101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>Poskytovatel se zavazuje během plnění smlouvy i po ukončení smlouvy zachovávat mlčenlivost o všech skutečnostech, o kterých se dozví od objednatele v souvislosti s plněním smlouvy.</w:t>
      </w:r>
    </w:p>
    <w:p w:rsidR="00FC101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 xml:space="preserve">Obě smluvní strany prohlašují, že mají plnou způsobilost k právním úkonům, </w:t>
      </w:r>
      <w:r w:rsidR="00C855CD">
        <w:rPr>
          <w:rFonts w:ascii="Arial" w:hAnsi="Arial" w:cs="Arial"/>
          <w:sz w:val="24"/>
        </w:rPr>
        <w:br/>
      </w:r>
      <w:r w:rsidRPr="007E13B2">
        <w:rPr>
          <w:rFonts w:ascii="Arial" w:hAnsi="Arial" w:cs="Arial"/>
          <w:sz w:val="24"/>
        </w:rPr>
        <w:t xml:space="preserve">že tato smlouva je projevem jejich svobodné vůle, pokládají ji za určitou </w:t>
      </w:r>
      <w:r w:rsidRPr="007E13B2">
        <w:rPr>
          <w:rFonts w:ascii="Arial" w:hAnsi="Arial" w:cs="Arial"/>
          <w:sz w:val="24"/>
        </w:rPr>
        <w:br/>
        <w:t xml:space="preserve">a srozumitelnou a na znamení souhlasu s jejím obsahem připojují své podpisy. </w:t>
      </w:r>
    </w:p>
    <w:p w:rsidR="00FC101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>Poskytovatel je podle ustanovení § 2 písm. e) zákona č. 320/2001 Sb., o finanční kontrole ve veřejné správě a o změně některých zákonů, ve znění pozdějších předpisů (zákon o finanční kontrole), osobou povinnou spolupůsobit při výkonu finanční kontroly prováděné v souvislosti s úhradou zboží nebo služeb z veřejných výdajů.</w:t>
      </w:r>
    </w:p>
    <w:p w:rsidR="00F24F4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>Poskytovatel se zavazuje při poskytování služby postupovat s veškerou odbornou péčí a dodržovat všechny právní předpisy vztahující se k</w:t>
      </w:r>
      <w:r w:rsidR="00BC70EE">
        <w:rPr>
          <w:rFonts w:ascii="Arial" w:hAnsi="Arial" w:cs="Arial"/>
          <w:sz w:val="24"/>
        </w:rPr>
        <w:t> </w:t>
      </w:r>
      <w:r w:rsidRPr="007E13B2">
        <w:rPr>
          <w:rFonts w:ascii="Arial" w:hAnsi="Arial" w:cs="Arial"/>
          <w:sz w:val="24"/>
        </w:rPr>
        <w:t>poskytovan</w:t>
      </w:r>
      <w:r w:rsidR="00BC70EE">
        <w:rPr>
          <w:rFonts w:ascii="Arial" w:hAnsi="Arial" w:cs="Arial"/>
          <w:sz w:val="24"/>
        </w:rPr>
        <w:t>ým službám.</w:t>
      </w:r>
      <w:r w:rsidRPr="007E13B2">
        <w:rPr>
          <w:rFonts w:ascii="Arial" w:hAnsi="Arial" w:cs="Arial"/>
          <w:sz w:val="24"/>
        </w:rPr>
        <w:t xml:space="preserve"> </w:t>
      </w:r>
    </w:p>
    <w:p w:rsidR="00F24F4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 xml:space="preserve">V případě, že objednatel shledá, </w:t>
      </w:r>
      <w:r w:rsidR="00BC70EE">
        <w:rPr>
          <w:rFonts w:ascii="Arial" w:hAnsi="Arial" w:cs="Arial"/>
          <w:sz w:val="24"/>
        </w:rPr>
        <w:t>že služby specifikované</w:t>
      </w:r>
      <w:r w:rsidRPr="007E13B2">
        <w:rPr>
          <w:rFonts w:ascii="Arial" w:hAnsi="Arial" w:cs="Arial"/>
          <w:sz w:val="24"/>
        </w:rPr>
        <w:t xml:space="preserve"> v čl. II</w:t>
      </w:r>
      <w:r w:rsidR="005F3D9C" w:rsidRPr="007E13B2">
        <w:rPr>
          <w:rFonts w:ascii="Arial" w:hAnsi="Arial" w:cs="Arial"/>
          <w:sz w:val="24"/>
        </w:rPr>
        <w:t>.</w:t>
      </w:r>
      <w:r w:rsidRPr="007E13B2">
        <w:rPr>
          <w:rFonts w:ascii="Arial" w:hAnsi="Arial" w:cs="Arial"/>
          <w:sz w:val="24"/>
        </w:rPr>
        <w:t xml:space="preserve"> odst. 2 </w:t>
      </w:r>
      <w:r w:rsidR="00426359" w:rsidRPr="007E13B2">
        <w:rPr>
          <w:rFonts w:ascii="Arial" w:hAnsi="Arial" w:cs="Arial"/>
          <w:sz w:val="24"/>
        </w:rPr>
        <w:t xml:space="preserve">nejsou řádně </w:t>
      </w:r>
      <w:r w:rsidR="00BC70EE">
        <w:rPr>
          <w:rFonts w:ascii="Arial" w:hAnsi="Arial" w:cs="Arial"/>
          <w:sz w:val="24"/>
        </w:rPr>
        <w:t>plněny a poskytovatel neučinil kroky k odstranění tohoto nepříznivého stavu</w:t>
      </w:r>
      <w:r w:rsidRPr="007E13B2">
        <w:rPr>
          <w:rFonts w:ascii="Arial" w:hAnsi="Arial" w:cs="Arial"/>
          <w:sz w:val="24"/>
        </w:rPr>
        <w:t xml:space="preserve">, je objednatel oprávněn od smlouvy odstoupit. </w:t>
      </w:r>
      <w:r w:rsidR="008C068E">
        <w:rPr>
          <w:rFonts w:ascii="Arial" w:hAnsi="Arial" w:cs="Arial"/>
          <w:sz w:val="24"/>
        </w:rPr>
        <w:t xml:space="preserve">Objednatel je dále oprávněn odstoupit od smlouvy v případě, že poskytovatel je v prodlení s poskytováním služeb o více než </w:t>
      </w:r>
      <w:r w:rsidR="004959D8">
        <w:rPr>
          <w:rFonts w:ascii="Arial" w:hAnsi="Arial" w:cs="Arial"/>
          <w:sz w:val="24"/>
        </w:rPr>
        <w:t>30</w:t>
      </w:r>
      <w:r w:rsidR="008C068E">
        <w:rPr>
          <w:rFonts w:ascii="Arial" w:hAnsi="Arial" w:cs="Arial"/>
          <w:sz w:val="24"/>
        </w:rPr>
        <w:t xml:space="preserve"> dnů oproti době plnění sjednané v čl. III odst. 2 smlouvy. </w:t>
      </w:r>
      <w:r w:rsidR="00F24F42" w:rsidRPr="007E13B2">
        <w:rPr>
          <w:rFonts w:ascii="Arial" w:hAnsi="Arial" w:cs="Arial"/>
          <w:sz w:val="24"/>
        </w:rPr>
        <w:t>Objednatel je</w:t>
      </w:r>
      <w:r w:rsidR="008C068E">
        <w:rPr>
          <w:rFonts w:ascii="Arial" w:hAnsi="Arial" w:cs="Arial"/>
          <w:sz w:val="24"/>
        </w:rPr>
        <w:t xml:space="preserve"> také</w:t>
      </w:r>
      <w:r w:rsidR="00F24F42" w:rsidRPr="007E13B2">
        <w:rPr>
          <w:rFonts w:ascii="Arial" w:hAnsi="Arial" w:cs="Arial"/>
          <w:sz w:val="24"/>
        </w:rPr>
        <w:t xml:space="preserve"> dále oprávněn odstoupit od smlouvy v případě, že poskytovatel je v úpadku, nebo poskytovatel sám podá dlužnický návrh na zahájení insolvenčního řízení, nebo insolvenční návrh je zamítnut proto, že majetek nepostačuje k úhradě nákladů insolvenčního řízení (ve znění zákona č.</w:t>
      </w:r>
      <w:r w:rsidR="005802D0" w:rsidRPr="007E13B2">
        <w:rPr>
          <w:rFonts w:ascii="Arial" w:hAnsi="Arial" w:cs="Arial"/>
          <w:sz w:val="24"/>
        </w:rPr>
        <w:t> </w:t>
      </w:r>
      <w:r w:rsidR="00F24F42" w:rsidRPr="007E13B2">
        <w:rPr>
          <w:rFonts w:ascii="Arial" w:hAnsi="Arial" w:cs="Arial"/>
          <w:sz w:val="24"/>
        </w:rPr>
        <w:t>182/2006 Sb., o úpadku a způsobech jeho řešení (insolvenční zákon), ve znění pozdějších předpisů), nebo poskytovatel vstoupí do likvidace.</w:t>
      </w:r>
    </w:p>
    <w:p w:rsidR="00F24F42" w:rsidRPr="007E13B2" w:rsidRDefault="00FC101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 xml:space="preserve">Pokud dojde k odstoupení od smlouvy ze strany objednatele z jakéhokoliv </w:t>
      </w:r>
      <w:r w:rsidR="0085586E">
        <w:rPr>
          <w:rFonts w:ascii="Arial" w:hAnsi="Arial" w:cs="Arial"/>
          <w:sz w:val="24"/>
        </w:rPr>
        <w:t xml:space="preserve">z výše </w:t>
      </w:r>
      <w:r w:rsidR="00C313F8">
        <w:rPr>
          <w:rFonts w:ascii="Arial" w:hAnsi="Arial" w:cs="Arial"/>
          <w:sz w:val="24"/>
        </w:rPr>
        <w:t xml:space="preserve">(v odst. 11) </w:t>
      </w:r>
      <w:r w:rsidR="0085586E">
        <w:rPr>
          <w:rFonts w:ascii="Arial" w:hAnsi="Arial" w:cs="Arial"/>
          <w:sz w:val="24"/>
        </w:rPr>
        <w:t xml:space="preserve">uvedených </w:t>
      </w:r>
      <w:r w:rsidRPr="007E13B2">
        <w:rPr>
          <w:rFonts w:ascii="Arial" w:hAnsi="Arial" w:cs="Arial"/>
          <w:sz w:val="24"/>
        </w:rPr>
        <w:t>důvodu</w:t>
      </w:r>
      <w:r w:rsidR="0085586E">
        <w:rPr>
          <w:rFonts w:ascii="Arial" w:hAnsi="Arial" w:cs="Arial"/>
          <w:sz w:val="24"/>
        </w:rPr>
        <w:t xml:space="preserve"> nebo dojde-li k odstoupení objednatele od smlouvy </w:t>
      </w:r>
      <w:r w:rsidR="004A6594">
        <w:rPr>
          <w:rFonts w:ascii="Arial" w:hAnsi="Arial" w:cs="Arial"/>
          <w:sz w:val="24"/>
        </w:rPr>
        <w:t>dle zákona</w:t>
      </w:r>
      <w:r w:rsidRPr="007E13B2">
        <w:rPr>
          <w:rFonts w:ascii="Arial" w:hAnsi="Arial" w:cs="Arial"/>
          <w:sz w:val="24"/>
        </w:rPr>
        <w:t>, je to vždy bez jakýchkoliv sankcí vůči objednateli.</w:t>
      </w:r>
      <w:r w:rsidR="00F24F42" w:rsidRPr="007E13B2">
        <w:rPr>
          <w:rFonts w:ascii="Arial" w:hAnsi="Arial" w:cs="Arial"/>
          <w:sz w:val="24"/>
        </w:rPr>
        <w:t xml:space="preserve"> Účinky odstoupení od smlouvy nastávají dnem doručení písemného oznámení </w:t>
      </w:r>
      <w:r w:rsidR="00440140">
        <w:rPr>
          <w:rFonts w:ascii="Arial" w:hAnsi="Arial" w:cs="Arial"/>
          <w:sz w:val="24"/>
        </w:rPr>
        <w:br/>
      </w:r>
      <w:r w:rsidR="00F24F42" w:rsidRPr="007E13B2">
        <w:rPr>
          <w:rFonts w:ascii="Arial" w:hAnsi="Arial" w:cs="Arial"/>
          <w:sz w:val="24"/>
        </w:rPr>
        <w:t>o odstoupení druhé smluvní straně.</w:t>
      </w:r>
    </w:p>
    <w:p w:rsidR="00F24F42" w:rsidRPr="007E13B2" w:rsidRDefault="00F24F42" w:rsidP="00EF0592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>Obj</w:t>
      </w:r>
      <w:r w:rsidR="00C855CD">
        <w:rPr>
          <w:rFonts w:ascii="Arial" w:hAnsi="Arial" w:cs="Arial"/>
          <w:sz w:val="24"/>
        </w:rPr>
        <w:t>ednatel je oprávněn tuto smlouvu</w:t>
      </w:r>
      <w:r w:rsidRPr="007E13B2">
        <w:rPr>
          <w:rFonts w:ascii="Arial" w:hAnsi="Arial" w:cs="Arial"/>
          <w:sz w:val="24"/>
        </w:rPr>
        <w:t xml:space="preserve"> bez jakýchkoliv sankcí vůči jeho osobě vypovědět, a to i bez udání důvodu. Výpovědní doba činí 1 měsíc a počíná běžet dnem následujícím po dni doručení </w:t>
      </w:r>
      <w:r w:rsidR="00613E46" w:rsidRPr="007E13B2">
        <w:rPr>
          <w:rFonts w:ascii="Arial" w:hAnsi="Arial" w:cs="Arial"/>
          <w:sz w:val="24"/>
        </w:rPr>
        <w:t xml:space="preserve">písemné </w:t>
      </w:r>
      <w:r w:rsidRPr="007E13B2">
        <w:rPr>
          <w:rFonts w:ascii="Arial" w:hAnsi="Arial" w:cs="Arial"/>
          <w:sz w:val="24"/>
        </w:rPr>
        <w:t>výpovědi druhé</w:t>
      </w:r>
      <w:r w:rsidR="00613E46" w:rsidRPr="007E13B2">
        <w:rPr>
          <w:rFonts w:ascii="Arial" w:hAnsi="Arial" w:cs="Arial"/>
          <w:sz w:val="24"/>
        </w:rPr>
        <w:t xml:space="preserve"> smluvní straně.</w:t>
      </w:r>
    </w:p>
    <w:p w:rsidR="00FC1012" w:rsidRDefault="00FC1012" w:rsidP="002D2B30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 w:rsidRPr="007E13B2">
        <w:rPr>
          <w:rFonts w:ascii="Arial" w:hAnsi="Arial" w:cs="Arial"/>
          <w:sz w:val="24"/>
        </w:rPr>
        <w:t xml:space="preserve">Poskytovatel je oprávněn při zajištění </w:t>
      </w:r>
      <w:r w:rsidR="00BC70EE">
        <w:rPr>
          <w:rFonts w:ascii="Arial" w:hAnsi="Arial" w:cs="Arial"/>
          <w:sz w:val="24"/>
        </w:rPr>
        <w:t>požadovaných služeb</w:t>
      </w:r>
      <w:r w:rsidRPr="007E13B2">
        <w:rPr>
          <w:rFonts w:ascii="Arial" w:hAnsi="Arial" w:cs="Arial"/>
          <w:sz w:val="24"/>
        </w:rPr>
        <w:t xml:space="preserve"> použít spolupracující osoby</w:t>
      </w:r>
      <w:r w:rsidR="004F2534" w:rsidRPr="007E13B2">
        <w:rPr>
          <w:rFonts w:ascii="Arial" w:hAnsi="Arial" w:cs="Arial"/>
          <w:sz w:val="24"/>
        </w:rPr>
        <w:t xml:space="preserve"> (třetí osoby)</w:t>
      </w:r>
      <w:r w:rsidRPr="007E13B2">
        <w:rPr>
          <w:rFonts w:ascii="Arial" w:hAnsi="Arial" w:cs="Arial"/>
          <w:sz w:val="24"/>
        </w:rPr>
        <w:t>. V tomto případě však odpovídá objednateli ve stejném rozsahu jako by služby poskytoval on sám.</w:t>
      </w:r>
    </w:p>
    <w:p w:rsidR="00DE64C0" w:rsidRDefault="00DE64C0" w:rsidP="00DE64C0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Poskytovatel</w:t>
      </w:r>
      <w:r w:rsidRPr="00DE64C0">
        <w:rPr>
          <w:rFonts w:ascii="Arial" w:hAnsi="Arial" w:cs="Arial"/>
          <w:sz w:val="24"/>
        </w:rPr>
        <w:t xml:space="preserve"> svým podpisem níže potvrzuje</w:t>
      </w:r>
      <w:r>
        <w:rPr>
          <w:rFonts w:ascii="Arial" w:hAnsi="Arial" w:cs="Arial"/>
          <w:sz w:val="24"/>
        </w:rPr>
        <w:t>, že souhlasí s tím, aby obraz s</w:t>
      </w:r>
      <w:r w:rsidRPr="00DE64C0">
        <w:rPr>
          <w:rFonts w:ascii="Arial" w:hAnsi="Arial" w:cs="Arial"/>
          <w:sz w:val="24"/>
        </w:rPr>
        <w:t>mlouvy včetně jejích příloh a případ</w:t>
      </w:r>
      <w:r>
        <w:rPr>
          <w:rFonts w:ascii="Arial" w:hAnsi="Arial" w:cs="Arial"/>
          <w:sz w:val="24"/>
        </w:rPr>
        <w:t xml:space="preserve">ných dodatků a </w:t>
      </w:r>
      <w:proofErr w:type="spellStart"/>
      <w:r>
        <w:rPr>
          <w:rFonts w:ascii="Arial" w:hAnsi="Arial" w:cs="Arial"/>
          <w:sz w:val="24"/>
        </w:rPr>
        <w:t>metadata</w:t>
      </w:r>
      <w:proofErr w:type="spellEnd"/>
      <w:r>
        <w:rPr>
          <w:rFonts w:ascii="Arial" w:hAnsi="Arial" w:cs="Arial"/>
          <w:sz w:val="24"/>
        </w:rPr>
        <w:t xml:space="preserve"> k této s</w:t>
      </w:r>
      <w:r w:rsidRPr="00DE64C0">
        <w:rPr>
          <w:rFonts w:ascii="Arial" w:hAnsi="Arial" w:cs="Arial"/>
          <w:sz w:val="24"/>
        </w:rPr>
        <w:t xml:space="preserve">mlouvě byla uveřejněna v registru smluv v souladu se zákonem č. 340/2015 Sb., o zvláštních podmínkách účinnosti některých smluv, uveřejňování těchto smluv a o registru </w:t>
      </w:r>
      <w:r w:rsidRPr="00DE64C0">
        <w:rPr>
          <w:rFonts w:ascii="Arial" w:hAnsi="Arial" w:cs="Arial"/>
          <w:sz w:val="24"/>
        </w:rPr>
        <w:lastRenderedPageBreak/>
        <w:t>smluv</w:t>
      </w:r>
      <w:r w:rsidR="0014536E">
        <w:rPr>
          <w:rFonts w:ascii="Arial" w:hAnsi="Arial" w:cs="Arial"/>
          <w:sz w:val="24"/>
        </w:rPr>
        <w:t>, ve znění pozdějších předpisů</w:t>
      </w:r>
      <w:r w:rsidRPr="00DE64C0">
        <w:rPr>
          <w:rFonts w:ascii="Arial" w:hAnsi="Arial" w:cs="Arial"/>
          <w:sz w:val="24"/>
        </w:rPr>
        <w:t xml:space="preserve"> (zákon o registru smluv). Smluvní strany se dohodly, že podklady dle předchozí věty odešle za účelem jejich uveřejnění </w:t>
      </w:r>
      <w:r>
        <w:rPr>
          <w:rFonts w:ascii="Arial" w:hAnsi="Arial" w:cs="Arial"/>
          <w:sz w:val="24"/>
        </w:rPr>
        <w:t>správci registru smluv objednatel</w:t>
      </w:r>
      <w:r w:rsidRPr="00DE64C0">
        <w:rPr>
          <w:rFonts w:ascii="Arial" w:hAnsi="Arial" w:cs="Arial"/>
          <w:sz w:val="24"/>
        </w:rPr>
        <w:t>; t</w:t>
      </w:r>
      <w:r>
        <w:rPr>
          <w:rFonts w:ascii="Arial" w:hAnsi="Arial" w:cs="Arial"/>
          <w:sz w:val="24"/>
        </w:rPr>
        <w:t>ím není dotčeno právo poskytovatele</w:t>
      </w:r>
      <w:r w:rsidRPr="00DE64C0">
        <w:rPr>
          <w:rFonts w:ascii="Arial" w:hAnsi="Arial" w:cs="Arial"/>
          <w:sz w:val="24"/>
        </w:rPr>
        <w:t xml:space="preserve"> k jejich odeslání.</w:t>
      </w:r>
    </w:p>
    <w:p w:rsidR="008356B3" w:rsidRDefault="008356B3" w:rsidP="00DE64C0">
      <w:pPr>
        <w:pStyle w:val="Zkladntext"/>
        <w:numPr>
          <w:ilvl w:val="0"/>
          <w:numId w:val="39"/>
        </w:num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Nedílnou součástí smlouvy je Příloha č. 1 – Prohlášení autora-zaměstnance ohledně Fotodokumentace.</w:t>
      </w:r>
    </w:p>
    <w:p w:rsidR="002D2B30" w:rsidRDefault="002D2B30" w:rsidP="00A74ED6">
      <w:pPr>
        <w:pStyle w:val="Zkladntext"/>
        <w:spacing w:before="120"/>
        <w:rPr>
          <w:rFonts w:ascii="Arial" w:hAnsi="Arial" w:cs="Arial"/>
          <w:sz w:val="24"/>
        </w:rPr>
      </w:pPr>
    </w:p>
    <w:p w:rsidR="00FF3AB7" w:rsidRDefault="00FF3AB7" w:rsidP="00A74ED6">
      <w:pPr>
        <w:pStyle w:val="Zkladntext"/>
        <w:spacing w:before="120"/>
        <w:rPr>
          <w:rFonts w:ascii="Arial" w:hAnsi="Arial" w:cs="Arial"/>
          <w:sz w:val="24"/>
        </w:rPr>
      </w:pPr>
    </w:p>
    <w:p w:rsidR="00FF3AB7" w:rsidRPr="007E13B2" w:rsidRDefault="00FF3AB7" w:rsidP="00A74ED6">
      <w:pPr>
        <w:pStyle w:val="Zkladntext"/>
        <w:spacing w:before="120"/>
        <w:rPr>
          <w:rFonts w:ascii="Arial" w:hAnsi="Arial" w:cs="Arial"/>
          <w:sz w:val="24"/>
        </w:rPr>
      </w:pPr>
    </w:p>
    <w:p w:rsidR="004A4F62" w:rsidRDefault="004A4F6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FC1012" w:rsidRPr="004C7050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  <w:r w:rsidRPr="004C7050">
        <w:rPr>
          <w:rFonts w:ascii="Arial" w:hAnsi="Arial" w:cs="Arial"/>
          <w:sz w:val="24"/>
          <w:szCs w:val="24"/>
        </w:rPr>
        <w:t>V </w:t>
      </w:r>
      <w:r w:rsidRPr="004C7050">
        <w:rPr>
          <w:rFonts w:ascii="Arial" w:hAnsi="Arial" w:cs="Arial"/>
          <w:sz w:val="24"/>
          <w:szCs w:val="24"/>
        </w:rPr>
        <w:tab/>
        <w:t>Praze</w:t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  <w:t xml:space="preserve"> dne </w:t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</w:r>
      <w:r w:rsidRPr="004C7050">
        <w:rPr>
          <w:rFonts w:ascii="Arial" w:hAnsi="Arial" w:cs="Arial"/>
          <w:sz w:val="24"/>
          <w:szCs w:val="24"/>
        </w:rPr>
        <w:tab/>
        <w:t>V </w:t>
      </w:r>
      <w:r w:rsidRPr="004C7050">
        <w:rPr>
          <w:rFonts w:ascii="Arial" w:hAnsi="Arial" w:cs="Arial"/>
          <w:sz w:val="24"/>
          <w:szCs w:val="24"/>
        </w:rPr>
        <w:tab/>
      </w:r>
      <w:r w:rsidR="00BD2E78">
        <w:rPr>
          <w:rFonts w:ascii="Arial" w:hAnsi="Arial" w:cs="Arial"/>
          <w:sz w:val="24"/>
          <w:szCs w:val="24"/>
        </w:rPr>
        <w:t xml:space="preserve">            </w:t>
      </w:r>
      <w:r w:rsidRPr="004C7050">
        <w:rPr>
          <w:rFonts w:ascii="Arial" w:hAnsi="Arial" w:cs="Arial"/>
          <w:sz w:val="24"/>
          <w:szCs w:val="24"/>
        </w:rPr>
        <w:t xml:space="preserve">   dne </w:t>
      </w:r>
    </w:p>
    <w:p w:rsidR="00FC1012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4A4F62" w:rsidRDefault="004A4F6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D26166" w:rsidRDefault="00D26166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4A4F62" w:rsidRPr="004C7050" w:rsidRDefault="004A4F62" w:rsidP="00FC1012">
      <w:pPr>
        <w:pStyle w:val="Zkladntext"/>
        <w:rPr>
          <w:rFonts w:ascii="Arial" w:hAnsi="Arial" w:cs="Arial"/>
          <w:sz w:val="24"/>
          <w:szCs w:val="24"/>
        </w:rPr>
      </w:pPr>
    </w:p>
    <w:p w:rsidR="00FC1012" w:rsidRPr="004C7050" w:rsidRDefault="00FC1012" w:rsidP="00FC1012">
      <w:pPr>
        <w:pStyle w:val="Zkladntext"/>
        <w:rPr>
          <w:rFonts w:ascii="Arial" w:hAnsi="Arial" w:cs="Arial"/>
          <w:sz w:val="24"/>
          <w:szCs w:val="24"/>
        </w:rPr>
      </w:pPr>
      <w:r w:rsidRPr="004C7050">
        <w:rPr>
          <w:rFonts w:ascii="Arial" w:hAnsi="Arial" w:cs="Arial"/>
          <w:sz w:val="24"/>
          <w:szCs w:val="24"/>
        </w:rPr>
        <w:t xml:space="preserve">     ................................…..               </w:t>
      </w:r>
      <w:r w:rsidR="00751FCE">
        <w:rPr>
          <w:rFonts w:ascii="Arial" w:hAnsi="Arial" w:cs="Arial"/>
          <w:sz w:val="24"/>
          <w:szCs w:val="24"/>
        </w:rPr>
        <w:t>                    </w:t>
      </w:r>
      <w:r w:rsidRPr="004C7050">
        <w:rPr>
          <w:rFonts w:ascii="Arial" w:hAnsi="Arial" w:cs="Arial"/>
          <w:sz w:val="24"/>
          <w:szCs w:val="24"/>
        </w:rPr>
        <w:t xml:space="preserve"> .........................................</w:t>
      </w:r>
    </w:p>
    <w:p w:rsidR="00FC1012" w:rsidRPr="004C7050" w:rsidRDefault="00FC1012" w:rsidP="00FC1012">
      <w:r w:rsidRPr="004C7050">
        <w:t>            za objednatele                            </w:t>
      </w:r>
      <w:r w:rsidR="00751FCE">
        <w:t>                        </w:t>
      </w:r>
      <w:r w:rsidRPr="004C7050">
        <w:t>za poskytovatele</w:t>
      </w:r>
    </w:p>
    <w:p w:rsidR="00FC1012" w:rsidRPr="004C7050" w:rsidRDefault="00FC1012" w:rsidP="00FC1012"/>
    <w:p w:rsidR="00BC70EE" w:rsidRDefault="00115A41" w:rsidP="00115A41">
      <w:pPr>
        <w:ind w:left="708" w:hanging="303"/>
      </w:pPr>
      <w:r>
        <w:t xml:space="preserve">Česká republika - </w:t>
      </w:r>
      <w:r w:rsidR="00FC1012" w:rsidRPr="004C7050">
        <w:t>Ministerstvo</w:t>
      </w:r>
      <w:r>
        <w:t xml:space="preserve"> </w:t>
      </w:r>
      <w:r w:rsidR="00751FCE">
        <w:tab/>
      </w:r>
      <w:r w:rsidR="00751FCE">
        <w:tab/>
      </w:r>
      <w:r w:rsidR="004A65BD">
        <w:t>Česká zemědělská univerzita v Praze</w:t>
      </w:r>
    </w:p>
    <w:p w:rsidR="00FC1012" w:rsidRPr="004C7050" w:rsidRDefault="00BC70EE" w:rsidP="00115A41">
      <w:pPr>
        <w:ind w:left="708" w:hanging="303"/>
      </w:pPr>
      <w:r>
        <w:t xml:space="preserve">       </w:t>
      </w:r>
      <w:r w:rsidR="004A65BD">
        <w:t xml:space="preserve">  </w:t>
      </w:r>
      <w:r w:rsidR="00115A41">
        <w:t>zemědělství</w:t>
      </w:r>
      <w:r w:rsidR="00115A41">
        <w:tab/>
      </w:r>
      <w:r w:rsidR="00115A41">
        <w:tab/>
      </w:r>
      <w:r w:rsidR="00115A41">
        <w:tab/>
      </w:r>
      <w:r w:rsidR="00115A41">
        <w:tab/>
      </w:r>
      <w:r w:rsidR="004A65BD">
        <w:t xml:space="preserve">     prof. Ing. Jiří Balík, CSc. </w:t>
      </w:r>
      <w:proofErr w:type="spellStart"/>
      <w:proofErr w:type="gramStart"/>
      <w:r w:rsidR="004A65BD">
        <w:t>dr.h.</w:t>
      </w:r>
      <w:proofErr w:type="gramEnd"/>
      <w:r w:rsidR="004A65BD">
        <w:t>c</w:t>
      </w:r>
      <w:proofErr w:type="spellEnd"/>
      <w:r w:rsidR="004A65BD">
        <w:t>.</w:t>
      </w:r>
    </w:p>
    <w:p w:rsidR="00FC1012" w:rsidRPr="004C7050" w:rsidRDefault="004A65BD" w:rsidP="00FC1012">
      <w:r>
        <w:t xml:space="preserve">            </w:t>
      </w:r>
      <w:r w:rsidR="00FC1012" w:rsidRPr="004C7050">
        <w:t>Ing. Josef</w:t>
      </w:r>
      <w:r w:rsidR="00AE7E8D">
        <w:t xml:space="preserve"> Tabery</w:t>
      </w:r>
      <w:r w:rsidR="00AE7E8D">
        <w:tab/>
      </w:r>
      <w:r w:rsidR="00AE7E8D">
        <w:tab/>
      </w:r>
      <w:r w:rsidR="00AE7E8D">
        <w:tab/>
      </w:r>
      <w:r w:rsidR="00AE7E8D">
        <w:tab/>
        <w:t xml:space="preserve">   </w:t>
      </w:r>
      <w:r>
        <w:t xml:space="preserve">                      rektor</w:t>
      </w:r>
    </w:p>
    <w:p w:rsidR="00B41539" w:rsidRDefault="004A65BD" w:rsidP="00661663">
      <w:pPr>
        <w:pStyle w:val="Zkladntextodsazen"/>
        <w:ind w:right="-288"/>
      </w:pPr>
      <w:r>
        <w:t xml:space="preserve">   </w:t>
      </w:r>
      <w:r w:rsidR="00FC1012" w:rsidRPr="004C7050">
        <w:t xml:space="preserve"> ředitel odboru Ří</w:t>
      </w:r>
      <w:r w:rsidR="00661663">
        <w:t xml:space="preserve">dící orgán PRV    </w:t>
      </w:r>
      <w:r w:rsidR="00661663">
        <w:tab/>
        <w:t xml:space="preserve">            </w:t>
      </w:r>
      <w:r w:rsidR="00751FCE">
        <w:t xml:space="preserve"> </w:t>
      </w:r>
    </w:p>
    <w:p w:rsidR="008878CC" w:rsidRDefault="008B77AD" w:rsidP="008B77AD">
      <w:pPr>
        <w:spacing w:after="200" w:line="276" w:lineRule="auto"/>
      </w:pPr>
      <w:r>
        <w:br w:type="page"/>
      </w:r>
    </w:p>
    <w:p w:rsidR="001B3B5F" w:rsidRDefault="008356B3" w:rsidP="00A74ED6">
      <w:pPr>
        <w:spacing w:before="120" w:after="120" w:line="300" w:lineRule="auto"/>
        <w:jc w:val="center"/>
        <w:rPr>
          <w:b/>
          <w:sz w:val="22"/>
          <w:szCs w:val="22"/>
        </w:rPr>
      </w:pPr>
      <w:r w:rsidRPr="00A74ED6">
        <w:rPr>
          <w:b/>
          <w:sz w:val="22"/>
          <w:szCs w:val="22"/>
        </w:rPr>
        <w:lastRenderedPageBreak/>
        <w:t>Příloha č. 1</w:t>
      </w:r>
      <w:r w:rsidR="00770914">
        <w:rPr>
          <w:b/>
          <w:sz w:val="22"/>
          <w:szCs w:val="22"/>
        </w:rPr>
        <w:t xml:space="preserve"> </w:t>
      </w:r>
    </w:p>
    <w:p w:rsidR="008356B3" w:rsidRPr="008356B3" w:rsidRDefault="008356B3" w:rsidP="00A74ED6">
      <w:pPr>
        <w:spacing w:before="120" w:after="120" w:line="300" w:lineRule="auto"/>
        <w:jc w:val="center"/>
        <w:rPr>
          <w:b/>
          <w:sz w:val="22"/>
          <w:szCs w:val="22"/>
          <w:lang w:eastAsia="en-US"/>
        </w:rPr>
      </w:pPr>
      <w:r w:rsidRPr="008356B3">
        <w:rPr>
          <w:b/>
          <w:sz w:val="22"/>
          <w:szCs w:val="22"/>
          <w:lang w:eastAsia="en-US"/>
        </w:rPr>
        <w:t>Prohlášení autora</w:t>
      </w:r>
      <w:r w:rsidR="00770914">
        <w:rPr>
          <w:b/>
          <w:sz w:val="22"/>
          <w:szCs w:val="22"/>
          <w:lang w:eastAsia="en-US"/>
        </w:rPr>
        <w:t xml:space="preserve"> </w:t>
      </w:r>
      <w:r w:rsidRPr="008356B3">
        <w:rPr>
          <w:b/>
          <w:sz w:val="22"/>
          <w:szCs w:val="22"/>
          <w:lang w:eastAsia="en-US"/>
        </w:rPr>
        <w:t>- zaměstnance ohledně Fotodokumentace</w:t>
      </w:r>
    </w:p>
    <w:p w:rsidR="008356B3" w:rsidRPr="008356B3" w:rsidRDefault="008356B3" w:rsidP="008356B3">
      <w:pPr>
        <w:spacing w:line="300" w:lineRule="auto"/>
        <w:rPr>
          <w:b/>
          <w:sz w:val="22"/>
          <w:szCs w:val="22"/>
          <w:lang w:eastAsia="en-US"/>
        </w:rPr>
      </w:pPr>
    </w:p>
    <w:p w:rsidR="008356B3" w:rsidRPr="008356B3" w:rsidRDefault="008356B3" w:rsidP="008356B3">
      <w:pPr>
        <w:spacing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 xml:space="preserve">Já, níže podepsaný: </w:t>
      </w:r>
      <w:r w:rsidR="00C40CE3">
        <w:rPr>
          <w:i/>
          <w:sz w:val="22"/>
          <w:szCs w:val="22"/>
          <w:highlight w:val="yellow"/>
          <w:lang w:eastAsia="en-US"/>
        </w:rPr>
        <w:sym w:font="Symbol" w:char="F05B"/>
      </w:r>
      <w:r w:rsidRPr="008356B3">
        <w:rPr>
          <w:i/>
          <w:sz w:val="22"/>
          <w:szCs w:val="22"/>
          <w:highlight w:val="yellow"/>
          <w:lang w:eastAsia="en-US"/>
        </w:rPr>
        <w:t>dopln</w:t>
      </w:r>
      <w:r w:rsidR="00C40CE3">
        <w:rPr>
          <w:i/>
          <w:sz w:val="22"/>
          <w:szCs w:val="22"/>
          <w:highlight w:val="yellow"/>
          <w:lang w:eastAsia="en-US"/>
        </w:rPr>
        <w:t>it osobu, která pořídila Fotodokumentaci</w:t>
      </w:r>
      <w:r w:rsidR="00C40CE3">
        <w:rPr>
          <w:i/>
          <w:sz w:val="22"/>
          <w:szCs w:val="22"/>
          <w:highlight w:val="yellow"/>
          <w:lang w:eastAsia="en-US"/>
        </w:rPr>
        <w:sym w:font="Symbol" w:char="F05D"/>
      </w:r>
      <w:r w:rsidRPr="008356B3">
        <w:rPr>
          <w:sz w:val="22"/>
          <w:szCs w:val="22"/>
          <w:highlight w:val="yellow"/>
          <w:lang w:eastAsia="en-US"/>
        </w:rPr>
        <w:t>………………………,</w:t>
      </w:r>
    </w:p>
    <w:p w:rsidR="008356B3" w:rsidRPr="008356B3" w:rsidRDefault="008356B3" w:rsidP="008356B3">
      <w:pPr>
        <w:spacing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 xml:space="preserve">nar. </w:t>
      </w:r>
      <w:r w:rsidRPr="008356B3">
        <w:rPr>
          <w:sz w:val="22"/>
          <w:szCs w:val="22"/>
          <w:highlight w:val="yellow"/>
          <w:lang w:eastAsia="en-US"/>
        </w:rPr>
        <w:t>……………….,</w:t>
      </w:r>
      <w:r w:rsidRPr="008356B3">
        <w:rPr>
          <w:sz w:val="22"/>
          <w:szCs w:val="22"/>
          <w:lang w:eastAsia="en-US"/>
        </w:rPr>
        <w:t xml:space="preserve"> bytem</w:t>
      </w:r>
      <w:r w:rsidRPr="008356B3">
        <w:rPr>
          <w:sz w:val="22"/>
          <w:szCs w:val="22"/>
          <w:highlight w:val="yellow"/>
          <w:lang w:eastAsia="en-US"/>
        </w:rPr>
        <w:t>………………………………………….,</w:t>
      </w:r>
    </w:p>
    <w:p w:rsidR="008356B3" w:rsidRPr="008356B3" w:rsidRDefault="008356B3" w:rsidP="008356B3">
      <w:pPr>
        <w:spacing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 xml:space="preserve">zaměstnanec </w:t>
      </w:r>
      <w:proofErr w:type="gramStart"/>
      <w:r w:rsidRPr="008356B3">
        <w:rPr>
          <w:sz w:val="22"/>
          <w:szCs w:val="22"/>
          <w:lang w:eastAsia="en-US"/>
        </w:rPr>
        <w:t xml:space="preserve">zaměstnavatele  </w:t>
      </w:r>
      <w:r w:rsidRPr="00C5277B">
        <w:rPr>
          <w:sz w:val="22"/>
          <w:szCs w:val="22"/>
          <w:highlight w:val="yellow"/>
          <w:lang w:eastAsia="en-US"/>
        </w:rPr>
        <w:t>…</w:t>
      </w:r>
      <w:proofErr w:type="gramEnd"/>
      <w:r w:rsidRPr="00C5277B">
        <w:rPr>
          <w:sz w:val="22"/>
          <w:szCs w:val="22"/>
          <w:highlight w:val="yellow"/>
          <w:lang w:eastAsia="en-US"/>
        </w:rPr>
        <w:t>………………</w:t>
      </w:r>
      <w:r w:rsidR="00C5277B" w:rsidRPr="00C5277B">
        <w:rPr>
          <w:sz w:val="22"/>
          <w:szCs w:val="22"/>
          <w:highlight w:val="yellow"/>
          <w:lang w:eastAsia="en-US"/>
        </w:rPr>
        <w:sym w:font="Symbol" w:char="F05B"/>
      </w:r>
      <w:r w:rsidR="00C5277B" w:rsidRPr="00A74ED6">
        <w:rPr>
          <w:i/>
          <w:sz w:val="22"/>
          <w:szCs w:val="22"/>
          <w:highlight w:val="yellow"/>
          <w:lang w:eastAsia="en-US"/>
        </w:rPr>
        <w:t>doplnit údaje o poskytovateli</w:t>
      </w:r>
      <w:r w:rsidR="00C5277B" w:rsidRPr="00A74ED6">
        <w:rPr>
          <w:i/>
          <w:sz w:val="22"/>
          <w:szCs w:val="22"/>
          <w:highlight w:val="yellow"/>
          <w:lang w:eastAsia="en-US"/>
        </w:rPr>
        <w:sym w:font="Symbol" w:char="F05D"/>
      </w:r>
      <w:r w:rsidRPr="008356B3">
        <w:rPr>
          <w:sz w:val="22"/>
          <w:szCs w:val="22"/>
          <w:lang w:eastAsia="en-US"/>
        </w:rPr>
        <w:t xml:space="preserve"> (dále jen „Zaměstnavatel“) od  </w:t>
      </w:r>
      <w:r w:rsidRPr="008356B3">
        <w:rPr>
          <w:sz w:val="22"/>
          <w:szCs w:val="22"/>
          <w:highlight w:val="yellow"/>
          <w:lang w:eastAsia="en-US"/>
        </w:rPr>
        <w:t>……………</w:t>
      </w:r>
      <w:r w:rsidRPr="008356B3">
        <w:rPr>
          <w:sz w:val="22"/>
          <w:szCs w:val="22"/>
          <w:lang w:eastAsia="en-US"/>
        </w:rPr>
        <w:t xml:space="preserve"> </w:t>
      </w:r>
      <w:r w:rsidRPr="008356B3">
        <w:rPr>
          <w:sz w:val="22"/>
          <w:szCs w:val="22"/>
          <w:highlight w:val="yellow"/>
          <w:lang w:eastAsia="en-US"/>
        </w:rPr>
        <w:t>20….</w:t>
      </w:r>
    </w:p>
    <w:p w:rsidR="008356B3" w:rsidRPr="008356B3" w:rsidRDefault="008356B3" w:rsidP="008356B3">
      <w:pPr>
        <w:spacing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>(dále jen „Autor“)</w:t>
      </w:r>
    </w:p>
    <w:p w:rsidR="008356B3" w:rsidRPr="008356B3" w:rsidRDefault="008356B3" w:rsidP="008356B3">
      <w:pPr>
        <w:spacing w:line="300" w:lineRule="auto"/>
        <w:jc w:val="both"/>
        <w:rPr>
          <w:sz w:val="22"/>
          <w:szCs w:val="22"/>
          <w:lang w:eastAsia="en-US"/>
        </w:rPr>
      </w:pPr>
    </w:p>
    <w:p w:rsidR="008356B3" w:rsidRPr="008356B3" w:rsidRDefault="008356B3" w:rsidP="008356B3">
      <w:pPr>
        <w:spacing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 xml:space="preserve">tímto ve </w:t>
      </w:r>
      <w:proofErr w:type="gramStart"/>
      <w:r w:rsidRPr="008356B3">
        <w:rPr>
          <w:sz w:val="22"/>
          <w:szCs w:val="22"/>
          <w:lang w:eastAsia="en-US"/>
        </w:rPr>
        <w:t xml:space="preserve">smyslu </w:t>
      </w:r>
      <w:proofErr w:type="spellStart"/>
      <w:r w:rsidRPr="008356B3">
        <w:rPr>
          <w:sz w:val="22"/>
          <w:szCs w:val="22"/>
          <w:lang w:eastAsia="en-US"/>
        </w:rPr>
        <w:t>z.č</w:t>
      </w:r>
      <w:proofErr w:type="spellEnd"/>
      <w:r w:rsidRPr="008356B3">
        <w:rPr>
          <w:sz w:val="22"/>
          <w:szCs w:val="22"/>
          <w:lang w:eastAsia="en-US"/>
        </w:rPr>
        <w:t>.</w:t>
      </w:r>
      <w:proofErr w:type="gramEnd"/>
      <w:r w:rsidRPr="008356B3">
        <w:rPr>
          <w:sz w:val="22"/>
          <w:szCs w:val="22"/>
          <w:lang w:eastAsia="en-US"/>
        </w:rPr>
        <w:t xml:space="preserve"> 89/2012 Sb., občanského zákoníku</w:t>
      </w:r>
      <w:r w:rsidR="00854E99">
        <w:rPr>
          <w:sz w:val="22"/>
          <w:szCs w:val="22"/>
          <w:lang w:eastAsia="en-US"/>
        </w:rPr>
        <w:t>, v platném znění</w:t>
      </w:r>
      <w:r w:rsidRPr="008356B3">
        <w:rPr>
          <w:sz w:val="22"/>
          <w:szCs w:val="22"/>
          <w:lang w:eastAsia="en-US"/>
        </w:rPr>
        <w:t xml:space="preserve"> (dále jen „NOZ“), zejména </w:t>
      </w:r>
      <w:proofErr w:type="spellStart"/>
      <w:r w:rsidRPr="008356B3">
        <w:rPr>
          <w:sz w:val="22"/>
          <w:szCs w:val="22"/>
          <w:lang w:eastAsia="en-US"/>
        </w:rPr>
        <w:t>ust</w:t>
      </w:r>
      <w:proofErr w:type="spellEnd"/>
      <w:r w:rsidRPr="008356B3">
        <w:rPr>
          <w:sz w:val="22"/>
          <w:szCs w:val="22"/>
          <w:lang w:eastAsia="en-US"/>
        </w:rPr>
        <w:t xml:space="preserve">. § 2358 a násl. a § 2950 </w:t>
      </w:r>
      <w:proofErr w:type="gramStart"/>
      <w:r w:rsidRPr="008356B3">
        <w:rPr>
          <w:sz w:val="22"/>
          <w:szCs w:val="22"/>
          <w:lang w:eastAsia="en-US"/>
        </w:rPr>
        <w:t xml:space="preserve">NOZ, a </w:t>
      </w:r>
      <w:proofErr w:type="spellStart"/>
      <w:r w:rsidRPr="008356B3">
        <w:rPr>
          <w:sz w:val="22"/>
          <w:szCs w:val="22"/>
          <w:lang w:eastAsia="en-US"/>
        </w:rPr>
        <w:t>z.č</w:t>
      </w:r>
      <w:proofErr w:type="spellEnd"/>
      <w:r w:rsidRPr="008356B3">
        <w:rPr>
          <w:sz w:val="22"/>
          <w:szCs w:val="22"/>
          <w:lang w:eastAsia="en-US"/>
        </w:rPr>
        <w:t>.</w:t>
      </w:r>
      <w:proofErr w:type="gramEnd"/>
      <w:r w:rsidRPr="008356B3">
        <w:rPr>
          <w:sz w:val="22"/>
          <w:szCs w:val="22"/>
          <w:lang w:eastAsia="en-US"/>
        </w:rPr>
        <w:t xml:space="preserve"> 121/2000 Sb., o právu autorském, o právech souvisejících s právem autorským a o změně některých zákonů</w:t>
      </w:r>
      <w:r w:rsidR="00854E99">
        <w:rPr>
          <w:sz w:val="22"/>
          <w:szCs w:val="22"/>
          <w:lang w:eastAsia="en-US"/>
        </w:rPr>
        <w:t>, ve znění pozdějších předpisů</w:t>
      </w:r>
      <w:r w:rsidRPr="008356B3">
        <w:rPr>
          <w:sz w:val="22"/>
          <w:szCs w:val="22"/>
          <w:lang w:eastAsia="en-US"/>
        </w:rPr>
        <w:t xml:space="preserve"> (dále jen „AZ“), zejména </w:t>
      </w:r>
      <w:proofErr w:type="spellStart"/>
      <w:r w:rsidRPr="008356B3">
        <w:rPr>
          <w:sz w:val="22"/>
          <w:szCs w:val="22"/>
          <w:lang w:eastAsia="en-US"/>
        </w:rPr>
        <w:t>ust</w:t>
      </w:r>
      <w:proofErr w:type="spellEnd"/>
      <w:r w:rsidRPr="008356B3">
        <w:rPr>
          <w:sz w:val="22"/>
          <w:szCs w:val="22"/>
          <w:lang w:eastAsia="en-US"/>
        </w:rPr>
        <w:t>. § 9 a násl. a § 58 AZ,</w:t>
      </w:r>
    </w:p>
    <w:p w:rsidR="008356B3" w:rsidRPr="008356B3" w:rsidRDefault="008356B3" w:rsidP="008356B3">
      <w:pPr>
        <w:spacing w:line="300" w:lineRule="auto"/>
        <w:jc w:val="both"/>
        <w:rPr>
          <w:sz w:val="22"/>
          <w:szCs w:val="22"/>
          <w:lang w:eastAsia="en-US"/>
        </w:rPr>
      </w:pPr>
    </w:p>
    <w:p w:rsidR="008356B3" w:rsidRPr="008356B3" w:rsidRDefault="008356B3" w:rsidP="008356B3">
      <w:pPr>
        <w:spacing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 xml:space="preserve">prohlašuji, že </w:t>
      </w:r>
    </w:p>
    <w:p w:rsidR="008356B3" w:rsidRPr="008356B3" w:rsidRDefault="008356B3" w:rsidP="008356B3">
      <w:pPr>
        <w:numPr>
          <w:ilvl w:val="0"/>
          <w:numId w:val="43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 xml:space="preserve">jsem vytvořil </w:t>
      </w:r>
      <w:r w:rsidRPr="008356B3">
        <w:rPr>
          <w:sz w:val="22"/>
          <w:szCs w:val="22"/>
          <w:highlight w:val="yellow"/>
          <w:lang w:eastAsia="en-US"/>
        </w:rPr>
        <w:t>samostatně/společně s ……….….</w:t>
      </w:r>
      <w:r w:rsidR="00C40CE3">
        <w:rPr>
          <w:i/>
          <w:sz w:val="22"/>
          <w:szCs w:val="22"/>
          <w:highlight w:val="yellow"/>
          <w:lang w:eastAsia="en-US"/>
        </w:rPr>
        <w:sym w:font="Symbol" w:char="F05B"/>
      </w:r>
      <w:r w:rsidRPr="008356B3">
        <w:rPr>
          <w:i/>
          <w:sz w:val="22"/>
          <w:szCs w:val="22"/>
          <w:highlight w:val="yellow"/>
          <w:lang w:eastAsia="en-US"/>
        </w:rPr>
        <w:t>buď škrtnout „společně s“ anebo do teček</w:t>
      </w:r>
      <w:r w:rsidR="00C40CE3">
        <w:rPr>
          <w:i/>
          <w:sz w:val="22"/>
          <w:szCs w:val="22"/>
          <w:highlight w:val="yellow"/>
          <w:lang w:eastAsia="en-US"/>
        </w:rPr>
        <w:t xml:space="preserve"> dopsat druhého autora v období</w:t>
      </w:r>
      <w:r w:rsidR="00C40CE3">
        <w:rPr>
          <w:i/>
          <w:sz w:val="22"/>
          <w:szCs w:val="22"/>
          <w:highlight w:val="yellow"/>
          <w:lang w:eastAsia="en-US"/>
        </w:rPr>
        <w:sym w:font="Symbol" w:char="F05D"/>
      </w:r>
      <w:r w:rsidRPr="008356B3">
        <w:rPr>
          <w:i/>
          <w:sz w:val="22"/>
          <w:szCs w:val="22"/>
          <w:lang w:eastAsia="en-US"/>
        </w:rPr>
        <w:t xml:space="preserve"> </w:t>
      </w:r>
      <w:r w:rsidRPr="008356B3">
        <w:rPr>
          <w:sz w:val="22"/>
          <w:szCs w:val="22"/>
          <w:lang w:eastAsia="en-US"/>
        </w:rPr>
        <w:t xml:space="preserve">od </w:t>
      </w:r>
      <w:r w:rsidRPr="008356B3">
        <w:rPr>
          <w:sz w:val="22"/>
          <w:szCs w:val="22"/>
          <w:highlight w:val="yellow"/>
          <w:lang w:eastAsia="en-US"/>
        </w:rPr>
        <w:t>…… 20….</w:t>
      </w:r>
      <w:r w:rsidRPr="008356B3">
        <w:rPr>
          <w:sz w:val="22"/>
          <w:szCs w:val="22"/>
          <w:lang w:eastAsia="en-US"/>
        </w:rPr>
        <w:t xml:space="preserve"> </w:t>
      </w:r>
      <w:proofErr w:type="gramStart"/>
      <w:r w:rsidRPr="008356B3">
        <w:rPr>
          <w:sz w:val="22"/>
          <w:szCs w:val="22"/>
          <w:lang w:eastAsia="en-US"/>
        </w:rPr>
        <w:t>do</w:t>
      </w:r>
      <w:proofErr w:type="gramEnd"/>
      <w:r w:rsidRPr="008356B3">
        <w:rPr>
          <w:sz w:val="22"/>
          <w:szCs w:val="22"/>
          <w:lang w:eastAsia="en-US"/>
        </w:rPr>
        <w:t xml:space="preserve"> </w:t>
      </w:r>
      <w:r w:rsidRPr="008356B3">
        <w:rPr>
          <w:sz w:val="22"/>
          <w:szCs w:val="22"/>
          <w:highlight w:val="yellow"/>
          <w:lang w:eastAsia="en-US"/>
        </w:rPr>
        <w:t>………20….</w:t>
      </w:r>
      <w:r w:rsidRPr="008356B3">
        <w:rPr>
          <w:sz w:val="22"/>
          <w:szCs w:val="22"/>
          <w:lang w:eastAsia="en-US"/>
        </w:rPr>
        <w:t xml:space="preserve">  ke splnění svých povinností vyplývajících z pracovněprávního, služebního či obdobného vztahu k Zaměstnavateli zaměstnanecké dílo mnou coby Autorem pracovně označené „Fotodokumentac</w:t>
      </w:r>
      <w:r w:rsidR="00C40CE3">
        <w:rPr>
          <w:sz w:val="22"/>
          <w:szCs w:val="22"/>
          <w:lang w:eastAsia="en-US"/>
        </w:rPr>
        <w:t xml:space="preserve">e </w:t>
      </w:r>
      <w:r w:rsidR="00770914">
        <w:rPr>
          <w:sz w:val="22"/>
          <w:szCs w:val="22"/>
          <w:lang w:eastAsia="en-US"/>
        </w:rPr>
        <w:t xml:space="preserve">- </w:t>
      </w:r>
      <w:r w:rsidR="00BC70EE">
        <w:rPr>
          <w:sz w:val="22"/>
          <w:szCs w:val="22"/>
          <w:lang w:eastAsia="en-US"/>
        </w:rPr>
        <w:t>sociální zemědělství/podnikání (informační brožura)</w:t>
      </w:r>
      <w:r w:rsidRPr="008356B3">
        <w:rPr>
          <w:sz w:val="22"/>
          <w:szCs w:val="22"/>
          <w:lang w:eastAsia="en-US"/>
        </w:rPr>
        <w:t>“,</w:t>
      </w:r>
      <w:r w:rsidR="00C40CE3">
        <w:rPr>
          <w:sz w:val="22"/>
          <w:szCs w:val="22"/>
          <w:lang w:eastAsia="en-US"/>
        </w:rPr>
        <w:t xml:space="preserve"> v počtu</w:t>
      </w:r>
      <w:r w:rsidRPr="008356B3">
        <w:rPr>
          <w:i/>
          <w:sz w:val="22"/>
          <w:szCs w:val="22"/>
          <w:lang w:eastAsia="en-US"/>
        </w:rPr>
        <w:t xml:space="preserve"> </w:t>
      </w:r>
      <w:r w:rsidR="00C40CE3" w:rsidRPr="00A74ED6">
        <w:rPr>
          <w:i/>
          <w:sz w:val="22"/>
          <w:szCs w:val="22"/>
          <w:highlight w:val="yellow"/>
          <w:lang w:eastAsia="en-US"/>
        </w:rPr>
        <w:t>……..</w:t>
      </w:r>
      <w:r w:rsidR="00C40CE3">
        <w:rPr>
          <w:i/>
          <w:sz w:val="22"/>
          <w:szCs w:val="22"/>
          <w:lang w:eastAsia="en-US"/>
        </w:rPr>
        <w:t xml:space="preserve"> </w:t>
      </w:r>
      <w:r w:rsidRPr="008356B3">
        <w:rPr>
          <w:sz w:val="22"/>
          <w:szCs w:val="22"/>
          <w:lang w:eastAsia="en-US"/>
        </w:rPr>
        <w:t>ks (dále jen „Zaměstnanecké dílo“);</w:t>
      </w:r>
    </w:p>
    <w:p w:rsidR="008356B3" w:rsidRPr="008356B3" w:rsidRDefault="008356B3" w:rsidP="008356B3">
      <w:pPr>
        <w:numPr>
          <w:ilvl w:val="0"/>
          <w:numId w:val="43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>můj Zaměstnavatel vykonává svým jménem a na svůj účet veškerá majetková práva k Zaměstnaneckému dílu po celou dobu jejich platnosti, tj. bez územního, věcného, množstevního, typového či jiného omezení;</w:t>
      </w:r>
    </w:p>
    <w:p w:rsidR="008356B3" w:rsidRPr="008356B3" w:rsidRDefault="008356B3" w:rsidP="008356B3">
      <w:pPr>
        <w:numPr>
          <w:ilvl w:val="0"/>
          <w:numId w:val="43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>můj Zaměstnavatel má mé svolení právo výkonu mých majetkových práv k Zaměstnaneckému dílu postoupit zcela či částečně bez dalšího třetí osobě a pobírat či nechat třetí osobu pobírat užity z výkonu těchto práv;</w:t>
      </w:r>
    </w:p>
    <w:p w:rsidR="008356B3" w:rsidRPr="008356B3" w:rsidRDefault="008356B3" w:rsidP="008356B3">
      <w:pPr>
        <w:numPr>
          <w:ilvl w:val="0"/>
          <w:numId w:val="43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>můj Zaměstnavatel má právo poskytnout oprávnění k výkonu práva duševního vlastnictví, tj. výhradní i nevýhradní licenci, k Zaměstnaneckému dílu třetím osobám, přičemž já oprávnění k výkonu tohoto práva nemám a ani je nemohu poskytnout a potvrzuji, že se zdržím jakéhokoliv výkonu práva užít Zaměstnanecké dílo či jiné dispozice či užívání Zaměstnaneckého díla, zejména nebudu je sám užívat a neudělím k němu licenci;</w:t>
      </w:r>
    </w:p>
    <w:p w:rsidR="008356B3" w:rsidRPr="008356B3" w:rsidRDefault="008356B3" w:rsidP="008356B3">
      <w:pPr>
        <w:numPr>
          <w:ilvl w:val="0"/>
          <w:numId w:val="43"/>
        </w:numPr>
        <w:spacing w:after="200" w:line="300" w:lineRule="auto"/>
        <w:jc w:val="both"/>
        <w:rPr>
          <w:sz w:val="22"/>
          <w:szCs w:val="22"/>
          <w:lang w:eastAsia="en-US"/>
        </w:rPr>
      </w:pPr>
      <w:proofErr w:type="gramStart"/>
      <w:r w:rsidRPr="008356B3">
        <w:rPr>
          <w:sz w:val="22"/>
          <w:szCs w:val="22"/>
          <w:lang w:eastAsia="en-US"/>
        </w:rPr>
        <w:t>jsem</w:t>
      </w:r>
      <w:proofErr w:type="gramEnd"/>
      <w:r w:rsidRPr="008356B3">
        <w:rPr>
          <w:sz w:val="22"/>
          <w:szCs w:val="22"/>
          <w:lang w:eastAsia="en-US"/>
        </w:rPr>
        <w:t xml:space="preserve"> si </w:t>
      </w:r>
      <w:proofErr w:type="gramStart"/>
      <w:r w:rsidRPr="008356B3">
        <w:rPr>
          <w:sz w:val="22"/>
          <w:szCs w:val="22"/>
          <w:lang w:eastAsia="en-US"/>
        </w:rPr>
        <w:t>nesjednal</w:t>
      </w:r>
      <w:proofErr w:type="gramEnd"/>
      <w:r w:rsidRPr="008356B3">
        <w:rPr>
          <w:sz w:val="22"/>
          <w:szCs w:val="22"/>
          <w:lang w:eastAsia="en-US"/>
        </w:rPr>
        <w:t xml:space="preserve"> jiný režim a tudíž že Zaměstnavatel má ohledně Zaměstnaneckého díla svolení k dokončení, zveřejnění, úpravám, zpracování včetně překladu, spojení s jiným dílem, zařazení do díla souborného, vytvoření jiného dílo na jeho základě, jakož i k tomu, aby Zaměstnanecké dílo uváděl na veřejnosti pod svým jménem;</w:t>
      </w:r>
    </w:p>
    <w:p w:rsidR="008356B3" w:rsidRPr="008356B3" w:rsidRDefault="008356B3" w:rsidP="008356B3">
      <w:pPr>
        <w:numPr>
          <w:ilvl w:val="0"/>
          <w:numId w:val="43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lastRenderedPageBreak/>
        <w:t xml:space="preserve">je zcela na vůli Zaměstnavatele, zda zveřejní či nezveřejní Zaměstnanecké dílo a zda </w:t>
      </w:r>
      <w:proofErr w:type="gramStart"/>
      <w:r w:rsidRPr="008356B3">
        <w:rPr>
          <w:sz w:val="22"/>
          <w:szCs w:val="22"/>
          <w:lang w:eastAsia="en-US"/>
        </w:rPr>
        <w:t>je</w:t>
      </w:r>
      <w:proofErr w:type="gramEnd"/>
      <w:r w:rsidRPr="008356B3">
        <w:rPr>
          <w:sz w:val="22"/>
          <w:szCs w:val="22"/>
          <w:lang w:eastAsia="en-US"/>
        </w:rPr>
        <w:t xml:space="preserve"> bude či nebude užívat, přičemž nezveřejnění Zaměstnaneckého díla či jeho neužívání nelze považovat za nevykonávání či nedostatečné vykonávání majetkových práv k Zaměstnaneckému dílu a nezakládá mé právo, zejména coby Autora, požadovat od Zaměstnavatele licenci k Zaměstnaneckému dílu;</w:t>
      </w:r>
    </w:p>
    <w:p w:rsidR="008356B3" w:rsidRPr="008356B3" w:rsidRDefault="008356B3" w:rsidP="008356B3">
      <w:pPr>
        <w:numPr>
          <w:ilvl w:val="0"/>
          <w:numId w:val="43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>mé veškeré nároky vůči Zaměstnavateli ohledně Zaměstnaneckého díla byly zcela, řádně, včas a v plném rozsahu vypořádány a zejména, že nemám nárok na další přiměřenou či jinou odměnu v souvislosti se Zaměstnaneckým dílem;</w:t>
      </w:r>
    </w:p>
    <w:p w:rsidR="008356B3" w:rsidRPr="008356B3" w:rsidRDefault="008356B3" w:rsidP="008356B3">
      <w:pPr>
        <w:numPr>
          <w:ilvl w:val="0"/>
          <w:numId w:val="43"/>
        </w:numPr>
        <w:spacing w:after="200" w:line="300" w:lineRule="auto"/>
        <w:jc w:val="both"/>
        <w:rPr>
          <w:sz w:val="22"/>
          <w:szCs w:val="22"/>
          <w:lang w:eastAsia="en-US"/>
        </w:rPr>
      </w:pPr>
      <w:r w:rsidRPr="008356B3">
        <w:rPr>
          <w:sz w:val="22"/>
          <w:szCs w:val="22"/>
          <w:lang w:eastAsia="en-US"/>
        </w:rPr>
        <w:t>jsem srozuměn se zájmem Ministerstva zemědělství vykonávat majetková práva autora k Zaměstnaneckému dílu, jako celku i souvisejícím plněním coby jejich součástí, bez jakéhokoliv omezení, a to zejména pokud jde o územní, časový nebo množstevní rozsah užití, a to ve smyslu poskytnutí výhradní licence, a plně s tímto souhlasím a nemám žádných výhrad, požadavků ani nároků v tomto ohledu či v této souvislosti.</w:t>
      </w:r>
    </w:p>
    <w:p w:rsidR="008356B3" w:rsidRDefault="008356B3" w:rsidP="008356B3">
      <w:pPr>
        <w:spacing w:line="300" w:lineRule="auto"/>
        <w:ind w:left="720"/>
        <w:jc w:val="both"/>
        <w:rPr>
          <w:rFonts w:eastAsia="Times New Roman"/>
        </w:rPr>
      </w:pPr>
    </w:p>
    <w:p w:rsidR="00770914" w:rsidRDefault="00770914" w:rsidP="008356B3">
      <w:pPr>
        <w:spacing w:line="300" w:lineRule="auto"/>
        <w:ind w:left="720"/>
        <w:jc w:val="both"/>
        <w:rPr>
          <w:rFonts w:eastAsia="Times New Roman"/>
        </w:rPr>
      </w:pPr>
    </w:p>
    <w:p w:rsidR="00770914" w:rsidRPr="008356B3" w:rsidRDefault="00770914" w:rsidP="008356B3">
      <w:pPr>
        <w:spacing w:line="300" w:lineRule="auto"/>
        <w:ind w:left="720"/>
        <w:jc w:val="both"/>
        <w:rPr>
          <w:rFonts w:eastAsia="Times New Roman"/>
        </w:rPr>
      </w:pPr>
    </w:p>
    <w:p w:rsidR="008356B3" w:rsidRPr="008356B3" w:rsidRDefault="008356B3" w:rsidP="008356B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imes New Roman"/>
          <w:sz w:val="22"/>
          <w:szCs w:val="22"/>
          <w:lang w:eastAsia="en-US"/>
        </w:rPr>
      </w:pPr>
      <w:r w:rsidRPr="008356B3">
        <w:rPr>
          <w:rFonts w:ascii="Calibri" w:hAnsi="Calibri" w:cs="Times New Roman"/>
          <w:sz w:val="22"/>
          <w:szCs w:val="22"/>
          <w:lang w:eastAsia="en-US"/>
        </w:rPr>
        <w:t>V                              </w:t>
      </w:r>
      <w:proofErr w:type="gramStart"/>
      <w:r w:rsidRPr="008356B3">
        <w:rPr>
          <w:rFonts w:ascii="Calibri" w:hAnsi="Calibri" w:cs="Times New Roman"/>
          <w:sz w:val="22"/>
          <w:szCs w:val="22"/>
          <w:lang w:eastAsia="en-US"/>
        </w:rPr>
        <w:t>dne</w:t>
      </w:r>
      <w:proofErr w:type="gramEnd"/>
      <w:r w:rsidRPr="008356B3">
        <w:rPr>
          <w:rFonts w:ascii="Calibri" w:hAnsi="Calibri" w:cs="Times New Roman"/>
          <w:sz w:val="22"/>
          <w:szCs w:val="22"/>
          <w:lang w:eastAsia="en-US"/>
        </w:rPr>
        <w:t xml:space="preserve"> </w:t>
      </w:r>
    </w:p>
    <w:p w:rsidR="008356B3" w:rsidRPr="008356B3" w:rsidRDefault="008356B3" w:rsidP="008356B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imes New Roman"/>
          <w:sz w:val="22"/>
          <w:szCs w:val="22"/>
          <w:lang w:eastAsia="en-US"/>
        </w:rPr>
      </w:pPr>
    </w:p>
    <w:p w:rsidR="008356B3" w:rsidRPr="008356B3" w:rsidRDefault="008356B3" w:rsidP="008356B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imes New Roman"/>
          <w:sz w:val="22"/>
          <w:szCs w:val="22"/>
          <w:lang w:eastAsia="en-US"/>
        </w:rPr>
      </w:pPr>
      <w:r w:rsidRPr="008356B3">
        <w:rPr>
          <w:rFonts w:ascii="Calibri" w:hAnsi="Calibri" w:cs="Times New Roman"/>
          <w:sz w:val="22"/>
          <w:szCs w:val="22"/>
          <w:lang w:eastAsia="en-US"/>
        </w:rPr>
        <w:t>………………………………….</w:t>
      </w:r>
    </w:p>
    <w:p w:rsidR="008356B3" w:rsidRPr="00A74ED6" w:rsidRDefault="008356B3" w:rsidP="00A74ED6">
      <w:pPr>
        <w:pStyle w:val="Zkladntextodsazen"/>
        <w:ind w:right="-288"/>
        <w:jc w:val="center"/>
        <w:rPr>
          <w:b/>
        </w:rPr>
      </w:pPr>
    </w:p>
    <w:p w:rsidR="002D5803" w:rsidRDefault="002D5803" w:rsidP="007E13B2">
      <w:pPr>
        <w:pStyle w:val="Zkladntextodsazen"/>
        <w:ind w:right="-288"/>
      </w:pPr>
    </w:p>
    <w:p w:rsidR="002D5803" w:rsidRDefault="002D5803" w:rsidP="007E13B2">
      <w:pPr>
        <w:pStyle w:val="Zkladntextodsazen"/>
        <w:ind w:right="-288"/>
      </w:pPr>
    </w:p>
    <w:p w:rsidR="002D5803" w:rsidRDefault="002D5803" w:rsidP="007E13B2">
      <w:pPr>
        <w:pStyle w:val="Zkladntextodsazen"/>
        <w:ind w:right="-288"/>
        <w:rPr>
          <w:b/>
        </w:rPr>
      </w:pPr>
    </w:p>
    <w:p w:rsidR="00C35400" w:rsidRDefault="00C35400" w:rsidP="007E13B2">
      <w:pPr>
        <w:pStyle w:val="Zkladntextodsazen"/>
        <w:ind w:right="-288"/>
        <w:rPr>
          <w:b/>
        </w:rPr>
      </w:pPr>
    </w:p>
    <w:sectPr w:rsidR="00C35400" w:rsidSect="009C012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4B" w:rsidRDefault="0063494B">
      <w:r>
        <w:separator/>
      </w:r>
    </w:p>
  </w:endnote>
  <w:endnote w:type="continuationSeparator" w:id="0">
    <w:p w:rsidR="0063494B" w:rsidRDefault="0063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03" w:rsidRDefault="00FC10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5203" w:rsidRDefault="006349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03" w:rsidRDefault="00FC10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4D9D">
      <w:rPr>
        <w:rStyle w:val="slostrnky"/>
        <w:noProof/>
      </w:rPr>
      <w:t>13</w:t>
    </w:r>
    <w:r>
      <w:rPr>
        <w:rStyle w:val="slostrnky"/>
      </w:rPr>
      <w:fldChar w:fldCharType="end"/>
    </w:r>
  </w:p>
  <w:p w:rsidR="00D35203" w:rsidRDefault="006349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4B" w:rsidRDefault="0063494B">
      <w:r>
        <w:separator/>
      </w:r>
    </w:p>
  </w:footnote>
  <w:footnote w:type="continuationSeparator" w:id="0">
    <w:p w:rsidR="0063494B" w:rsidRDefault="00634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03" w:rsidRDefault="009C012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B0B73" wp14:editId="3C22EA95">
          <wp:simplePos x="0" y="0"/>
          <wp:positionH relativeFrom="column">
            <wp:posOffset>-575945</wp:posOffset>
          </wp:positionH>
          <wp:positionV relativeFrom="paragraph">
            <wp:posOffset>-278130</wp:posOffset>
          </wp:positionV>
          <wp:extent cx="3622040" cy="952500"/>
          <wp:effectExtent l="0" t="0" r="0" b="0"/>
          <wp:wrapTight wrapText="bothSides">
            <wp:wrapPolygon edited="0">
              <wp:start x="0" y="0"/>
              <wp:lineTo x="0" y="21168"/>
              <wp:lineTo x="21471" y="21168"/>
              <wp:lineTo x="2147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0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303" w:rsidRDefault="009C012D" w:rsidP="009C012D">
    <w:pPr>
      <w:pStyle w:val="Zhlav"/>
      <w:tabs>
        <w:tab w:val="clear" w:pos="4536"/>
        <w:tab w:val="clear" w:pos="9072"/>
        <w:tab w:val="left" w:pos="626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28E2BA0" wp14:editId="432C5644">
          <wp:simplePos x="0" y="0"/>
          <wp:positionH relativeFrom="column">
            <wp:posOffset>4560570</wp:posOffset>
          </wp:positionH>
          <wp:positionV relativeFrom="paragraph">
            <wp:posOffset>-457835</wp:posOffset>
          </wp:positionV>
          <wp:extent cx="1878965" cy="1067435"/>
          <wp:effectExtent l="0" t="0" r="6985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7C7"/>
    <w:multiLevelType w:val="hybridMultilevel"/>
    <w:tmpl w:val="55BCA18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2714858"/>
    <w:multiLevelType w:val="hybridMultilevel"/>
    <w:tmpl w:val="C1FA29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B24BEA"/>
    <w:multiLevelType w:val="hybridMultilevel"/>
    <w:tmpl w:val="066C98FA"/>
    <w:lvl w:ilvl="0" w:tplc="4796C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F5343E"/>
    <w:multiLevelType w:val="hybridMultilevel"/>
    <w:tmpl w:val="E38AABC8"/>
    <w:lvl w:ilvl="0" w:tplc="46049B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4D6732"/>
    <w:multiLevelType w:val="hybridMultilevel"/>
    <w:tmpl w:val="2FF07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77BB7"/>
    <w:multiLevelType w:val="hybridMultilevel"/>
    <w:tmpl w:val="B7665EBE"/>
    <w:lvl w:ilvl="0" w:tplc="C70E0D42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1C3255A"/>
    <w:multiLevelType w:val="hybridMultilevel"/>
    <w:tmpl w:val="5F70A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93796"/>
    <w:multiLevelType w:val="hybridMultilevel"/>
    <w:tmpl w:val="822440C2"/>
    <w:lvl w:ilvl="0" w:tplc="FF2E0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50085"/>
    <w:multiLevelType w:val="hybridMultilevel"/>
    <w:tmpl w:val="5BAC70CA"/>
    <w:lvl w:ilvl="0" w:tplc="CFF695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8446DC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10">
    <w:nsid w:val="18FA53A2"/>
    <w:multiLevelType w:val="hybridMultilevel"/>
    <w:tmpl w:val="E8300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557D9"/>
    <w:multiLevelType w:val="hybridMultilevel"/>
    <w:tmpl w:val="E99A5B44"/>
    <w:lvl w:ilvl="0" w:tplc="AD58A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B3F6C6A"/>
    <w:multiLevelType w:val="hybridMultilevel"/>
    <w:tmpl w:val="CBC2857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1B9C63E7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D021E36"/>
    <w:multiLevelType w:val="hybridMultilevel"/>
    <w:tmpl w:val="67F482E6"/>
    <w:lvl w:ilvl="0" w:tplc="52E44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E1D084B"/>
    <w:multiLevelType w:val="hybridMultilevel"/>
    <w:tmpl w:val="DCE0FDEA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F8FEF2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5B04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E3F5183"/>
    <w:multiLevelType w:val="hybridMultilevel"/>
    <w:tmpl w:val="9460C4EE"/>
    <w:lvl w:ilvl="0" w:tplc="40705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EAD61D0"/>
    <w:multiLevelType w:val="singleLevel"/>
    <w:tmpl w:val="21CE35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</w:rPr>
    </w:lvl>
  </w:abstractNum>
  <w:abstractNum w:abstractNumId="19">
    <w:nsid w:val="30AE328C"/>
    <w:multiLevelType w:val="hybridMultilevel"/>
    <w:tmpl w:val="769A6E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2931FB"/>
    <w:multiLevelType w:val="hybridMultilevel"/>
    <w:tmpl w:val="B5EA8870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4EC617C"/>
    <w:multiLevelType w:val="hybridMultilevel"/>
    <w:tmpl w:val="2F16C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943F4"/>
    <w:multiLevelType w:val="hybridMultilevel"/>
    <w:tmpl w:val="4014CD3C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959F9"/>
    <w:multiLevelType w:val="hybridMultilevel"/>
    <w:tmpl w:val="012E838C"/>
    <w:lvl w:ilvl="0" w:tplc="8E084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DE7851"/>
    <w:multiLevelType w:val="hybridMultilevel"/>
    <w:tmpl w:val="83D282D8"/>
    <w:lvl w:ilvl="0" w:tplc="07E8AD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EA762A"/>
    <w:multiLevelType w:val="hybridMultilevel"/>
    <w:tmpl w:val="D3F85D1E"/>
    <w:lvl w:ilvl="0" w:tplc="52C00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267EB5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005CF8"/>
    <w:multiLevelType w:val="hybridMultilevel"/>
    <w:tmpl w:val="152EC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94B16"/>
    <w:multiLevelType w:val="hybridMultilevel"/>
    <w:tmpl w:val="70AE1EBC"/>
    <w:lvl w:ilvl="0" w:tplc="46049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8F55B8"/>
    <w:multiLevelType w:val="hybridMultilevel"/>
    <w:tmpl w:val="0A5A6876"/>
    <w:lvl w:ilvl="0" w:tplc="7B668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614359"/>
    <w:multiLevelType w:val="hybridMultilevel"/>
    <w:tmpl w:val="FB3E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7F1785"/>
    <w:multiLevelType w:val="hybridMultilevel"/>
    <w:tmpl w:val="8A8819F6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5DD0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CC58E3"/>
    <w:multiLevelType w:val="hybridMultilevel"/>
    <w:tmpl w:val="867E0B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E114A9"/>
    <w:multiLevelType w:val="hybridMultilevel"/>
    <w:tmpl w:val="84DC78B0"/>
    <w:lvl w:ilvl="0" w:tplc="1730E0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6608"/>
    <w:multiLevelType w:val="hybridMultilevel"/>
    <w:tmpl w:val="517EE366"/>
    <w:lvl w:ilvl="0" w:tplc="89AC1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B85A06"/>
    <w:multiLevelType w:val="hybridMultilevel"/>
    <w:tmpl w:val="BFE8CEB8"/>
    <w:lvl w:ilvl="0" w:tplc="2B94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356AB0"/>
    <w:multiLevelType w:val="hybridMultilevel"/>
    <w:tmpl w:val="0F848ACE"/>
    <w:lvl w:ilvl="0" w:tplc="AB46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5073BF"/>
    <w:multiLevelType w:val="hybridMultilevel"/>
    <w:tmpl w:val="82FA5A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C2BEA"/>
    <w:multiLevelType w:val="hybridMultilevel"/>
    <w:tmpl w:val="FBF6B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50B64"/>
    <w:multiLevelType w:val="hybridMultilevel"/>
    <w:tmpl w:val="C3ECE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  <w:lvlOverride w:ilvl="0">
      <w:startOverride w:val="1"/>
    </w:lvlOverride>
  </w:num>
  <w:num w:numId="4">
    <w:abstractNumId w:val="37"/>
  </w:num>
  <w:num w:numId="5">
    <w:abstractNumId w:val="13"/>
  </w:num>
  <w:num w:numId="6">
    <w:abstractNumId w:val="38"/>
  </w:num>
  <w:num w:numId="7">
    <w:abstractNumId w:val="8"/>
  </w:num>
  <w:num w:numId="8">
    <w:abstractNumId w:val="5"/>
  </w:num>
  <w:num w:numId="9">
    <w:abstractNumId w:val="36"/>
  </w:num>
  <w:num w:numId="10">
    <w:abstractNumId w:val="30"/>
  </w:num>
  <w:num w:numId="11">
    <w:abstractNumId w:val="1"/>
  </w:num>
  <w:num w:numId="12">
    <w:abstractNumId w:val="10"/>
  </w:num>
  <w:num w:numId="13">
    <w:abstractNumId w:val="18"/>
  </w:num>
  <w:num w:numId="14">
    <w:abstractNumId w:val="27"/>
  </w:num>
  <w:num w:numId="15">
    <w:abstractNumId w:val="19"/>
  </w:num>
  <w:num w:numId="16">
    <w:abstractNumId w:val="31"/>
  </w:num>
  <w:num w:numId="17">
    <w:abstractNumId w:val="28"/>
  </w:num>
  <w:num w:numId="18">
    <w:abstractNumId w:val="29"/>
  </w:num>
  <w:num w:numId="19">
    <w:abstractNumId w:val="41"/>
  </w:num>
  <w:num w:numId="20">
    <w:abstractNumId w:val="26"/>
  </w:num>
  <w:num w:numId="21">
    <w:abstractNumId w:val="33"/>
  </w:num>
  <w:num w:numId="22">
    <w:abstractNumId w:val="16"/>
  </w:num>
  <w:num w:numId="23">
    <w:abstractNumId w:val="20"/>
  </w:num>
  <w:num w:numId="24">
    <w:abstractNumId w:val="22"/>
  </w:num>
  <w:num w:numId="25">
    <w:abstractNumId w:val="0"/>
  </w:num>
  <w:num w:numId="26">
    <w:abstractNumId w:val="12"/>
  </w:num>
  <w:num w:numId="27">
    <w:abstractNumId w:val="0"/>
  </w:num>
  <w:num w:numId="28">
    <w:abstractNumId w:val="6"/>
  </w:num>
  <w:num w:numId="29">
    <w:abstractNumId w:val="34"/>
  </w:num>
  <w:num w:numId="30">
    <w:abstractNumId w:val="39"/>
  </w:num>
  <w:num w:numId="31">
    <w:abstractNumId w:val="3"/>
  </w:num>
  <w:num w:numId="32">
    <w:abstractNumId w:val="21"/>
  </w:num>
  <w:num w:numId="33">
    <w:abstractNumId w:val="17"/>
  </w:num>
  <w:num w:numId="34">
    <w:abstractNumId w:val="2"/>
  </w:num>
  <w:num w:numId="35">
    <w:abstractNumId w:val="7"/>
  </w:num>
  <w:num w:numId="36">
    <w:abstractNumId w:val="23"/>
  </w:num>
  <w:num w:numId="37">
    <w:abstractNumId w:val="25"/>
  </w:num>
  <w:num w:numId="38">
    <w:abstractNumId w:val="11"/>
  </w:num>
  <w:num w:numId="39">
    <w:abstractNumId w:val="14"/>
  </w:num>
  <w:num w:numId="40">
    <w:abstractNumId w:val="40"/>
  </w:num>
  <w:num w:numId="41">
    <w:abstractNumId w:val="35"/>
  </w:num>
  <w:num w:numId="42">
    <w:abstractNumId w:val="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92"/>
    <w:rsid w:val="00000ECA"/>
    <w:rsid w:val="00002A36"/>
    <w:rsid w:val="000067B1"/>
    <w:rsid w:val="00015592"/>
    <w:rsid w:val="000229C8"/>
    <w:rsid w:val="00022FC7"/>
    <w:rsid w:val="00024A5D"/>
    <w:rsid w:val="00026303"/>
    <w:rsid w:val="00040A54"/>
    <w:rsid w:val="00041720"/>
    <w:rsid w:val="00047217"/>
    <w:rsid w:val="000503E7"/>
    <w:rsid w:val="0005096A"/>
    <w:rsid w:val="00055CC3"/>
    <w:rsid w:val="0006138F"/>
    <w:rsid w:val="00064042"/>
    <w:rsid w:val="00067242"/>
    <w:rsid w:val="0007651A"/>
    <w:rsid w:val="00076CCF"/>
    <w:rsid w:val="00084E5B"/>
    <w:rsid w:val="000922F7"/>
    <w:rsid w:val="00097ADC"/>
    <w:rsid w:val="000B60AD"/>
    <w:rsid w:val="000C2E5C"/>
    <w:rsid w:val="000C7274"/>
    <w:rsid w:val="000D6087"/>
    <w:rsid w:val="000E183A"/>
    <w:rsid w:val="000E432B"/>
    <w:rsid w:val="000F1889"/>
    <w:rsid w:val="000F4165"/>
    <w:rsid w:val="000F522C"/>
    <w:rsid w:val="00111BF5"/>
    <w:rsid w:val="00115A41"/>
    <w:rsid w:val="00116738"/>
    <w:rsid w:val="00116CF0"/>
    <w:rsid w:val="00117776"/>
    <w:rsid w:val="00120CE4"/>
    <w:rsid w:val="00122E34"/>
    <w:rsid w:val="001247F2"/>
    <w:rsid w:val="00126D09"/>
    <w:rsid w:val="001306CA"/>
    <w:rsid w:val="00143B10"/>
    <w:rsid w:val="0014536E"/>
    <w:rsid w:val="001479F1"/>
    <w:rsid w:val="00154045"/>
    <w:rsid w:val="001562EA"/>
    <w:rsid w:val="00160469"/>
    <w:rsid w:val="00171603"/>
    <w:rsid w:val="00172BF5"/>
    <w:rsid w:val="001731BF"/>
    <w:rsid w:val="00196218"/>
    <w:rsid w:val="001B3B5F"/>
    <w:rsid w:val="001B57A4"/>
    <w:rsid w:val="001C28C2"/>
    <w:rsid w:val="001D4F89"/>
    <w:rsid w:val="001E172C"/>
    <w:rsid w:val="001E4C65"/>
    <w:rsid w:val="001E4E0E"/>
    <w:rsid w:val="001F5E66"/>
    <w:rsid w:val="001F77BC"/>
    <w:rsid w:val="002116AC"/>
    <w:rsid w:val="00237624"/>
    <w:rsid w:val="00241CB6"/>
    <w:rsid w:val="00241DBA"/>
    <w:rsid w:val="002436AB"/>
    <w:rsid w:val="00253CE0"/>
    <w:rsid w:val="002543E0"/>
    <w:rsid w:val="0026016F"/>
    <w:rsid w:val="00260FB2"/>
    <w:rsid w:val="00277446"/>
    <w:rsid w:val="002931ED"/>
    <w:rsid w:val="00294804"/>
    <w:rsid w:val="002A1D53"/>
    <w:rsid w:val="002B2CBB"/>
    <w:rsid w:val="002C2C80"/>
    <w:rsid w:val="002C3599"/>
    <w:rsid w:val="002D2A20"/>
    <w:rsid w:val="002D2B30"/>
    <w:rsid w:val="002D3B16"/>
    <w:rsid w:val="002D5803"/>
    <w:rsid w:val="002E37C6"/>
    <w:rsid w:val="002F4609"/>
    <w:rsid w:val="002F5988"/>
    <w:rsid w:val="0030238A"/>
    <w:rsid w:val="00304FAF"/>
    <w:rsid w:val="003132EC"/>
    <w:rsid w:val="00322B2D"/>
    <w:rsid w:val="00323AC5"/>
    <w:rsid w:val="003412A4"/>
    <w:rsid w:val="00343478"/>
    <w:rsid w:val="0034577B"/>
    <w:rsid w:val="00347A33"/>
    <w:rsid w:val="00352385"/>
    <w:rsid w:val="0035447F"/>
    <w:rsid w:val="0037279B"/>
    <w:rsid w:val="003800FB"/>
    <w:rsid w:val="00394886"/>
    <w:rsid w:val="00394DBB"/>
    <w:rsid w:val="003D1A26"/>
    <w:rsid w:val="003D1E3B"/>
    <w:rsid w:val="003E1BF2"/>
    <w:rsid w:val="003E2A5A"/>
    <w:rsid w:val="003E2B2B"/>
    <w:rsid w:val="003F2CDD"/>
    <w:rsid w:val="00402FDF"/>
    <w:rsid w:val="004139F4"/>
    <w:rsid w:val="0042431E"/>
    <w:rsid w:val="0042584C"/>
    <w:rsid w:val="00426359"/>
    <w:rsid w:val="004315C2"/>
    <w:rsid w:val="0043295B"/>
    <w:rsid w:val="00440140"/>
    <w:rsid w:val="004447BF"/>
    <w:rsid w:val="004459CB"/>
    <w:rsid w:val="00450264"/>
    <w:rsid w:val="00454486"/>
    <w:rsid w:val="0046132E"/>
    <w:rsid w:val="00464E1F"/>
    <w:rsid w:val="00472592"/>
    <w:rsid w:val="00475433"/>
    <w:rsid w:val="00481F81"/>
    <w:rsid w:val="00490370"/>
    <w:rsid w:val="004959D8"/>
    <w:rsid w:val="00497692"/>
    <w:rsid w:val="004A4F62"/>
    <w:rsid w:val="004A6594"/>
    <w:rsid w:val="004A65BD"/>
    <w:rsid w:val="004C272E"/>
    <w:rsid w:val="004C3493"/>
    <w:rsid w:val="004C42F7"/>
    <w:rsid w:val="004C44C6"/>
    <w:rsid w:val="004D496B"/>
    <w:rsid w:val="004F1A10"/>
    <w:rsid w:val="004F2534"/>
    <w:rsid w:val="004F328A"/>
    <w:rsid w:val="004F7D1A"/>
    <w:rsid w:val="0050195B"/>
    <w:rsid w:val="005120A8"/>
    <w:rsid w:val="00514B0F"/>
    <w:rsid w:val="0052349F"/>
    <w:rsid w:val="0052597E"/>
    <w:rsid w:val="00530B0C"/>
    <w:rsid w:val="00532CA5"/>
    <w:rsid w:val="0054152A"/>
    <w:rsid w:val="00545D38"/>
    <w:rsid w:val="00546452"/>
    <w:rsid w:val="00556F11"/>
    <w:rsid w:val="00560C32"/>
    <w:rsid w:val="00563C1F"/>
    <w:rsid w:val="0057349A"/>
    <w:rsid w:val="005766E7"/>
    <w:rsid w:val="005802D0"/>
    <w:rsid w:val="0058474E"/>
    <w:rsid w:val="00592089"/>
    <w:rsid w:val="005975A6"/>
    <w:rsid w:val="005B370D"/>
    <w:rsid w:val="005C299D"/>
    <w:rsid w:val="005C3EBE"/>
    <w:rsid w:val="005D019D"/>
    <w:rsid w:val="005D5219"/>
    <w:rsid w:val="005E452B"/>
    <w:rsid w:val="005F1C45"/>
    <w:rsid w:val="005F3D9C"/>
    <w:rsid w:val="005F6CD0"/>
    <w:rsid w:val="006006B0"/>
    <w:rsid w:val="00600777"/>
    <w:rsid w:val="0060185C"/>
    <w:rsid w:val="00606029"/>
    <w:rsid w:val="00606A22"/>
    <w:rsid w:val="00613E46"/>
    <w:rsid w:val="00614D9D"/>
    <w:rsid w:val="00620E45"/>
    <w:rsid w:val="006214A4"/>
    <w:rsid w:val="00622185"/>
    <w:rsid w:val="00625AAB"/>
    <w:rsid w:val="0063494B"/>
    <w:rsid w:val="00642619"/>
    <w:rsid w:val="00654043"/>
    <w:rsid w:val="00654F98"/>
    <w:rsid w:val="00661359"/>
    <w:rsid w:val="00661663"/>
    <w:rsid w:val="00674D65"/>
    <w:rsid w:val="00676DC2"/>
    <w:rsid w:val="00685E0F"/>
    <w:rsid w:val="00686699"/>
    <w:rsid w:val="00695F67"/>
    <w:rsid w:val="00696C83"/>
    <w:rsid w:val="006A0299"/>
    <w:rsid w:val="006A1C95"/>
    <w:rsid w:val="006B2D41"/>
    <w:rsid w:val="006B661F"/>
    <w:rsid w:val="006B7FA9"/>
    <w:rsid w:val="006E14F7"/>
    <w:rsid w:val="006E17FD"/>
    <w:rsid w:val="006E612F"/>
    <w:rsid w:val="006F151C"/>
    <w:rsid w:val="006F1959"/>
    <w:rsid w:val="00704C23"/>
    <w:rsid w:val="00712BE9"/>
    <w:rsid w:val="007206E4"/>
    <w:rsid w:val="00724858"/>
    <w:rsid w:val="00725945"/>
    <w:rsid w:val="00727817"/>
    <w:rsid w:val="00734476"/>
    <w:rsid w:val="007361CF"/>
    <w:rsid w:val="0073690C"/>
    <w:rsid w:val="00737B1D"/>
    <w:rsid w:val="0074578D"/>
    <w:rsid w:val="00751D44"/>
    <w:rsid w:val="00751FCE"/>
    <w:rsid w:val="00770914"/>
    <w:rsid w:val="00771AA5"/>
    <w:rsid w:val="00790A7B"/>
    <w:rsid w:val="007A4D9F"/>
    <w:rsid w:val="007B1F34"/>
    <w:rsid w:val="007B5868"/>
    <w:rsid w:val="007B7D46"/>
    <w:rsid w:val="007C37DF"/>
    <w:rsid w:val="007C79F3"/>
    <w:rsid w:val="007D0011"/>
    <w:rsid w:val="007D018E"/>
    <w:rsid w:val="007D3F04"/>
    <w:rsid w:val="007D7B04"/>
    <w:rsid w:val="007E13B2"/>
    <w:rsid w:val="007F0614"/>
    <w:rsid w:val="00803D49"/>
    <w:rsid w:val="00821D7B"/>
    <w:rsid w:val="0082546F"/>
    <w:rsid w:val="008271A5"/>
    <w:rsid w:val="0083056F"/>
    <w:rsid w:val="008356B3"/>
    <w:rsid w:val="008449E9"/>
    <w:rsid w:val="00845191"/>
    <w:rsid w:val="00854E99"/>
    <w:rsid w:val="0085586E"/>
    <w:rsid w:val="00866833"/>
    <w:rsid w:val="0087451D"/>
    <w:rsid w:val="00875FF7"/>
    <w:rsid w:val="00883525"/>
    <w:rsid w:val="008844EF"/>
    <w:rsid w:val="008878CC"/>
    <w:rsid w:val="00894991"/>
    <w:rsid w:val="00894FF3"/>
    <w:rsid w:val="008A2F36"/>
    <w:rsid w:val="008B0F94"/>
    <w:rsid w:val="008B43F1"/>
    <w:rsid w:val="008B664E"/>
    <w:rsid w:val="008B77AD"/>
    <w:rsid w:val="008C068E"/>
    <w:rsid w:val="008C4584"/>
    <w:rsid w:val="008D2611"/>
    <w:rsid w:val="008E56CF"/>
    <w:rsid w:val="008E6DFF"/>
    <w:rsid w:val="008F36D2"/>
    <w:rsid w:val="008F403B"/>
    <w:rsid w:val="009067F3"/>
    <w:rsid w:val="00914B41"/>
    <w:rsid w:val="009162EA"/>
    <w:rsid w:val="00933404"/>
    <w:rsid w:val="009459DD"/>
    <w:rsid w:val="00950C5F"/>
    <w:rsid w:val="009541C3"/>
    <w:rsid w:val="00962A64"/>
    <w:rsid w:val="009752E9"/>
    <w:rsid w:val="00992833"/>
    <w:rsid w:val="0099776B"/>
    <w:rsid w:val="009A241B"/>
    <w:rsid w:val="009A28EF"/>
    <w:rsid w:val="009A557F"/>
    <w:rsid w:val="009B5BC3"/>
    <w:rsid w:val="009C012D"/>
    <w:rsid w:val="009C0A27"/>
    <w:rsid w:val="009C1312"/>
    <w:rsid w:val="009C495E"/>
    <w:rsid w:val="009D222A"/>
    <w:rsid w:val="009F02D8"/>
    <w:rsid w:val="009F0796"/>
    <w:rsid w:val="009F2456"/>
    <w:rsid w:val="00A0306C"/>
    <w:rsid w:val="00A03D9B"/>
    <w:rsid w:val="00A110B3"/>
    <w:rsid w:val="00A111E0"/>
    <w:rsid w:val="00A11BE7"/>
    <w:rsid w:val="00A12350"/>
    <w:rsid w:val="00A21538"/>
    <w:rsid w:val="00A22D11"/>
    <w:rsid w:val="00A22F04"/>
    <w:rsid w:val="00A2332C"/>
    <w:rsid w:val="00A31614"/>
    <w:rsid w:val="00A3573F"/>
    <w:rsid w:val="00A3765F"/>
    <w:rsid w:val="00A66896"/>
    <w:rsid w:val="00A672A9"/>
    <w:rsid w:val="00A722DF"/>
    <w:rsid w:val="00A74ED6"/>
    <w:rsid w:val="00A7724D"/>
    <w:rsid w:val="00A77550"/>
    <w:rsid w:val="00A77E9E"/>
    <w:rsid w:val="00A801F3"/>
    <w:rsid w:val="00A93D72"/>
    <w:rsid w:val="00AA2CE9"/>
    <w:rsid w:val="00AA5540"/>
    <w:rsid w:val="00AB3561"/>
    <w:rsid w:val="00AB5433"/>
    <w:rsid w:val="00AC2972"/>
    <w:rsid w:val="00AC4010"/>
    <w:rsid w:val="00AE7E8D"/>
    <w:rsid w:val="00AF6C0B"/>
    <w:rsid w:val="00AF6EBD"/>
    <w:rsid w:val="00B014E5"/>
    <w:rsid w:val="00B02E86"/>
    <w:rsid w:val="00B046D9"/>
    <w:rsid w:val="00B06F64"/>
    <w:rsid w:val="00B13F8D"/>
    <w:rsid w:val="00B16F6C"/>
    <w:rsid w:val="00B22EEA"/>
    <w:rsid w:val="00B27DDE"/>
    <w:rsid w:val="00B27E33"/>
    <w:rsid w:val="00B40471"/>
    <w:rsid w:val="00B41539"/>
    <w:rsid w:val="00B44F84"/>
    <w:rsid w:val="00B46403"/>
    <w:rsid w:val="00B54185"/>
    <w:rsid w:val="00B624FF"/>
    <w:rsid w:val="00B67FD8"/>
    <w:rsid w:val="00B74951"/>
    <w:rsid w:val="00B8368D"/>
    <w:rsid w:val="00B91D56"/>
    <w:rsid w:val="00B936E6"/>
    <w:rsid w:val="00B94380"/>
    <w:rsid w:val="00BA0B5E"/>
    <w:rsid w:val="00BA494F"/>
    <w:rsid w:val="00BA52F6"/>
    <w:rsid w:val="00BA6528"/>
    <w:rsid w:val="00BA6830"/>
    <w:rsid w:val="00BB5BF0"/>
    <w:rsid w:val="00BC3701"/>
    <w:rsid w:val="00BC70EE"/>
    <w:rsid w:val="00BD2E78"/>
    <w:rsid w:val="00BD3673"/>
    <w:rsid w:val="00BD4A02"/>
    <w:rsid w:val="00BE5276"/>
    <w:rsid w:val="00BE5DF0"/>
    <w:rsid w:val="00BF0DF4"/>
    <w:rsid w:val="00BF44F5"/>
    <w:rsid w:val="00BF5140"/>
    <w:rsid w:val="00C041B2"/>
    <w:rsid w:val="00C07C7F"/>
    <w:rsid w:val="00C102B3"/>
    <w:rsid w:val="00C313F8"/>
    <w:rsid w:val="00C35400"/>
    <w:rsid w:val="00C40CE3"/>
    <w:rsid w:val="00C41F5E"/>
    <w:rsid w:val="00C44EFA"/>
    <w:rsid w:val="00C51087"/>
    <w:rsid w:val="00C5277B"/>
    <w:rsid w:val="00C70190"/>
    <w:rsid w:val="00C71CD8"/>
    <w:rsid w:val="00C834F2"/>
    <w:rsid w:val="00C855CD"/>
    <w:rsid w:val="00CA28AB"/>
    <w:rsid w:val="00CB3AC6"/>
    <w:rsid w:val="00CB5BCB"/>
    <w:rsid w:val="00CC0CCA"/>
    <w:rsid w:val="00CC69FC"/>
    <w:rsid w:val="00CC7763"/>
    <w:rsid w:val="00CD29EE"/>
    <w:rsid w:val="00CD365F"/>
    <w:rsid w:val="00CD4D82"/>
    <w:rsid w:val="00CE01AF"/>
    <w:rsid w:val="00CE12DC"/>
    <w:rsid w:val="00CE66F7"/>
    <w:rsid w:val="00CF0C73"/>
    <w:rsid w:val="00CF2472"/>
    <w:rsid w:val="00CF4284"/>
    <w:rsid w:val="00CF4BDD"/>
    <w:rsid w:val="00D00EBA"/>
    <w:rsid w:val="00D01EA1"/>
    <w:rsid w:val="00D0349C"/>
    <w:rsid w:val="00D059DC"/>
    <w:rsid w:val="00D11BC4"/>
    <w:rsid w:val="00D24C2D"/>
    <w:rsid w:val="00D26166"/>
    <w:rsid w:val="00D2777C"/>
    <w:rsid w:val="00D307D6"/>
    <w:rsid w:val="00D31A20"/>
    <w:rsid w:val="00D36DA7"/>
    <w:rsid w:val="00D4786D"/>
    <w:rsid w:val="00D51AF0"/>
    <w:rsid w:val="00D52B29"/>
    <w:rsid w:val="00D603ED"/>
    <w:rsid w:val="00D61540"/>
    <w:rsid w:val="00D80C7F"/>
    <w:rsid w:val="00D8258D"/>
    <w:rsid w:val="00D87DA5"/>
    <w:rsid w:val="00DA477A"/>
    <w:rsid w:val="00DA4D62"/>
    <w:rsid w:val="00DC2958"/>
    <w:rsid w:val="00DC2B2F"/>
    <w:rsid w:val="00DC40CA"/>
    <w:rsid w:val="00DC5E5D"/>
    <w:rsid w:val="00DC7B74"/>
    <w:rsid w:val="00DE3AA0"/>
    <w:rsid w:val="00DE4728"/>
    <w:rsid w:val="00DE5D1E"/>
    <w:rsid w:val="00DE64C0"/>
    <w:rsid w:val="00E10E04"/>
    <w:rsid w:val="00E17300"/>
    <w:rsid w:val="00E21EE1"/>
    <w:rsid w:val="00E61586"/>
    <w:rsid w:val="00E70515"/>
    <w:rsid w:val="00E82E5D"/>
    <w:rsid w:val="00E86C77"/>
    <w:rsid w:val="00EA553F"/>
    <w:rsid w:val="00EA7FE6"/>
    <w:rsid w:val="00EC0059"/>
    <w:rsid w:val="00EC0408"/>
    <w:rsid w:val="00EC2825"/>
    <w:rsid w:val="00ED244D"/>
    <w:rsid w:val="00EE4DEB"/>
    <w:rsid w:val="00EE5863"/>
    <w:rsid w:val="00EF0592"/>
    <w:rsid w:val="00EF1B3D"/>
    <w:rsid w:val="00EF5FFC"/>
    <w:rsid w:val="00EF79C7"/>
    <w:rsid w:val="00F0762A"/>
    <w:rsid w:val="00F11AF0"/>
    <w:rsid w:val="00F2311B"/>
    <w:rsid w:val="00F24E00"/>
    <w:rsid w:val="00F24F42"/>
    <w:rsid w:val="00F2779F"/>
    <w:rsid w:val="00F3235E"/>
    <w:rsid w:val="00F37BD6"/>
    <w:rsid w:val="00F4215D"/>
    <w:rsid w:val="00F44029"/>
    <w:rsid w:val="00F46DF0"/>
    <w:rsid w:val="00F652F3"/>
    <w:rsid w:val="00F662D7"/>
    <w:rsid w:val="00F6695A"/>
    <w:rsid w:val="00F72D7B"/>
    <w:rsid w:val="00F81A43"/>
    <w:rsid w:val="00F85356"/>
    <w:rsid w:val="00F90ABE"/>
    <w:rsid w:val="00F92A29"/>
    <w:rsid w:val="00FA0F67"/>
    <w:rsid w:val="00FA2D06"/>
    <w:rsid w:val="00FB66D2"/>
    <w:rsid w:val="00FB7766"/>
    <w:rsid w:val="00FC0FCB"/>
    <w:rsid w:val="00FC1012"/>
    <w:rsid w:val="00FC127B"/>
    <w:rsid w:val="00FC1455"/>
    <w:rsid w:val="00FC17E4"/>
    <w:rsid w:val="00FC40AE"/>
    <w:rsid w:val="00FC5FA3"/>
    <w:rsid w:val="00FC7B80"/>
    <w:rsid w:val="00FE4F39"/>
    <w:rsid w:val="00FF1373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01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C1012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FC1012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FC101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FC1012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C1012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FC1012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1012"/>
    <w:pPr>
      <w:ind w:left="720"/>
      <w:contextualSpacing/>
    </w:pPr>
  </w:style>
  <w:style w:type="paragraph" w:customStyle="1" w:styleId="Normln1">
    <w:name w:val="Normální1"/>
    <w:basedOn w:val="Normln"/>
    <w:rsid w:val="00FC1012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uiPriority w:val="99"/>
    <w:rsid w:val="00FC1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012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C1012"/>
  </w:style>
  <w:style w:type="character" w:styleId="Hypertextovodkaz">
    <w:name w:val="Hyperlink"/>
    <w:basedOn w:val="Standardnpsmoodstavce"/>
    <w:uiPriority w:val="99"/>
    <w:unhideWhenUsed/>
    <w:rsid w:val="00FC101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5E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0F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0F"/>
    <w:rPr>
      <w:rFonts w:ascii="Arial" w:eastAsia="Calibri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0F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43B1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303"/>
    <w:rPr>
      <w:rFonts w:ascii="Arial" w:eastAsia="Calibri" w:hAnsi="Arial" w:cs="Arial"/>
      <w:sz w:val="24"/>
      <w:szCs w:val="24"/>
      <w:lang w:eastAsia="cs-CZ"/>
    </w:rPr>
  </w:style>
  <w:style w:type="character" w:customStyle="1" w:styleId="preformatted">
    <w:name w:val="preformatted"/>
    <w:rsid w:val="004F7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012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C1012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FC1012"/>
    <w:rPr>
      <w:rFonts w:ascii="Arial" w:eastAsia="Calibri" w:hAnsi="Arial" w:cs="Arial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nhideWhenUsed/>
    <w:rsid w:val="00FC1012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FC1012"/>
    <w:rPr>
      <w:rFonts w:ascii="Times New Roman" w:eastAsia="Calibri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C1012"/>
    <w:pPr>
      <w:ind w:left="708" w:hanging="708"/>
    </w:pPr>
  </w:style>
  <w:style w:type="character" w:customStyle="1" w:styleId="ZkladntextodsazenChar">
    <w:name w:val="Základní text odsazený Char"/>
    <w:basedOn w:val="Standardnpsmoodstavce"/>
    <w:link w:val="Zkladntextodsazen"/>
    <w:rsid w:val="00FC1012"/>
    <w:rPr>
      <w:rFonts w:ascii="Arial" w:eastAsia="Calibri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1012"/>
    <w:pPr>
      <w:ind w:left="720"/>
      <w:contextualSpacing/>
    </w:pPr>
  </w:style>
  <w:style w:type="paragraph" w:customStyle="1" w:styleId="Normln1">
    <w:name w:val="Normální1"/>
    <w:basedOn w:val="Normln"/>
    <w:rsid w:val="00FC1012"/>
    <w:pPr>
      <w:widowControl w:val="0"/>
    </w:pPr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Zpat">
    <w:name w:val="footer"/>
    <w:basedOn w:val="Normln"/>
    <w:link w:val="ZpatChar"/>
    <w:uiPriority w:val="99"/>
    <w:rsid w:val="00FC1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012"/>
    <w:rPr>
      <w:rFonts w:ascii="Arial" w:eastAsia="Calibri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C1012"/>
  </w:style>
  <w:style w:type="character" w:styleId="Hypertextovodkaz">
    <w:name w:val="Hyperlink"/>
    <w:basedOn w:val="Standardnpsmoodstavce"/>
    <w:uiPriority w:val="99"/>
    <w:unhideWhenUsed/>
    <w:rsid w:val="00FC101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85E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E0F"/>
    <w:rPr>
      <w:rFonts w:ascii="Arial" w:eastAsia="Calibri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E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5E0F"/>
    <w:rPr>
      <w:rFonts w:ascii="Arial" w:eastAsia="Calibri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E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E0F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43B1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63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303"/>
    <w:rPr>
      <w:rFonts w:ascii="Arial" w:eastAsia="Calibri" w:hAnsi="Arial" w:cs="Arial"/>
      <w:sz w:val="24"/>
      <w:szCs w:val="24"/>
      <w:lang w:eastAsia="cs-CZ"/>
    </w:rPr>
  </w:style>
  <w:style w:type="character" w:customStyle="1" w:styleId="preformatted">
    <w:name w:val="preformatted"/>
    <w:rsid w:val="004F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agri.cz/public/web/mze/dotace/program-rozvoje-venkova-na-obdobi-2014/zakladni-informace/pravidla-pro-publicit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634C8-9BCC-4FC4-9924-6A549CC9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4179</Words>
  <Characters>24662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Kokulová Lucie</dc:creator>
  <cp:lastModifiedBy>Procházková Božena</cp:lastModifiedBy>
  <cp:revision>2</cp:revision>
  <cp:lastPrinted>2017-05-04T08:15:00Z</cp:lastPrinted>
  <dcterms:created xsi:type="dcterms:W3CDTF">2017-05-04T08:17:00Z</dcterms:created>
  <dcterms:modified xsi:type="dcterms:W3CDTF">2017-05-04T08:17:00Z</dcterms:modified>
</cp:coreProperties>
</file>