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538"/>
        <w:gridCol w:w="1"/>
        <w:gridCol w:w="430"/>
        <w:gridCol w:w="646"/>
        <w:gridCol w:w="539"/>
        <w:gridCol w:w="538"/>
        <w:gridCol w:w="108"/>
        <w:gridCol w:w="215"/>
        <w:gridCol w:w="324"/>
        <w:gridCol w:w="646"/>
        <w:gridCol w:w="215"/>
        <w:gridCol w:w="431"/>
        <w:gridCol w:w="215"/>
        <w:gridCol w:w="539"/>
        <w:gridCol w:w="108"/>
        <w:gridCol w:w="431"/>
        <w:gridCol w:w="430"/>
        <w:gridCol w:w="539"/>
        <w:gridCol w:w="108"/>
        <w:gridCol w:w="430"/>
        <w:gridCol w:w="216"/>
        <w:gridCol w:w="108"/>
        <w:gridCol w:w="377"/>
        <w:gridCol w:w="161"/>
        <w:gridCol w:w="1508"/>
        <w:gridCol w:w="323"/>
        <w:gridCol w:w="323"/>
        <w:gridCol w:w="324"/>
      </w:tblGrid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43"/>
              </w:rPr>
            </w:pPr>
            <w:r>
              <w:rPr>
                <w:b/>
                <w:rFonts w:ascii="Times New Roman" w:hAnsi="Times New Roman"/>
                <w:sz w:val="43"/>
              </w:rPr>
            </w:r>
          </w:p>
        </w:tc>
        <w:tc>
          <w:tcPr>
            <w:gridSpan w:val="22"/>
            <w:tcBorders>
              <w:bottom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43"/>
              </w:rPr>
            </w:pPr>
            <w:r>
              <w:rPr>
                <w:b/>
                <w:rFonts w:ascii="Times New Roman" w:hAnsi="Times New Roman"/>
                <w:sz w:val="43"/>
              </w:rPr>
              <w:t>JIHOČESKÝ KRAJ - KRAJSKÝ ÚŘAD</w:t>
            </w:r>
          </w:p>
        </w:tc>
        <w:tc>
          <w:tcPr>
            <w:gridSpan w:val="3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43"/>
              </w:rPr>
            </w:pPr>
            <w:r>
              <w:rPr>
                <w:b/>
                <w:rFonts w:ascii="Times New Roman" w:hAnsi="Times New Roman"/>
                <w:sz w:val="43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OEZI</w:t>
            </w:r>
          </w:p>
        </w:tc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Návara Jan Ing.</w:t>
            </w:r>
          </w:p>
        </w:tc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U Zimního stadionu 1952/2,  370 76   České Budějovice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Bankovní spojení:</w:t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199783072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/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0300</w:t>
            </w:r>
          </w:p>
        </w:tc>
        <w:tc>
          <w:tcPr>
            <w:gridSpan w:val="2"/>
          </w:tcPr>
          <w:p>
            <w:pPr>
              <w:spacing w:after="0" w:line="240"/>
              <w:jc w:val="end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IČ: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70890650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 CZ70890650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Tel.: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386720385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E-mail: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navara@kraj-jihocesky.cz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gridSpan w:val="13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Dodavatel: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IČ: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25156527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CZ25156527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JTV a.s.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Křižíkova 1696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37001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České Budějovice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gridSpan w:val="13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43"/>
              </w:rPr>
            </w:pPr>
            <w:r>
              <w:rPr>
                <w:b/>
                <w:rFonts w:ascii="Times New Roman" w:hAnsi="Times New Roman"/>
                <w:sz w:val="43"/>
              </w:rPr>
              <w:t>OBJEDNÁVKA</w:t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Číslo obj.: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Ze dne: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Vyřizuje: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Telefon: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000158/2022</w:t>
            </w:r>
          </w:p>
        </w:tc>
        <w:tc>
          <w:tcPr>
            <w:gridSpan w:val="6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28.02.2022</w:t>
            </w:r>
          </w:p>
        </w:tc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Liklerová Lenka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386720203</w:t>
            </w:r>
          </w:p>
        </w:tc>
      </w:tr>
      <w:tr>
        <w:trPr>
          <w:cantSplit/>
          <w:trHeight w:val="136" w:hRule="exact"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předpisů tyto dodávky: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Výroba a odvysílání spotu.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výrobu 30-ti sec. reklamního spotu a odvysílání tohoto spotu celkem 336x ve Vaší televizi dle přiloženého mediaplánu.</w:t>
              <w:br/>
              <w:br/>
              <w:t>Celková cena činí maximálně 80 tis. Kč včetně DPH.</w:t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Fakturační adresa:</w:t>
            </w:r>
          </w:p>
        </w:tc>
        <w:tc>
          <w:tcPr>
            <w:gridSpan w:val="2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Jihočeský kraj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U Zimního stadionu 1952/2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 76   České Budějovice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IČ: 70890650</w:t>
            </w:r>
          </w:p>
        </w:tc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 CZ70890650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Potvrzenou objednávku vraťte na výše uvedenou adresu</w:t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Návara Jan Ing.</w:t>
            </w:r>
          </w:p>
        </w:tc>
      </w:tr>
      <w:tr>
        <w:trPr>
          <w:cantSplit/>
        </w:trPr>
        <w:tc>
          <w:tcPr>
            <w:gridSpan w:val="1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Dodavatel bere na vědomí, že objednávka, jejíž plnění převyšuje částku 50.000,- Kč bez DPH, bude zveřejněna v registru smluv zřízeného podle zákona č. 340/2015 Sb., o registru smluv.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  <w:tc>
          <w:tcPr>
            <w:gridSpan w:val="26"/>
          </w:tcPr>
          <w:p>
            <w:pPr>
              <w:spacing w:after="0" w:line="240"/>
              <w:rPr>
                <w:b/>
                <w:rFonts w:ascii="Arial" w:hAnsi="Arial"/>
                <w:sz w:val="14"/>
              </w:rPr>
            </w:pPr>
            <w:r>
              <w:rPr>
                <w:b/>
                <w:rFonts w:ascii="Arial" w:hAnsi="Arial"/>
                <w:sz w:val="14"/>
              </w:rPr>
              <w:t>Faktury, které posíláte pouze elektronicky (mailem) zasílejte na e-mail podatelny: posta@kraj-jihocesky.cz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4"/>
              </w:rPr>
            </w:pPr>
            <w:r>
              <w:rPr>
                <w:b/>
                <w:rFonts w:ascii="Times New Roman" w:hAnsi="Times New Roman"/>
                <w:sz w:val="14"/>
              </w:rPr>
            </w:r>
          </w:p>
        </w:tc>
        <w:tc>
          <w:tcPr>
            <w:gridSpan w:val="27"/>
            <w:vAlign w:val="bottom"/>
          </w:tcPr>
          <w:p>
            <w:pPr>
              <w:spacing w:after="0" w:line="240"/>
              <w:rPr>
                <w:b/>
                <w:rFonts w:ascii="Times New Roman" w:hAnsi="Times New Roman"/>
                <w:sz w:val="14"/>
              </w:rPr>
            </w:pPr>
            <w:r>
              <w:rPr>
                <w:b/>
                <w:rFonts w:ascii="Times New Roman" w:hAnsi="Times New Roman"/>
                <w:sz w:val="14"/>
              </w:rPr>
              <w:t>Informace pro plátce DPH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6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Při fakturaci uvádějte na daňový doklad pouze účet zveřejněný u správce daně podle ustanovení § 109 odst. 2 písm. c) zákona č. 235/2004 Sb., o DPH ve znění pozdějších předpisů. V opačném případě se vystavujete riziku, že Vám DPH uhradíme na účet Vašeho správce daně podle § 109a jmenovaného zákona. Totéž platí i v případě, že se stanete nespolehlivými plátci podle § 109 odst. 3 téhož zákona.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