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A993E" w14:textId="77777777" w:rsidR="006A083F" w:rsidRDefault="006A083F" w:rsidP="00901C8C">
      <w:pPr>
        <w:pStyle w:val="Nzev"/>
        <w:widowControl w:val="0"/>
        <w:spacing w:before="0"/>
      </w:pPr>
      <w:bookmarkStart w:id="0" w:name="_GoBack"/>
      <w:bookmarkEnd w:id="0"/>
      <w:r w:rsidRPr="006A083F">
        <w:t>Smlouva o poskytování systémového servisního zabezpečení</w:t>
      </w:r>
    </w:p>
    <w:p w14:paraId="34934FA9" w14:textId="77777777" w:rsidR="00BA58FF" w:rsidRDefault="00BA58FF" w:rsidP="00F46937">
      <w:pPr>
        <w:pStyle w:val="Nadpis1"/>
        <w:keepNext w:val="0"/>
        <w:widowControl w:val="0"/>
        <w:numPr>
          <w:ilvl w:val="0"/>
          <w:numId w:val="0"/>
        </w:numPr>
      </w:pPr>
      <w:r>
        <w:t>Smluvní strany</w:t>
      </w:r>
    </w:p>
    <w:p w14:paraId="1263D718" w14:textId="77777777" w:rsidR="00B70E50" w:rsidRPr="006F560B" w:rsidRDefault="00810DCC" w:rsidP="00F46937">
      <w:pPr>
        <w:widowControl w:val="0"/>
        <w:tabs>
          <w:tab w:val="left" w:pos="2552"/>
        </w:tabs>
      </w:pPr>
      <w:r w:rsidRPr="006F560B">
        <w:t>Název subjektu</w:t>
      </w:r>
      <w:r w:rsidR="00B70E50" w:rsidRPr="006F560B">
        <w:t>:</w:t>
      </w:r>
      <w:r w:rsidR="00B70E50" w:rsidRPr="006F560B">
        <w:tab/>
      </w:r>
      <w:r w:rsidR="006F560B" w:rsidRPr="006F560B">
        <w:t>ROCHE s. r. o.</w:t>
      </w:r>
    </w:p>
    <w:p w14:paraId="1B3F7F40" w14:textId="77777777" w:rsidR="00B70E50" w:rsidRPr="006F560B" w:rsidRDefault="00B70E50" w:rsidP="00F46937">
      <w:pPr>
        <w:widowControl w:val="0"/>
        <w:tabs>
          <w:tab w:val="left" w:pos="2552"/>
        </w:tabs>
      </w:pPr>
      <w:r w:rsidRPr="006F560B">
        <w:t>Sídlo:</w:t>
      </w:r>
      <w:r w:rsidRPr="006F560B">
        <w:tab/>
      </w:r>
      <w:r w:rsidR="006F560B" w:rsidRPr="006F560B">
        <w:t>Sokolovská 685/136f, Karlín, 186 00 Praha 8</w:t>
      </w:r>
    </w:p>
    <w:p w14:paraId="6E017152" w14:textId="77777777" w:rsidR="006F560B" w:rsidRPr="006F560B" w:rsidRDefault="00B70E50" w:rsidP="00F46937">
      <w:pPr>
        <w:widowControl w:val="0"/>
        <w:tabs>
          <w:tab w:val="left" w:pos="2552"/>
        </w:tabs>
      </w:pPr>
      <w:r w:rsidRPr="006F560B">
        <w:t>IČO:</w:t>
      </w:r>
      <w:r w:rsidRPr="006F560B">
        <w:tab/>
        <w:t>49617052</w:t>
      </w:r>
    </w:p>
    <w:p w14:paraId="48654409" w14:textId="77777777" w:rsidR="00B70E50" w:rsidRPr="006F560B" w:rsidRDefault="006F560B" w:rsidP="00F46937">
      <w:pPr>
        <w:widowControl w:val="0"/>
        <w:tabs>
          <w:tab w:val="left" w:pos="2552"/>
        </w:tabs>
      </w:pPr>
      <w:r w:rsidRPr="006F560B">
        <w:t>DIČ:</w:t>
      </w:r>
      <w:r w:rsidRPr="006F560B">
        <w:tab/>
      </w:r>
      <w:r w:rsidR="00B70E50" w:rsidRPr="006F560B">
        <w:t>CZ49617052</w:t>
      </w:r>
    </w:p>
    <w:p w14:paraId="6FEFE0D0" w14:textId="77777777" w:rsidR="00B70E50" w:rsidRPr="006F560B" w:rsidRDefault="00CF7991" w:rsidP="00F46937">
      <w:pPr>
        <w:widowControl w:val="0"/>
        <w:tabs>
          <w:tab w:val="left" w:pos="2552"/>
        </w:tabs>
      </w:pPr>
      <w:r w:rsidRPr="006F560B">
        <w:t>Zápis v OR</w:t>
      </w:r>
      <w:r w:rsidR="00B70E50" w:rsidRPr="006F560B">
        <w:t>:</w:t>
      </w:r>
      <w:r w:rsidR="00B70E50" w:rsidRPr="006F560B">
        <w:tab/>
      </w:r>
      <w:r w:rsidR="006F560B" w:rsidRPr="006F560B">
        <w:t>C 13202 vedená u Městského soudu v Praze</w:t>
      </w:r>
    </w:p>
    <w:p w14:paraId="609079B5" w14:textId="5549810C" w:rsidR="006F560B" w:rsidRPr="006F560B" w:rsidRDefault="00CF7991" w:rsidP="00F46937">
      <w:pPr>
        <w:widowControl w:val="0"/>
        <w:tabs>
          <w:tab w:val="left" w:pos="2552"/>
        </w:tabs>
      </w:pPr>
      <w:r w:rsidRPr="006F560B">
        <w:t>Zastupuje</w:t>
      </w:r>
      <w:r w:rsidR="00B70E50" w:rsidRPr="006F560B">
        <w:t>:</w:t>
      </w:r>
      <w:r w:rsidR="00B70E50" w:rsidRPr="006F560B">
        <w:tab/>
      </w:r>
      <w:proofErr w:type="spellStart"/>
      <w:r w:rsidR="00F16EF7">
        <w:t>xxxxxxx</w:t>
      </w:r>
      <w:proofErr w:type="spellEnd"/>
      <w:r w:rsidR="00397907">
        <w:t>, jednatel</w:t>
      </w:r>
    </w:p>
    <w:p w14:paraId="2199EF32" w14:textId="1503F874" w:rsidR="00B21C7C" w:rsidRPr="006F560B" w:rsidRDefault="006F560B" w:rsidP="00F46937">
      <w:pPr>
        <w:widowControl w:val="0"/>
        <w:tabs>
          <w:tab w:val="left" w:pos="2552"/>
        </w:tabs>
      </w:pPr>
      <w:r w:rsidRPr="006F560B">
        <w:tab/>
      </w:r>
      <w:proofErr w:type="spellStart"/>
      <w:r w:rsidR="00F16EF7">
        <w:t>xxxxxxx</w:t>
      </w:r>
      <w:proofErr w:type="spellEnd"/>
      <w:r w:rsidR="00397907">
        <w:t>, jednatel</w:t>
      </w:r>
    </w:p>
    <w:p w14:paraId="297A0DDC" w14:textId="77777777" w:rsidR="00B70E50" w:rsidRDefault="00B70E50" w:rsidP="00F46937">
      <w:pPr>
        <w:widowControl w:val="0"/>
        <w:tabs>
          <w:tab w:val="left" w:pos="2552"/>
        </w:tabs>
      </w:pPr>
      <w:r>
        <w:t xml:space="preserve">Bankovní spojení: </w:t>
      </w:r>
      <w:r>
        <w:tab/>
      </w:r>
      <w:proofErr w:type="spellStart"/>
      <w:r>
        <w:t>UniCredit</w:t>
      </w:r>
      <w:proofErr w:type="spellEnd"/>
      <w:r>
        <w:t xml:space="preserve"> Bank Czech Republic and Slovakia, a. s. </w:t>
      </w:r>
    </w:p>
    <w:p w14:paraId="4A726958" w14:textId="77777777" w:rsidR="00B70E50" w:rsidRPr="00B70E50" w:rsidRDefault="00B70E50" w:rsidP="00F46937">
      <w:pPr>
        <w:widowControl w:val="0"/>
        <w:tabs>
          <w:tab w:val="left" w:pos="2552"/>
        </w:tabs>
        <w:spacing w:after="120"/>
      </w:pPr>
      <w:r>
        <w:t>Číslo účtu:</w:t>
      </w:r>
      <w:r>
        <w:tab/>
        <w:t>2102556818/2700</w:t>
      </w:r>
    </w:p>
    <w:p w14:paraId="22402631" w14:textId="77777777" w:rsidR="00B70E50" w:rsidRPr="00431C8E" w:rsidRDefault="00B70E50" w:rsidP="00F46937">
      <w:pPr>
        <w:widowControl w:val="0"/>
        <w:spacing w:after="120"/>
        <w:rPr>
          <w:highlight w:val="green"/>
        </w:rPr>
      </w:pPr>
      <w:r w:rsidRPr="001C4545">
        <w:t>(dále jen „</w:t>
      </w:r>
      <w:r w:rsidR="006A083F">
        <w:rPr>
          <w:b/>
        </w:rPr>
        <w:t>Zhotovitel</w:t>
      </w:r>
      <w:r w:rsidRPr="001C4545">
        <w:t>“)</w:t>
      </w:r>
    </w:p>
    <w:p w14:paraId="1205FBBF" w14:textId="77777777" w:rsidR="00B70E50" w:rsidRDefault="00B70E50" w:rsidP="00F46937">
      <w:pPr>
        <w:widowControl w:val="0"/>
        <w:spacing w:after="120"/>
      </w:pPr>
      <w:r>
        <w:t>a</w:t>
      </w:r>
    </w:p>
    <w:p w14:paraId="0A978EFA" w14:textId="2FCBF7E8" w:rsidR="00BA58FF" w:rsidRDefault="00810DCC" w:rsidP="00F46937">
      <w:pPr>
        <w:widowControl w:val="0"/>
        <w:tabs>
          <w:tab w:val="left" w:pos="2552"/>
        </w:tabs>
      </w:pPr>
      <w:r>
        <w:t>Název subjektu</w:t>
      </w:r>
      <w:r w:rsidR="00076934">
        <w:t>:</w:t>
      </w:r>
      <w:r w:rsidR="00076934">
        <w:tab/>
      </w:r>
      <w:r w:rsidR="00DC06CD" w:rsidRPr="00DC06CD">
        <w:rPr>
          <w:rStyle w:val="Formtun2"/>
          <w:b w:val="0"/>
        </w:rPr>
        <w:t>Endokrinologický ústav</w:t>
      </w:r>
    </w:p>
    <w:p w14:paraId="7354D652" w14:textId="5F9DBDD9" w:rsidR="00076934" w:rsidRDefault="00076934" w:rsidP="00F46937">
      <w:pPr>
        <w:widowControl w:val="0"/>
        <w:tabs>
          <w:tab w:val="left" w:pos="2552"/>
        </w:tabs>
      </w:pPr>
      <w:r>
        <w:t>Sídlo:</w:t>
      </w:r>
      <w:r>
        <w:tab/>
      </w:r>
      <w:r w:rsidR="00DC06CD" w:rsidRPr="00DC06CD">
        <w:rPr>
          <w:rStyle w:val="Formtun2"/>
          <w:b w:val="0"/>
        </w:rPr>
        <w:t>Národní 8, Praha 1, 116 94</w:t>
      </w:r>
    </w:p>
    <w:p w14:paraId="18AF0F43" w14:textId="4EFBB37E" w:rsidR="00076934" w:rsidRDefault="00076934" w:rsidP="00F46937">
      <w:pPr>
        <w:widowControl w:val="0"/>
        <w:tabs>
          <w:tab w:val="left" w:pos="2552"/>
        </w:tabs>
      </w:pPr>
      <w:r>
        <w:t>IČO:</w:t>
      </w:r>
      <w:r>
        <w:tab/>
      </w:r>
      <w:r w:rsidR="00DC06CD" w:rsidRPr="00DC06CD">
        <w:rPr>
          <w:rStyle w:val="Formtun2"/>
          <w:b w:val="0"/>
        </w:rPr>
        <w:t>00023761</w:t>
      </w:r>
    </w:p>
    <w:p w14:paraId="0EE94067" w14:textId="7AFA549A" w:rsidR="00384C57" w:rsidRDefault="00384C57" w:rsidP="00F46937">
      <w:pPr>
        <w:widowControl w:val="0"/>
        <w:tabs>
          <w:tab w:val="left" w:pos="2552"/>
        </w:tabs>
      </w:pPr>
      <w:r w:rsidRPr="006F560B">
        <w:t>DIČ</w:t>
      </w:r>
      <w:r>
        <w:t>:</w:t>
      </w:r>
      <w:r>
        <w:tab/>
      </w:r>
      <w:r w:rsidR="00DC06CD" w:rsidRPr="00DC06CD">
        <w:rPr>
          <w:rStyle w:val="Formtun2"/>
          <w:b w:val="0"/>
        </w:rPr>
        <w:t>CZ00023761</w:t>
      </w:r>
    </w:p>
    <w:p w14:paraId="4E1B373B" w14:textId="645441D3" w:rsidR="00076934" w:rsidRDefault="006F560B" w:rsidP="00901C8C">
      <w:pPr>
        <w:widowControl w:val="0"/>
        <w:tabs>
          <w:tab w:val="left" w:pos="2552"/>
        </w:tabs>
        <w:spacing w:after="120"/>
        <w:rPr>
          <w:rStyle w:val="Formtun2"/>
          <w:b w:val="0"/>
        </w:rPr>
      </w:pPr>
      <w:r>
        <w:t>Zastupuje</w:t>
      </w:r>
      <w:r w:rsidR="00076934">
        <w:t>:</w:t>
      </w:r>
      <w:r w:rsidR="002D1544">
        <w:tab/>
      </w:r>
      <w:proofErr w:type="spellStart"/>
      <w:r w:rsidR="00F16EF7">
        <w:rPr>
          <w:rStyle w:val="Formtun2"/>
          <w:b w:val="0"/>
        </w:rPr>
        <w:t>xxxxxxxx</w:t>
      </w:r>
      <w:proofErr w:type="spellEnd"/>
      <w:r w:rsidR="00DC06CD">
        <w:rPr>
          <w:rStyle w:val="Formtun2"/>
          <w:b w:val="0"/>
        </w:rPr>
        <w:t>, ředitelka</w:t>
      </w:r>
    </w:p>
    <w:p w14:paraId="0522A1DD" w14:textId="77777777" w:rsidR="00076934" w:rsidRPr="00431C8E" w:rsidRDefault="00076934" w:rsidP="00F46937">
      <w:pPr>
        <w:widowControl w:val="0"/>
        <w:spacing w:after="120"/>
        <w:rPr>
          <w:highlight w:val="green"/>
        </w:rPr>
      </w:pPr>
      <w:r w:rsidRPr="001C4545">
        <w:t>(dále jen „</w:t>
      </w:r>
      <w:r w:rsidR="006A083F">
        <w:rPr>
          <w:b/>
        </w:rPr>
        <w:t>Objednatel</w:t>
      </w:r>
      <w:r w:rsidRPr="001C4545">
        <w:t>“)</w:t>
      </w:r>
    </w:p>
    <w:p w14:paraId="1CA83D15" w14:textId="77777777" w:rsidR="00D83F84" w:rsidRPr="00A66FD2" w:rsidRDefault="00D83F84" w:rsidP="00F46937">
      <w:pPr>
        <w:widowControl w:val="0"/>
        <w:spacing w:after="120"/>
      </w:pPr>
      <w:r w:rsidRPr="00D83F84">
        <w:t xml:space="preserve">uzavřely tuto </w:t>
      </w:r>
      <w:r w:rsidR="006A083F">
        <w:rPr>
          <w:b/>
        </w:rPr>
        <w:t>s</w:t>
      </w:r>
      <w:r w:rsidR="006A083F" w:rsidRPr="006A083F">
        <w:rPr>
          <w:b/>
        </w:rPr>
        <w:t>mlouv</w:t>
      </w:r>
      <w:r w:rsidR="006A083F">
        <w:rPr>
          <w:b/>
        </w:rPr>
        <w:t>u</w:t>
      </w:r>
      <w:r w:rsidR="006A083F" w:rsidRPr="006A083F">
        <w:rPr>
          <w:b/>
        </w:rPr>
        <w:t xml:space="preserve"> o poskytování systémového servisního zabezpečení </w:t>
      </w:r>
      <w:r w:rsidR="00C155C1">
        <w:t>(dále jen „</w:t>
      </w:r>
      <w:r w:rsidR="00F40655">
        <w:rPr>
          <w:b/>
        </w:rPr>
        <w:t>S</w:t>
      </w:r>
      <w:r w:rsidR="00C155C1" w:rsidRPr="00FF0DC5">
        <w:rPr>
          <w:b/>
        </w:rPr>
        <w:t>mlouva</w:t>
      </w:r>
      <w:r w:rsidR="00C155C1">
        <w:t>“).</w:t>
      </w:r>
    </w:p>
    <w:p w14:paraId="7D3BFF07" w14:textId="77777777" w:rsidR="00D83F84" w:rsidRPr="006A083F" w:rsidRDefault="00D83F84" w:rsidP="00F46937">
      <w:pPr>
        <w:pStyle w:val="Nadpis1"/>
        <w:keepNext w:val="0"/>
        <w:widowControl w:val="0"/>
      </w:pPr>
      <w:r w:rsidRPr="006A083F">
        <w:t xml:space="preserve">Předmět </w:t>
      </w:r>
      <w:r w:rsidR="001D62FE" w:rsidRPr="006A083F">
        <w:t>S</w:t>
      </w:r>
      <w:r w:rsidRPr="006A083F">
        <w:t>mlouvy</w:t>
      </w:r>
    </w:p>
    <w:p w14:paraId="01B3BCC9" w14:textId="77777777" w:rsidR="006A083F" w:rsidRPr="00047F0D" w:rsidRDefault="006A083F" w:rsidP="006A083F">
      <w:pPr>
        <w:pStyle w:val="Normlnslovan"/>
      </w:pPr>
      <w:r>
        <w:t>Zhotovitel se</w:t>
      </w:r>
      <w:r w:rsidRPr="00047F0D">
        <w:t xml:space="preserve"> zavazuje </w:t>
      </w:r>
      <w:r>
        <w:t>Objednateli</w:t>
      </w:r>
      <w:r w:rsidRPr="00047F0D">
        <w:t xml:space="preserve"> poskytovat systémové servisní zajištění </w:t>
      </w:r>
      <w:r>
        <w:t>přístrojů uvedených v </w:t>
      </w:r>
      <w:r w:rsidRPr="006A083F">
        <w:rPr>
          <w:b/>
        </w:rPr>
        <w:t>Příloze č. 1</w:t>
      </w:r>
      <w:r>
        <w:t xml:space="preserve"> Smlouvy</w:t>
      </w:r>
      <w:r w:rsidR="00B75199">
        <w:t xml:space="preserve"> (dále jen „</w:t>
      </w:r>
      <w:r w:rsidR="00B75199" w:rsidRPr="005C4BE2">
        <w:rPr>
          <w:b/>
        </w:rPr>
        <w:t>Přístroj</w:t>
      </w:r>
      <w:r w:rsidR="00B75199">
        <w:t>“)</w:t>
      </w:r>
      <w:r w:rsidRPr="00047F0D">
        <w:t>, tj. servisní zásahy, mezi které patří především:</w:t>
      </w:r>
    </w:p>
    <w:p w14:paraId="675E2DA1" w14:textId="77777777" w:rsidR="006A083F" w:rsidRPr="00047F0D" w:rsidRDefault="006A083F" w:rsidP="007622AF">
      <w:pPr>
        <w:pStyle w:val="Normlnslovan"/>
        <w:numPr>
          <w:ilvl w:val="2"/>
          <w:numId w:val="1"/>
        </w:numPr>
      </w:pPr>
      <w:r w:rsidRPr="00047F0D">
        <w:t>bezpečnostně technické kontroly (dále jen „</w:t>
      </w:r>
      <w:r w:rsidRPr="00047F0D">
        <w:rPr>
          <w:b/>
        </w:rPr>
        <w:t>BTK</w:t>
      </w:r>
      <w:r w:rsidRPr="00047F0D">
        <w:t xml:space="preserve">“), </w:t>
      </w:r>
      <w:r>
        <w:t>jejichž</w:t>
      </w:r>
      <w:r w:rsidRPr="00047F0D">
        <w:t xml:space="preserve"> obsah a časový interval určuje výrobce a</w:t>
      </w:r>
      <w:r>
        <w:t> </w:t>
      </w:r>
      <w:r w:rsidRPr="00047F0D">
        <w:t xml:space="preserve">zejména </w:t>
      </w:r>
      <w:r>
        <w:t>z</w:t>
      </w:r>
      <w:r w:rsidRPr="006A083F">
        <w:t xml:space="preserve">ákon č. </w:t>
      </w:r>
      <w:r w:rsidR="00AC0DB1" w:rsidRPr="00AC0DB1">
        <w:t xml:space="preserve">268/2014 </w:t>
      </w:r>
      <w:r w:rsidRPr="006A083F">
        <w:t xml:space="preserve">Sb., </w:t>
      </w:r>
      <w:r w:rsidR="00AC0DB1" w:rsidRPr="00AC0DB1">
        <w:t xml:space="preserve">o diagnostických zdravotnických prostředcích in vitro </w:t>
      </w:r>
      <w:r>
        <w:t>(dále jen „</w:t>
      </w:r>
      <w:r w:rsidRPr="006A083F">
        <w:rPr>
          <w:b/>
        </w:rPr>
        <w:t>Zákon o zdravotnických prostředcích</w:t>
      </w:r>
      <w:r>
        <w:t>“)</w:t>
      </w:r>
      <w:r w:rsidRPr="00047F0D">
        <w:t>,</w:t>
      </w:r>
    </w:p>
    <w:p w14:paraId="230965B0" w14:textId="77777777" w:rsidR="006A083F" w:rsidRPr="00047F0D" w:rsidRDefault="006A083F" w:rsidP="007622AF">
      <w:pPr>
        <w:pStyle w:val="Normlnslovan"/>
        <w:numPr>
          <w:ilvl w:val="2"/>
          <w:numId w:val="1"/>
        </w:numPr>
      </w:pPr>
      <w:r w:rsidRPr="00047F0D">
        <w:t>modifikace (povinné nebo doporučené) mechanických nebo elektronických částí na základě doporučení výrobce,</w:t>
      </w:r>
    </w:p>
    <w:p w14:paraId="3A8EE682" w14:textId="77777777" w:rsidR="006A083F" w:rsidRPr="00047F0D" w:rsidRDefault="006A083F" w:rsidP="007622AF">
      <w:pPr>
        <w:pStyle w:val="Normlnslovan"/>
        <w:numPr>
          <w:ilvl w:val="2"/>
          <w:numId w:val="1"/>
        </w:numPr>
      </w:pPr>
      <w:r w:rsidRPr="00047F0D">
        <w:t>opravy v případě poruchy nebo nesprávné funkce včetně zajištění případných náhradních dílů nutných k</w:t>
      </w:r>
      <w:r>
        <w:t> </w:t>
      </w:r>
      <w:r w:rsidRPr="00047F0D">
        <w:t>opravě,</w:t>
      </w:r>
    </w:p>
    <w:p w14:paraId="172DCD57" w14:textId="77777777" w:rsidR="006A083F" w:rsidRPr="00047F0D" w:rsidRDefault="006A083F" w:rsidP="007622AF">
      <w:pPr>
        <w:pStyle w:val="Normlnslovan"/>
        <w:numPr>
          <w:ilvl w:val="2"/>
          <w:numId w:val="1"/>
        </w:numPr>
      </w:pPr>
      <w:r w:rsidRPr="00047F0D">
        <w:t>aplikační podporu obsluhy proaktivně nebo na vyžádání,</w:t>
      </w:r>
    </w:p>
    <w:p w14:paraId="532B3A5A" w14:textId="77777777" w:rsidR="006A083F" w:rsidRPr="00047F0D" w:rsidRDefault="006A083F" w:rsidP="007622AF">
      <w:pPr>
        <w:pStyle w:val="Normlnslovan"/>
        <w:numPr>
          <w:ilvl w:val="2"/>
          <w:numId w:val="1"/>
        </w:numPr>
      </w:pPr>
      <w:r w:rsidRPr="00047F0D">
        <w:t>upgrade programového vybavení,</w:t>
      </w:r>
    </w:p>
    <w:p w14:paraId="3C6A6DEE" w14:textId="77777777" w:rsidR="006A083F" w:rsidRPr="00047F0D" w:rsidRDefault="006A083F" w:rsidP="006A083F">
      <w:pPr>
        <w:pStyle w:val="Normlnslovan"/>
        <w:numPr>
          <w:ilvl w:val="0"/>
          <w:numId w:val="0"/>
        </w:numPr>
        <w:ind w:left="709"/>
      </w:pPr>
      <w:r w:rsidRPr="00047F0D">
        <w:t>a to za podmínek uvedených níže.</w:t>
      </w:r>
    </w:p>
    <w:p w14:paraId="5A081821" w14:textId="77777777" w:rsidR="006A083F" w:rsidRDefault="006A083F" w:rsidP="006A083F">
      <w:pPr>
        <w:pStyle w:val="Normlnslovan"/>
      </w:pPr>
      <w:r>
        <w:t xml:space="preserve">Objednatelem určené místo plnění uvedeno v </w:t>
      </w:r>
      <w:r w:rsidRPr="00614E2A">
        <w:rPr>
          <w:b/>
        </w:rPr>
        <w:t>Příloze č. 1</w:t>
      </w:r>
      <w:r>
        <w:t xml:space="preserve"> Smlouvy (dále jen „</w:t>
      </w:r>
      <w:r w:rsidRPr="00614E2A">
        <w:rPr>
          <w:b/>
        </w:rPr>
        <w:t>Místo plnění</w:t>
      </w:r>
      <w:r>
        <w:t>“).</w:t>
      </w:r>
    </w:p>
    <w:p w14:paraId="03928D92" w14:textId="77777777" w:rsidR="00447218" w:rsidRDefault="00447218" w:rsidP="00447218">
      <w:pPr>
        <w:pStyle w:val="Normlnslovan"/>
      </w:pPr>
      <w:r>
        <w:t>Zhotovitel</w:t>
      </w:r>
      <w:r w:rsidRPr="00047F0D">
        <w:t xml:space="preserve"> na základě požadavku </w:t>
      </w:r>
      <w:r>
        <w:t>Objednatele</w:t>
      </w:r>
      <w:r w:rsidRPr="00047F0D">
        <w:t xml:space="preserve"> (dále jen „</w:t>
      </w:r>
      <w:r w:rsidRPr="00047F0D">
        <w:rPr>
          <w:b/>
        </w:rPr>
        <w:t>Objednávka</w:t>
      </w:r>
      <w:r w:rsidRPr="00047F0D">
        <w:t xml:space="preserve">“) provede servisní zásah. </w:t>
      </w:r>
      <w:r>
        <w:t>Objednatel</w:t>
      </w:r>
      <w:r w:rsidRPr="00047F0D">
        <w:t xml:space="preserve"> </w:t>
      </w:r>
      <w:r>
        <w:t>žádá o </w:t>
      </w:r>
      <w:r w:rsidRPr="00047F0D">
        <w:t xml:space="preserve">servisní zásah na </w:t>
      </w:r>
      <w:r>
        <w:t>z</w:t>
      </w:r>
      <w:r w:rsidRPr="00047F0D">
        <w:t>ákaznic</w:t>
      </w:r>
      <w:r>
        <w:t>kém centru podpory Zhotovitele níže uvedenými prostředky:</w:t>
      </w:r>
    </w:p>
    <w:p w14:paraId="284DDCE0" w14:textId="513EABF2" w:rsidR="00447218" w:rsidRDefault="00447218" w:rsidP="007622AF">
      <w:pPr>
        <w:pStyle w:val="Normlnslovan"/>
        <w:numPr>
          <w:ilvl w:val="2"/>
          <w:numId w:val="1"/>
        </w:numPr>
      </w:pPr>
      <w:r w:rsidRPr="00C244D5">
        <w:t>expresně on-line pro registrované na portál</w:t>
      </w:r>
      <w:r>
        <w:t>u</w:t>
      </w:r>
      <w:r w:rsidRPr="00C244D5">
        <w:t xml:space="preserve"> </w:t>
      </w:r>
      <w:proofErr w:type="spellStart"/>
      <w:r w:rsidRPr="00C244D5">
        <w:t>DiaLog</w:t>
      </w:r>
      <w:proofErr w:type="spellEnd"/>
      <w:r>
        <w:t xml:space="preserve">: </w:t>
      </w:r>
      <w:hyperlink r:id="rId9" w:history="1">
        <w:r w:rsidRPr="004D3125">
          <w:rPr>
            <w:rStyle w:val="Hypertextovodkaz"/>
          </w:rPr>
          <w:t>https://dialogportal.roche.com/dialog/cz/cs/e-services</w:t>
        </w:r>
      </w:hyperlink>
      <w:r>
        <w:t>,</w:t>
      </w:r>
    </w:p>
    <w:p w14:paraId="4E1F581D" w14:textId="3FE7982E" w:rsidR="00447218" w:rsidRDefault="00447218" w:rsidP="007622AF">
      <w:pPr>
        <w:pStyle w:val="Normlnslovan"/>
        <w:numPr>
          <w:ilvl w:val="2"/>
          <w:numId w:val="1"/>
        </w:numPr>
      </w:pPr>
      <w:r w:rsidRPr="00C244D5">
        <w:t>e</w:t>
      </w:r>
      <w:r>
        <w:t>-</w:t>
      </w:r>
      <w:r w:rsidRPr="00C244D5">
        <w:t>mail</w:t>
      </w:r>
      <w:r>
        <w:t>em</w:t>
      </w:r>
      <w:r w:rsidR="00CF587D">
        <w:t xml:space="preserve"> </w:t>
      </w:r>
      <w:r w:rsidR="00CF587D" w:rsidRPr="00CF587D">
        <w:rPr>
          <w:highlight w:val="black"/>
        </w:rPr>
        <w:t>XXX</w:t>
      </w:r>
      <w:r>
        <w:t>,</w:t>
      </w:r>
    </w:p>
    <w:p w14:paraId="2384291A" w14:textId="77777777" w:rsidR="005E16CF" w:rsidRDefault="005E16CF" w:rsidP="007622AF">
      <w:pPr>
        <w:pStyle w:val="Normlnslovan"/>
        <w:numPr>
          <w:ilvl w:val="2"/>
          <w:numId w:val="1"/>
        </w:numPr>
      </w:pPr>
      <w:r>
        <w:t>telefonicky:</w:t>
      </w:r>
    </w:p>
    <w:p w14:paraId="202998BF" w14:textId="3DA05EB2" w:rsidR="005E16CF" w:rsidRDefault="005E16CF" w:rsidP="007622AF">
      <w:pPr>
        <w:pStyle w:val="Normlnslovan"/>
        <w:numPr>
          <w:ilvl w:val="3"/>
          <w:numId w:val="1"/>
        </w:numPr>
      </w:pPr>
      <w:r>
        <w:t xml:space="preserve">SWA CZ na čísle </w:t>
      </w:r>
      <w:r w:rsidR="00CF587D" w:rsidRPr="00CF587D">
        <w:rPr>
          <w:highlight w:val="black"/>
        </w:rPr>
        <w:t>XXX</w:t>
      </w:r>
      <w:r>
        <w:t>,</w:t>
      </w:r>
    </w:p>
    <w:p w14:paraId="76D5AA1B" w14:textId="04424A61" w:rsidR="005E16CF" w:rsidRDefault="005E16CF" w:rsidP="007622AF">
      <w:pPr>
        <w:pStyle w:val="Normlnslovan"/>
        <w:numPr>
          <w:ilvl w:val="3"/>
          <w:numId w:val="1"/>
        </w:numPr>
      </w:pPr>
      <w:proofErr w:type="spellStart"/>
      <w:r>
        <w:lastRenderedPageBreak/>
        <w:t>HosPoc</w:t>
      </w:r>
      <w:proofErr w:type="spellEnd"/>
      <w:r>
        <w:t xml:space="preserve"> CZ na čísle </w:t>
      </w:r>
      <w:r w:rsidR="00CF587D" w:rsidRPr="00CF587D">
        <w:rPr>
          <w:highlight w:val="black"/>
        </w:rPr>
        <w:t>XXX</w:t>
      </w:r>
      <w:r>
        <w:t>,</w:t>
      </w:r>
    </w:p>
    <w:p w14:paraId="7DEBBC06" w14:textId="247891F6" w:rsidR="005E16CF" w:rsidRDefault="005E16CF" w:rsidP="007622AF">
      <w:pPr>
        <w:pStyle w:val="Normlnslovan"/>
        <w:numPr>
          <w:ilvl w:val="3"/>
          <w:numId w:val="1"/>
        </w:numPr>
      </w:pPr>
      <w:proofErr w:type="spellStart"/>
      <w:r>
        <w:t>Tissue</w:t>
      </w:r>
      <w:proofErr w:type="spellEnd"/>
      <w:r>
        <w:t xml:space="preserve"> </w:t>
      </w:r>
      <w:proofErr w:type="spellStart"/>
      <w:r>
        <w:t>Diagnostics</w:t>
      </w:r>
      <w:proofErr w:type="spellEnd"/>
      <w:r>
        <w:t xml:space="preserve"> CZ na čísle </w:t>
      </w:r>
      <w:r w:rsidR="00CF587D" w:rsidRPr="00CF587D">
        <w:rPr>
          <w:highlight w:val="black"/>
        </w:rPr>
        <w:t>XXX</w:t>
      </w:r>
      <w:r>
        <w:t>,</w:t>
      </w:r>
    </w:p>
    <w:p w14:paraId="579939E0" w14:textId="4E630644" w:rsidR="005E16CF" w:rsidRDefault="005E16CF" w:rsidP="007622AF">
      <w:pPr>
        <w:pStyle w:val="Normlnslovan"/>
        <w:numPr>
          <w:ilvl w:val="3"/>
          <w:numId w:val="1"/>
        </w:numPr>
      </w:pPr>
      <w:proofErr w:type="spellStart"/>
      <w:r>
        <w:t>Molecular</w:t>
      </w:r>
      <w:proofErr w:type="spellEnd"/>
      <w:r>
        <w:t xml:space="preserve"> </w:t>
      </w:r>
      <w:proofErr w:type="spellStart"/>
      <w:r>
        <w:t>Diagnostics</w:t>
      </w:r>
      <w:proofErr w:type="spellEnd"/>
      <w:r>
        <w:t xml:space="preserve"> CZ na čísle </w:t>
      </w:r>
      <w:r w:rsidR="00CF587D" w:rsidRPr="00CF587D">
        <w:rPr>
          <w:highlight w:val="black"/>
        </w:rPr>
        <w:t>XXX</w:t>
      </w:r>
      <w:r>
        <w:t>,</w:t>
      </w:r>
    </w:p>
    <w:p w14:paraId="2C4E1E6B" w14:textId="64B3BF53" w:rsidR="005E16CF" w:rsidRDefault="005E16CF" w:rsidP="007622AF">
      <w:pPr>
        <w:pStyle w:val="Normlnslovan"/>
        <w:numPr>
          <w:ilvl w:val="3"/>
          <w:numId w:val="1"/>
        </w:numPr>
      </w:pPr>
      <w:r>
        <w:t xml:space="preserve">IT CZ na čísle </w:t>
      </w:r>
      <w:r w:rsidR="00CF587D" w:rsidRPr="00CF587D">
        <w:rPr>
          <w:highlight w:val="black"/>
        </w:rPr>
        <w:t>XXX</w:t>
      </w:r>
      <w:r>
        <w:t>.</w:t>
      </w:r>
    </w:p>
    <w:p w14:paraId="4BF1B2C1" w14:textId="77777777" w:rsidR="006A083F" w:rsidRPr="00047F0D" w:rsidRDefault="006A083F" w:rsidP="006A083F">
      <w:pPr>
        <w:pStyle w:val="Normlnslovan"/>
      </w:pPr>
      <w:r>
        <w:t>Zhotovitel</w:t>
      </w:r>
      <w:r w:rsidRPr="00047F0D">
        <w:t xml:space="preserve"> se na základě Objednávky zavazuje provést </w:t>
      </w:r>
      <w:r>
        <w:t>s</w:t>
      </w:r>
      <w:r w:rsidRPr="00047F0D">
        <w:t xml:space="preserve">ervisní zásah prostřednictvím osob pověřených </w:t>
      </w:r>
      <w:r>
        <w:t>Zhotovitelem</w:t>
      </w:r>
      <w:r w:rsidRPr="00047F0D">
        <w:t xml:space="preserve"> (dále jen „</w:t>
      </w:r>
      <w:r w:rsidRPr="00047F0D">
        <w:rPr>
          <w:b/>
        </w:rPr>
        <w:t>Servisní technici</w:t>
      </w:r>
      <w:r>
        <w:t xml:space="preserve">“ nebo v jednotném čísle) telefonicky, anebo pokud to </w:t>
      </w:r>
      <w:r w:rsidRPr="00047F0D">
        <w:t xml:space="preserve">dle názoru </w:t>
      </w:r>
      <w:r>
        <w:t>Zhotovitele</w:t>
      </w:r>
      <w:r w:rsidRPr="00047F0D">
        <w:t xml:space="preserve"> situace vyžaduje, osobně, na místě, kde je Přístroj umístěn. V takovémto případě se </w:t>
      </w:r>
      <w:r>
        <w:t>Zhotovitel</w:t>
      </w:r>
      <w:r w:rsidRPr="00047F0D">
        <w:t xml:space="preserve"> zavazuje zahájit </w:t>
      </w:r>
      <w:r>
        <w:t>s</w:t>
      </w:r>
      <w:r w:rsidRPr="00047F0D">
        <w:t>ervisní zásah telefonicky okamžitě nebo v Místě plnění v co nejkratší možné době, nejdéle však do 24 hod</w:t>
      </w:r>
      <w:r>
        <w:t>in</w:t>
      </w:r>
      <w:r w:rsidRPr="00047F0D">
        <w:t xml:space="preserve"> po obdržení Objednávky.</w:t>
      </w:r>
    </w:p>
    <w:p w14:paraId="126385AF" w14:textId="77777777" w:rsidR="006A083F" w:rsidRPr="00047F0D" w:rsidRDefault="006A083F" w:rsidP="006A083F">
      <w:pPr>
        <w:pStyle w:val="Normlnslovan"/>
      </w:pPr>
      <w:r w:rsidRPr="00047F0D">
        <w:t>BTK Přístroje provádí Servisní technik</w:t>
      </w:r>
      <w:r>
        <w:t xml:space="preserve"> za běžných okolností</w:t>
      </w:r>
      <w:r w:rsidRPr="00047F0D">
        <w:t xml:space="preserve"> v pravidelných intervalech, kdy určujícím datem pro stanovení první BTK je datum instalace Přístroje a pro všechny následné pak datum naposledy provedené BTK. Po provedené BTK je pak Servisní technik povinen na </w:t>
      </w:r>
      <w:r>
        <w:t>P</w:t>
      </w:r>
      <w:r w:rsidRPr="00047F0D">
        <w:t xml:space="preserve">řístroji viditelně označit </w:t>
      </w:r>
      <w:r>
        <w:t>platnost BTK</w:t>
      </w:r>
      <w:r w:rsidRPr="00047F0D">
        <w:t xml:space="preserve">. </w:t>
      </w:r>
      <w:r>
        <w:t>Zhotovitel</w:t>
      </w:r>
      <w:r w:rsidRPr="00047F0D">
        <w:t xml:space="preserve"> se zavazuje dokončit BTK v průběhu jednoho dne od jejího zahájení</w:t>
      </w:r>
      <w:r>
        <w:t>, a to</w:t>
      </w:r>
      <w:r w:rsidRPr="00047F0D">
        <w:t xml:space="preserve"> ještě v době platnosti předchozí. Pokud z</w:t>
      </w:r>
      <w:r>
        <w:t> </w:t>
      </w:r>
      <w:r w:rsidRPr="00047F0D">
        <w:t xml:space="preserve">jakéhokoli důvodu vyzve </w:t>
      </w:r>
      <w:r>
        <w:t>Objednatel</w:t>
      </w:r>
      <w:r w:rsidRPr="00047F0D">
        <w:t xml:space="preserve"> </w:t>
      </w:r>
      <w:r>
        <w:t>Zhotovitele</w:t>
      </w:r>
      <w:r w:rsidRPr="00047F0D">
        <w:t xml:space="preserve"> k provedení BTK dříve než v plánovaném termínu, je nový termín provedení BTK a její eventuální zpoplatnění </w:t>
      </w:r>
      <w:r>
        <w:t>předmětem dohody smluvní stran.</w:t>
      </w:r>
    </w:p>
    <w:p w14:paraId="0F0C4FD0" w14:textId="77777777" w:rsidR="006A083F" w:rsidRPr="00047F0D" w:rsidRDefault="006A083F" w:rsidP="006A083F">
      <w:pPr>
        <w:pStyle w:val="Normlnslovan"/>
      </w:pPr>
      <w:r w:rsidRPr="00047F0D">
        <w:t xml:space="preserve">Modifikace a upgrade programového vybavení jsou prováděny </w:t>
      </w:r>
      <w:r>
        <w:t xml:space="preserve">Zhotovitelem </w:t>
      </w:r>
      <w:r w:rsidRPr="00047F0D">
        <w:t xml:space="preserve">po dohodě s </w:t>
      </w:r>
      <w:r>
        <w:t>Objednatelem</w:t>
      </w:r>
      <w:r w:rsidRPr="00047F0D">
        <w:t xml:space="preserve"> tak, aby co nejméně narušily běžný provoz </w:t>
      </w:r>
      <w:r>
        <w:t>Přístroje</w:t>
      </w:r>
      <w:r w:rsidRPr="00047F0D">
        <w:t xml:space="preserve">. </w:t>
      </w:r>
    </w:p>
    <w:p w14:paraId="665E8BBE" w14:textId="77777777" w:rsidR="006A083F" w:rsidRPr="00047F0D" w:rsidRDefault="006A083F" w:rsidP="006A083F">
      <w:pPr>
        <w:pStyle w:val="Normlnslovan"/>
      </w:pPr>
      <w:r w:rsidRPr="00047F0D">
        <w:t>Servisní</w:t>
      </w:r>
      <w:r>
        <w:t xml:space="preserve"> zásah s výjimkou BTK</w:t>
      </w:r>
      <w:r w:rsidRPr="00047F0D">
        <w:t xml:space="preserve"> se </w:t>
      </w:r>
      <w:r>
        <w:t>Zhotovitel</w:t>
      </w:r>
      <w:r w:rsidRPr="00047F0D">
        <w:t xml:space="preserve"> zavazuje dokončit v co nejkratší mož</w:t>
      </w:r>
      <w:r>
        <w:t>né době, nejdéle však do 48 hodin</w:t>
      </w:r>
      <w:r w:rsidRPr="00047F0D">
        <w:t xml:space="preserve"> od jeho zahájení.</w:t>
      </w:r>
    </w:p>
    <w:p w14:paraId="5423E62B" w14:textId="77777777" w:rsidR="006A083F" w:rsidRPr="00047F0D" w:rsidRDefault="006A083F" w:rsidP="006A083F">
      <w:pPr>
        <w:pStyle w:val="Normlnslovan"/>
      </w:pPr>
      <w:r w:rsidRPr="00047F0D">
        <w:t xml:space="preserve">O výměně dílu rozhoduje Servisní technik. Po výměně vadné díly přecházejí do vlastnictví </w:t>
      </w:r>
      <w:r>
        <w:t>Objednatele</w:t>
      </w:r>
      <w:r w:rsidRPr="00047F0D">
        <w:t>.</w:t>
      </w:r>
    </w:p>
    <w:p w14:paraId="0041D9EA" w14:textId="77777777" w:rsidR="006A083F" w:rsidRPr="00312DB9" w:rsidRDefault="006A083F" w:rsidP="006A083F">
      <w:pPr>
        <w:pStyle w:val="Normlnslovan"/>
      </w:pPr>
      <w:r w:rsidRPr="00047F0D">
        <w:t xml:space="preserve">O provedení servisního zásahu smluvní strany sepíší protokol. </w:t>
      </w:r>
      <w:r>
        <w:t>Objednatel</w:t>
      </w:r>
      <w:r w:rsidRPr="00047F0D">
        <w:t xml:space="preserve"> se zavazuje zabezpečit, aby po provedení servisního zásahu byla k dispozici jím pověřená osoba, která funkčnost Přístroje zkontroluje a</w:t>
      </w:r>
      <w:r>
        <w:t> </w:t>
      </w:r>
      <w:r w:rsidRPr="00047F0D">
        <w:t xml:space="preserve">podepíše protokol za </w:t>
      </w:r>
      <w:r>
        <w:t>Objednatele</w:t>
      </w:r>
      <w:r w:rsidRPr="00047F0D">
        <w:t>.</w:t>
      </w:r>
    </w:p>
    <w:p w14:paraId="795194C3" w14:textId="77777777" w:rsidR="00F40655" w:rsidRPr="006A083F" w:rsidRDefault="00F40655" w:rsidP="00F40655">
      <w:pPr>
        <w:pStyle w:val="Nadpis1"/>
      </w:pPr>
      <w:r w:rsidRPr="006A083F">
        <w:t>Práva a povinnosti smluvních stran</w:t>
      </w:r>
    </w:p>
    <w:p w14:paraId="49C4E3DE" w14:textId="77777777" w:rsidR="006A083F" w:rsidRPr="00047F0D" w:rsidRDefault="006A083F" w:rsidP="006A083F">
      <w:pPr>
        <w:pStyle w:val="Normlnslovan"/>
      </w:pPr>
      <w:r>
        <w:t>Zhotovitel</w:t>
      </w:r>
      <w:r w:rsidRPr="00047F0D">
        <w:t xml:space="preserve"> se zavazuje k následujícím povinnostem:</w:t>
      </w:r>
    </w:p>
    <w:p w14:paraId="21669A96" w14:textId="77777777" w:rsidR="006A083F" w:rsidRPr="00047F0D" w:rsidRDefault="006A083F" w:rsidP="007622AF">
      <w:pPr>
        <w:pStyle w:val="Normlnslovan"/>
        <w:numPr>
          <w:ilvl w:val="2"/>
          <w:numId w:val="1"/>
        </w:numPr>
      </w:pPr>
      <w:r w:rsidRPr="00047F0D">
        <w:t xml:space="preserve">zahájit servisní zásah na Přístroji v souladu se sjednanými lhůtami a režimem práce </w:t>
      </w:r>
      <w:r>
        <w:t>Objednatele,</w:t>
      </w:r>
    </w:p>
    <w:p w14:paraId="78452549" w14:textId="77777777" w:rsidR="006A083F" w:rsidRPr="00047F0D" w:rsidRDefault="006A083F" w:rsidP="007622AF">
      <w:pPr>
        <w:pStyle w:val="Normlnslovan"/>
        <w:numPr>
          <w:ilvl w:val="2"/>
          <w:numId w:val="1"/>
        </w:numPr>
      </w:pPr>
      <w:r w:rsidRPr="00047F0D">
        <w:t xml:space="preserve">na pracovišti </w:t>
      </w:r>
      <w:r w:rsidR="00540617">
        <w:t>Objednatele</w:t>
      </w:r>
      <w:r w:rsidRPr="00047F0D">
        <w:t xml:space="preserve"> dodržovat zvláštní podmínky předepsané provozními předpisy </w:t>
      </w:r>
      <w:r w:rsidR="00540617">
        <w:t>Objednatele</w:t>
      </w:r>
      <w:r w:rsidRPr="00047F0D">
        <w:t xml:space="preserve"> nebo příslušnými právními, hygienic</w:t>
      </w:r>
      <w:r>
        <w:t>kými a bezpečnostními předpisy,</w:t>
      </w:r>
    </w:p>
    <w:p w14:paraId="0FB45596" w14:textId="77777777" w:rsidR="006A083F" w:rsidRPr="00047F0D" w:rsidRDefault="006A083F" w:rsidP="007622AF">
      <w:pPr>
        <w:pStyle w:val="Normlnslovan"/>
        <w:numPr>
          <w:ilvl w:val="2"/>
          <w:numId w:val="1"/>
        </w:numPr>
      </w:pPr>
      <w:r w:rsidRPr="00047F0D">
        <w:t xml:space="preserve">respektovat odůvodněné požadavky </w:t>
      </w:r>
      <w:r w:rsidR="00540617">
        <w:t>Objednatele</w:t>
      </w:r>
      <w:r w:rsidRPr="00047F0D">
        <w:t xml:space="preserve"> co do </w:t>
      </w:r>
      <w:r>
        <w:t>doby zahájení servisního zásahu,</w:t>
      </w:r>
    </w:p>
    <w:p w14:paraId="14441CE8" w14:textId="77777777" w:rsidR="006A083F" w:rsidRPr="00047F0D" w:rsidRDefault="006A083F" w:rsidP="007622AF">
      <w:pPr>
        <w:pStyle w:val="Normlnslovan"/>
        <w:numPr>
          <w:ilvl w:val="2"/>
          <w:numId w:val="1"/>
        </w:numPr>
      </w:pPr>
      <w:r w:rsidRPr="00047F0D">
        <w:t>zajistit náhradní díly na Přístroje nutné pro provedení servisního zásahu nejdéle do 24 hod</w:t>
      </w:r>
      <w:r>
        <w:t>in,</w:t>
      </w:r>
    </w:p>
    <w:p w14:paraId="1415B9B7" w14:textId="77777777" w:rsidR="006A083F" w:rsidRPr="00047F0D" w:rsidRDefault="006A083F" w:rsidP="007622AF">
      <w:pPr>
        <w:pStyle w:val="Normlnslovan"/>
        <w:numPr>
          <w:ilvl w:val="2"/>
          <w:numId w:val="1"/>
        </w:numPr>
      </w:pPr>
      <w:r w:rsidRPr="00047F0D">
        <w:t xml:space="preserve">zajistit v případech, kdy to </w:t>
      </w:r>
      <w:r w:rsidR="00EA132A">
        <w:t>Zhotovitel</w:t>
      </w:r>
      <w:r w:rsidRPr="00047F0D">
        <w:t xml:space="preserve"> považuje za odůvodněné, opravu Přístroje.</w:t>
      </w:r>
    </w:p>
    <w:p w14:paraId="20825542" w14:textId="77777777" w:rsidR="006A083F" w:rsidRPr="00047F0D" w:rsidRDefault="00EA132A" w:rsidP="006A083F">
      <w:pPr>
        <w:pStyle w:val="Normlnslovan"/>
      </w:pPr>
      <w:r>
        <w:t>Objednatel</w:t>
      </w:r>
      <w:r w:rsidR="006A083F" w:rsidRPr="00047F0D">
        <w:t xml:space="preserve"> se zavazuje k následujícím povinnostem:</w:t>
      </w:r>
    </w:p>
    <w:p w14:paraId="430D8C29" w14:textId="77777777" w:rsidR="006A083F" w:rsidRPr="00047F0D" w:rsidRDefault="006A083F" w:rsidP="007622AF">
      <w:pPr>
        <w:pStyle w:val="Normlnslovan"/>
        <w:numPr>
          <w:ilvl w:val="2"/>
          <w:numId w:val="1"/>
        </w:numPr>
      </w:pPr>
      <w:r w:rsidRPr="00047F0D">
        <w:t xml:space="preserve">dodržovat obslužní a technické podmínky provozu stanovené výrobcem Přístroje a </w:t>
      </w:r>
      <w:r w:rsidR="00EA132A">
        <w:t>Zhotovitelem</w:t>
      </w:r>
      <w:r w:rsidRPr="00047F0D">
        <w:t xml:space="preserve"> dle průvodní technické a uživatelské dokumentace a používat provozní média výrobcem a </w:t>
      </w:r>
      <w:r w:rsidR="00EA132A">
        <w:t>Zhotovitelem</w:t>
      </w:r>
      <w:r>
        <w:t xml:space="preserve"> předepsané jakosti,</w:t>
      </w:r>
    </w:p>
    <w:p w14:paraId="79C6C9CC" w14:textId="77777777" w:rsidR="006A083F" w:rsidRPr="00047F0D" w:rsidRDefault="006A083F" w:rsidP="007622AF">
      <w:pPr>
        <w:pStyle w:val="Normlnslovan"/>
        <w:numPr>
          <w:ilvl w:val="2"/>
          <w:numId w:val="1"/>
        </w:numPr>
      </w:pPr>
      <w:r w:rsidRPr="00047F0D">
        <w:t>zajistit, aby Přístroj byl vždy obsluhován plně vyšk</w:t>
      </w:r>
      <w:r>
        <w:t xml:space="preserve">olenou osobou, která je schopna </w:t>
      </w:r>
      <w:r w:rsidRPr="00047F0D">
        <w:t xml:space="preserve">na odborné a informované úrovni komunikovat se zákaznickým centrem podpory </w:t>
      </w:r>
      <w:r w:rsidR="00EA132A">
        <w:t>Zhotovitelem</w:t>
      </w:r>
      <w:r>
        <w:t xml:space="preserve"> nebo Servisním technikem,</w:t>
      </w:r>
    </w:p>
    <w:p w14:paraId="5A388D32" w14:textId="77777777" w:rsidR="006A083F" w:rsidRPr="00047F0D" w:rsidRDefault="006A083F" w:rsidP="007622AF">
      <w:pPr>
        <w:pStyle w:val="Normlnslovan"/>
        <w:numPr>
          <w:ilvl w:val="2"/>
          <w:numId w:val="1"/>
        </w:numPr>
      </w:pPr>
      <w:r w:rsidRPr="00047F0D">
        <w:t xml:space="preserve">zajistit pomocí svého vyškoleného pracovníka pravidelnou uživatelskou údržbu podle doporučení výrobce a její zadokumentování v </w:t>
      </w:r>
      <w:r>
        <w:t>deníku Přístroje,</w:t>
      </w:r>
    </w:p>
    <w:p w14:paraId="468D9B31" w14:textId="77777777" w:rsidR="006A083F" w:rsidRPr="00047F0D" w:rsidRDefault="006A083F" w:rsidP="007622AF">
      <w:pPr>
        <w:pStyle w:val="Normlnslovan"/>
        <w:numPr>
          <w:ilvl w:val="2"/>
          <w:numId w:val="1"/>
        </w:numPr>
      </w:pPr>
      <w:r w:rsidRPr="00047F0D">
        <w:t xml:space="preserve">neprodleně oznámit dohodnutým způsobem </w:t>
      </w:r>
      <w:r w:rsidR="00EA132A">
        <w:t>Zhotoviteli</w:t>
      </w:r>
      <w:r w:rsidRPr="00047F0D">
        <w:t xml:space="preserve"> </w:t>
      </w:r>
      <w:r>
        <w:t>vzniklé závady na Přístrojích,</w:t>
      </w:r>
    </w:p>
    <w:p w14:paraId="41879372" w14:textId="77777777" w:rsidR="006A083F" w:rsidRPr="00047F0D" w:rsidRDefault="006A083F" w:rsidP="007622AF">
      <w:pPr>
        <w:pStyle w:val="Normlnslovan"/>
        <w:numPr>
          <w:ilvl w:val="2"/>
          <w:numId w:val="1"/>
        </w:numPr>
      </w:pPr>
      <w:r w:rsidRPr="00047F0D">
        <w:lastRenderedPageBreak/>
        <w:t>umožnit Servisním technikům provést BTK v pracovních dnech v době od 8</w:t>
      </w:r>
      <w:r>
        <w:t>:</w:t>
      </w:r>
      <w:r w:rsidRPr="00047F0D">
        <w:t>00 do 17</w:t>
      </w:r>
      <w:r>
        <w:t>:</w:t>
      </w:r>
      <w:r w:rsidRPr="00047F0D">
        <w:t>00 hod</w:t>
      </w:r>
      <w:r>
        <w:t>in,</w:t>
      </w:r>
    </w:p>
    <w:p w14:paraId="093064CB" w14:textId="77777777" w:rsidR="006A083F" w:rsidRPr="00047F0D" w:rsidRDefault="006A083F" w:rsidP="007622AF">
      <w:pPr>
        <w:pStyle w:val="Normlnslovan"/>
        <w:numPr>
          <w:ilvl w:val="2"/>
          <w:numId w:val="1"/>
        </w:numPr>
      </w:pPr>
      <w:r w:rsidRPr="00047F0D">
        <w:t>umožnit Servisním technikům příjezd a parkování zdarma pro jejich dopravní prostředek s nezbytným vybavením při objektu, kde jsou instalovány</w:t>
      </w:r>
      <w:r>
        <w:t xml:space="preserve"> Přístroje, tj. v Místě plnění, disponuje-li </w:t>
      </w:r>
      <w:r w:rsidR="00EA132A">
        <w:t>Objednatel</w:t>
      </w:r>
      <w:r>
        <w:t xml:space="preserve"> možností zajistit bezplatné parkování,</w:t>
      </w:r>
    </w:p>
    <w:p w14:paraId="20977433" w14:textId="77777777" w:rsidR="006A083F" w:rsidRPr="00047F0D" w:rsidRDefault="006A083F" w:rsidP="007622AF">
      <w:pPr>
        <w:pStyle w:val="Normlnslovan"/>
        <w:numPr>
          <w:ilvl w:val="2"/>
          <w:numId w:val="1"/>
        </w:numPr>
      </w:pPr>
      <w:r w:rsidRPr="00047F0D">
        <w:t>poskytnout Servisním technikům nezbytný provozní materiál nutný ke kontrole funkce Přístroje.</w:t>
      </w:r>
    </w:p>
    <w:p w14:paraId="6D5181B2" w14:textId="77777777" w:rsidR="006A083F" w:rsidRPr="00047F0D" w:rsidRDefault="006A083F" w:rsidP="006A083F">
      <w:pPr>
        <w:pStyle w:val="Normlnslovan"/>
      </w:pPr>
      <w:r w:rsidRPr="00047F0D">
        <w:t xml:space="preserve">Následky porušení povinností </w:t>
      </w:r>
      <w:r w:rsidR="00EA132A">
        <w:t>Zhotovitele</w:t>
      </w:r>
      <w:r>
        <w:t>:</w:t>
      </w:r>
    </w:p>
    <w:p w14:paraId="6AE97A34" w14:textId="77777777" w:rsidR="006A083F" w:rsidRPr="00047F0D" w:rsidRDefault="006A083F" w:rsidP="007622AF">
      <w:pPr>
        <w:pStyle w:val="Normlnslovan"/>
        <w:numPr>
          <w:ilvl w:val="2"/>
          <w:numId w:val="1"/>
        </w:numPr>
      </w:pPr>
      <w:r w:rsidRPr="00047F0D">
        <w:t xml:space="preserve">V případě vadného provedení servisního zásahu ze strany </w:t>
      </w:r>
      <w:r w:rsidR="00EA132A">
        <w:t>Zhotovitele</w:t>
      </w:r>
      <w:r w:rsidRPr="00047F0D">
        <w:t xml:space="preserve"> je </w:t>
      </w:r>
      <w:r w:rsidR="00EA132A">
        <w:t>Objednatel</w:t>
      </w:r>
      <w:r w:rsidRPr="00047F0D">
        <w:t xml:space="preserve"> oprávněn požadovat provedení dodatečného servisního zásahu. </w:t>
      </w:r>
    </w:p>
    <w:p w14:paraId="1A021680" w14:textId="77777777" w:rsidR="006A083F" w:rsidRPr="00047F0D" w:rsidRDefault="006A083F" w:rsidP="007622AF">
      <w:pPr>
        <w:pStyle w:val="Normlnslovan"/>
        <w:numPr>
          <w:ilvl w:val="2"/>
          <w:numId w:val="1"/>
        </w:numPr>
      </w:pPr>
      <w:r w:rsidRPr="00047F0D">
        <w:t xml:space="preserve">Vznikne-li </w:t>
      </w:r>
      <w:r w:rsidR="00EA132A">
        <w:t>Objednateli</w:t>
      </w:r>
      <w:r w:rsidRPr="00047F0D">
        <w:t xml:space="preserve"> jakákoli přímá či nepřímá škoda či újma v souvislosti s tím, že </w:t>
      </w:r>
      <w:r w:rsidR="00EA132A">
        <w:t>Zhotovitel</w:t>
      </w:r>
      <w:r w:rsidRPr="00047F0D">
        <w:t xml:space="preserve"> poruší některou ze svých povinností nebo v souvislosti se samotným provedením servisního zásahu ze strany </w:t>
      </w:r>
      <w:r w:rsidR="00EA132A">
        <w:t>Zhotovitele</w:t>
      </w:r>
      <w:r w:rsidRPr="00047F0D">
        <w:t xml:space="preserve">, je </w:t>
      </w:r>
      <w:r w:rsidR="00EA132A">
        <w:t>Zhotovitel</w:t>
      </w:r>
      <w:r w:rsidRPr="00047F0D">
        <w:t xml:space="preserve"> povinen takovou škodu či újmu nahradit jen na základě společné dohody mezi </w:t>
      </w:r>
      <w:r w:rsidR="00EA132A">
        <w:t>Zhotovitelem</w:t>
      </w:r>
      <w:r w:rsidRPr="00047F0D">
        <w:t xml:space="preserve"> a </w:t>
      </w:r>
      <w:r w:rsidR="00EA132A">
        <w:t>Objednatelem</w:t>
      </w:r>
      <w:r w:rsidRPr="00047F0D">
        <w:t xml:space="preserve"> do výše této škody.</w:t>
      </w:r>
    </w:p>
    <w:p w14:paraId="5D25FED8" w14:textId="77777777" w:rsidR="006A083F" w:rsidRPr="00047F0D" w:rsidRDefault="006A083F" w:rsidP="006A083F">
      <w:pPr>
        <w:pStyle w:val="Normlnslovan"/>
      </w:pPr>
      <w:r w:rsidRPr="00047F0D">
        <w:t xml:space="preserve">Náklady spojené s nedodržením povinností </w:t>
      </w:r>
      <w:r w:rsidR="00EA132A">
        <w:t>Objednatele</w:t>
      </w:r>
      <w:r>
        <w:t>:</w:t>
      </w:r>
    </w:p>
    <w:p w14:paraId="15AE9636" w14:textId="77777777" w:rsidR="006A083F" w:rsidRPr="00047F0D" w:rsidRDefault="006A083F" w:rsidP="007622AF">
      <w:pPr>
        <w:pStyle w:val="Normlnslovan"/>
        <w:numPr>
          <w:ilvl w:val="2"/>
          <w:numId w:val="1"/>
        </w:numPr>
      </w:pPr>
      <w:r w:rsidRPr="00047F0D">
        <w:t xml:space="preserve">Pokud </w:t>
      </w:r>
      <w:r w:rsidR="00EA132A">
        <w:t>Objednatel</w:t>
      </w:r>
      <w:r w:rsidRPr="00047F0D">
        <w:t xml:space="preserve"> poruší některou ze svých povinností dle této Smlouvy a </w:t>
      </w:r>
      <w:r w:rsidR="00EA132A">
        <w:t>Zhotoviteli</w:t>
      </w:r>
      <w:r w:rsidRPr="00047F0D">
        <w:t xml:space="preserve"> v důsledku toho vznikne, ať už přímo či nepřímo, jakákoli škoda, újma či jakékoli náklady, je </w:t>
      </w:r>
      <w:r w:rsidR="00EA132A">
        <w:t>Objednatel</w:t>
      </w:r>
      <w:r w:rsidRPr="00047F0D">
        <w:t xml:space="preserve"> povinen </w:t>
      </w:r>
      <w:r w:rsidR="00EA132A">
        <w:t>Zhotoviteli</w:t>
      </w:r>
      <w:r w:rsidRPr="00047F0D">
        <w:t xml:space="preserve"> takovouto škodu, újmu či náklady v plné výši nahradit. </w:t>
      </w:r>
    </w:p>
    <w:p w14:paraId="65C5651D" w14:textId="77777777" w:rsidR="006A083F" w:rsidRPr="00047F0D" w:rsidRDefault="006A083F" w:rsidP="007622AF">
      <w:pPr>
        <w:pStyle w:val="Normlnslovan"/>
        <w:numPr>
          <w:ilvl w:val="2"/>
          <w:numId w:val="1"/>
        </w:numPr>
      </w:pPr>
      <w:r w:rsidRPr="00047F0D">
        <w:t xml:space="preserve">Pokud </w:t>
      </w:r>
      <w:r w:rsidR="00EA132A">
        <w:t>Objednatel</w:t>
      </w:r>
      <w:r w:rsidRPr="00047F0D">
        <w:t xml:space="preserve"> neoznámí závadu neprodleně po jejím vzniku a pokud to bude mít za následek zvýšení nákladů na servisní zásah, je </w:t>
      </w:r>
      <w:r w:rsidR="00EA132A">
        <w:t>Objednatel</w:t>
      </w:r>
      <w:r w:rsidRPr="00047F0D">
        <w:t xml:space="preserve"> povinen </w:t>
      </w:r>
      <w:r w:rsidR="00EA132A">
        <w:t>Zhotoviteli</w:t>
      </w:r>
      <w:r w:rsidRPr="00047F0D">
        <w:t xml:space="preserve"> takovéto zvýšené náklady v plné výši nahradit. </w:t>
      </w:r>
    </w:p>
    <w:p w14:paraId="60C4FF05" w14:textId="77777777" w:rsidR="006A083F" w:rsidRPr="00047F0D" w:rsidRDefault="00EA132A" w:rsidP="006A083F">
      <w:pPr>
        <w:pStyle w:val="Normlnslovan"/>
      </w:pPr>
      <w:r>
        <w:t>Objednatel</w:t>
      </w:r>
      <w:r w:rsidR="006A083F" w:rsidRPr="00047F0D">
        <w:t xml:space="preserve"> nese odpovědnost za závady na </w:t>
      </w:r>
      <w:r w:rsidR="006A083F">
        <w:t>Přístroji</w:t>
      </w:r>
      <w:r w:rsidR="006A083F" w:rsidRPr="00047F0D">
        <w:t xml:space="preserve"> v případech vyjmenovaných v </w:t>
      </w:r>
      <w:r w:rsidR="006A083F" w:rsidRPr="00437935">
        <w:rPr>
          <w:b/>
        </w:rPr>
        <w:t xml:space="preserve">Příloze č. </w:t>
      </w:r>
      <w:r w:rsidR="00593CBB">
        <w:rPr>
          <w:b/>
        </w:rPr>
        <w:t>2</w:t>
      </w:r>
      <w:r w:rsidR="006A083F" w:rsidRPr="00047F0D">
        <w:t xml:space="preserve"> a zavazuje se nést náklady na </w:t>
      </w:r>
      <w:r w:rsidR="006A083F">
        <w:t>s</w:t>
      </w:r>
      <w:r w:rsidR="006A083F" w:rsidRPr="00047F0D">
        <w:t xml:space="preserve">ervisní zásah vyžadovaný v důsledku takovéto závady v plné výši. </w:t>
      </w:r>
      <w:r>
        <w:t>Objednatel</w:t>
      </w:r>
      <w:r w:rsidR="006A083F" w:rsidRPr="00047F0D">
        <w:t xml:space="preserve"> se zavazuje nést náklady na </w:t>
      </w:r>
      <w:r w:rsidR="006A083F">
        <w:t>s</w:t>
      </w:r>
      <w:r w:rsidR="006A083F" w:rsidRPr="00047F0D">
        <w:t xml:space="preserve">ervisní zásah vyžadovaný v důsledku jakékoliv závady na Přístroji způsobené neodbornou obsluhou či neodborným zásahem do Přístroje.  </w:t>
      </w:r>
    </w:p>
    <w:p w14:paraId="00785BD4" w14:textId="77777777" w:rsidR="00E003C7" w:rsidRDefault="006A083F" w:rsidP="006A083F">
      <w:pPr>
        <w:pStyle w:val="Normlnslovan"/>
      </w:pPr>
      <w:r w:rsidRPr="00047F0D">
        <w:t xml:space="preserve">Za </w:t>
      </w:r>
      <w:r>
        <w:t>s</w:t>
      </w:r>
      <w:r w:rsidRPr="00047F0D">
        <w:t xml:space="preserve">ervisní zásah provedený za účelem odstranění závady dle </w:t>
      </w:r>
      <w:r>
        <w:t>předchozího odstavce</w:t>
      </w:r>
      <w:r w:rsidRPr="00047F0D">
        <w:t xml:space="preserve">, je </w:t>
      </w:r>
      <w:r w:rsidR="00EA132A">
        <w:t>Objednatel</w:t>
      </w:r>
      <w:r w:rsidRPr="00047F0D">
        <w:t xml:space="preserve"> povinen </w:t>
      </w:r>
      <w:r w:rsidR="00EA132A">
        <w:t>Zhotoviteli</w:t>
      </w:r>
      <w:r w:rsidRPr="00047F0D">
        <w:t xml:space="preserve"> uhradit odměnu s fakturační sazbou 2</w:t>
      </w:r>
      <w:r>
        <w:t xml:space="preserve"> 490</w:t>
      </w:r>
      <w:r w:rsidRPr="00047F0D">
        <w:t xml:space="preserve"> Kč</w:t>
      </w:r>
      <w:r>
        <w:t xml:space="preserve"> bez DPH</w:t>
      </w:r>
      <w:r w:rsidRPr="00047F0D">
        <w:t xml:space="preserve"> za každou započatou hodinu práce Servisního technika a případný materiál nutný k odstranění takto vzniklé závady. Fakturační sazba paušálně zahrnuje dopravní, časové a případné ubytovací náklady související s tímto výkonem Servisního technika.</w:t>
      </w:r>
    </w:p>
    <w:p w14:paraId="246794E8" w14:textId="77777777" w:rsidR="00901C8C" w:rsidRDefault="00EA132A" w:rsidP="00E003C7">
      <w:pPr>
        <w:pStyle w:val="Normlnslovan"/>
      </w:pPr>
      <w:r w:rsidRPr="00540617">
        <w:t>Zhotovitel</w:t>
      </w:r>
      <w:r w:rsidR="00E003C7" w:rsidRPr="00540617">
        <w:t xml:space="preserve"> se zavazuje poskytnout součinnost </w:t>
      </w:r>
      <w:r w:rsidRPr="00540617">
        <w:t>Objednateli</w:t>
      </w:r>
      <w:r w:rsidR="00E003C7" w:rsidRPr="00540617">
        <w:t xml:space="preserve"> ohledně plnění jeho povinností jako </w:t>
      </w:r>
      <w:r w:rsidR="00614E2A" w:rsidRPr="00540617">
        <w:t>s</w:t>
      </w:r>
      <w:r w:rsidR="00E003C7" w:rsidRPr="00540617">
        <w:t>právce, které vyplývají z Nařízení EU č. 2016/679, o ochraně osobních údajů (dále jen „</w:t>
      </w:r>
      <w:r w:rsidR="00E003C7" w:rsidRPr="00540617">
        <w:rPr>
          <w:b/>
        </w:rPr>
        <w:t>GDPR</w:t>
      </w:r>
      <w:r w:rsidR="00E003C7" w:rsidRPr="00540617">
        <w:t>“).</w:t>
      </w:r>
    </w:p>
    <w:p w14:paraId="34C8474C" w14:textId="77777777" w:rsidR="00294C73" w:rsidRPr="00540617" w:rsidRDefault="00294C73" w:rsidP="00E003C7">
      <w:pPr>
        <w:pStyle w:val="Normlnslovan"/>
      </w:pPr>
      <w:r>
        <w:t>Objednatel se zavazuje k součinnosti při plnění povinností Zhotovitele (například umožnění vzdálené správy Zhotoviteli pro provádění systémového servis</w:t>
      </w:r>
      <w:r w:rsidR="00B75199">
        <w:t>u P</w:t>
      </w:r>
      <w:r>
        <w:t>řístroje).</w:t>
      </w:r>
    </w:p>
    <w:p w14:paraId="02640ABD" w14:textId="77777777" w:rsidR="00D83F84" w:rsidRPr="00540617" w:rsidRDefault="00AC396B" w:rsidP="00F46937">
      <w:pPr>
        <w:pStyle w:val="Nadpis1"/>
        <w:keepNext w:val="0"/>
        <w:widowControl w:val="0"/>
      </w:pPr>
      <w:r w:rsidRPr="00540617">
        <w:t xml:space="preserve">Doba trvání a zánik </w:t>
      </w:r>
      <w:r w:rsidR="001D62FE" w:rsidRPr="00540617">
        <w:t>S</w:t>
      </w:r>
      <w:r w:rsidRPr="00540617">
        <w:t>mlouvy</w:t>
      </w:r>
    </w:p>
    <w:p w14:paraId="52FCA181" w14:textId="36A356C6" w:rsidR="00AC396B" w:rsidRDefault="00AC396B" w:rsidP="00901C8C">
      <w:pPr>
        <w:pStyle w:val="Normlnslovan"/>
        <w:widowControl w:val="0"/>
      </w:pPr>
      <w:r>
        <w:t xml:space="preserve">Tato </w:t>
      </w:r>
      <w:r w:rsidR="001D62FE">
        <w:t>S</w:t>
      </w:r>
      <w:r>
        <w:t xml:space="preserve">mlouva se uzavírá na </w:t>
      </w:r>
      <w:r w:rsidR="00316405">
        <w:t>dobu 96 měsíců</w:t>
      </w:r>
      <w:r>
        <w:t>.</w:t>
      </w:r>
    </w:p>
    <w:p w14:paraId="40CCB3D6" w14:textId="77777777" w:rsidR="00E003C7" w:rsidRDefault="00E003C7" w:rsidP="00E003C7">
      <w:pPr>
        <w:pStyle w:val="Normlnslovan"/>
      </w:pPr>
      <w:r>
        <w:t xml:space="preserve">Smluvní strany jsou oprávněny tuto </w:t>
      </w:r>
      <w:r w:rsidR="00614E2A">
        <w:t>S</w:t>
      </w:r>
      <w:r>
        <w:t>mlouvu kdykoliv písemně vypovědět, a to i bez udání důvodu. Výpovědní doba činí 3 měsíce a počíná běžet prvním dnem kalendářního měsíce následujícího po doručení písemné výpovědi druhé smluvní straně.</w:t>
      </w:r>
    </w:p>
    <w:p w14:paraId="081BE300" w14:textId="77777777" w:rsidR="00E003C7" w:rsidRPr="00D4034E" w:rsidRDefault="00EA132A" w:rsidP="00E003C7">
      <w:pPr>
        <w:pStyle w:val="Normlnslovan"/>
      </w:pPr>
      <w:r>
        <w:t>V případě opakovaného porušení kterékoliv povinnosti Objednateli je Zhotovitel oprávněn tuto Smlouvu vypovědět bez výpovědní doby.</w:t>
      </w:r>
    </w:p>
    <w:p w14:paraId="30E02AB4" w14:textId="77777777" w:rsidR="00AC396B" w:rsidRPr="00316405" w:rsidRDefault="00AC396B" w:rsidP="00AC396B">
      <w:pPr>
        <w:pStyle w:val="Nadpis1"/>
      </w:pPr>
      <w:r w:rsidRPr="00316405">
        <w:t xml:space="preserve">Vedlejší smluvní ujednání </w:t>
      </w:r>
    </w:p>
    <w:p w14:paraId="22D2FB9B" w14:textId="77777777" w:rsidR="00AF7E13" w:rsidRDefault="00AF7E13" w:rsidP="00AF7E13">
      <w:pPr>
        <w:pStyle w:val="Normlnslovan"/>
      </w:pPr>
      <w:r w:rsidRPr="00AC396B">
        <w:t xml:space="preserve">Smluvní strany berou na vědomí, že text této </w:t>
      </w:r>
      <w:r>
        <w:t>S</w:t>
      </w:r>
      <w:r w:rsidRPr="00AC396B">
        <w:t xml:space="preserve">mlouvy bude v souladu se </w:t>
      </w:r>
      <w:r>
        <w:t>z</w:t>
      </w:r>
      <w:r w:rsidRPr="00047F0D">
        <w:t>ákon</w:t>
      </w:r>
      <w:r>
        <w:t>em</w:t>
      </w:r>
      <w:r w:rsidRPr="00047F0D">
        <w:t xml:space="preserve"> č. 340/2015 Sb., o zvláštních podmínkách účinnosti některých smluv, uveřejňování těchto smluv a o registru smluv (zákon o registru smluv)</w:t>
      </w:r>
      <w:r>
        <w:t>, ve znění pozdějších předpisů (dále jen „</w:t>
      </w:r>
      <w:r w:rsidRPr="00047F0D">
        <w:rPr>
          <w:b/>
        </w:rPr>
        <w:t>Zákon o registru smluv</w:t>
      </w:r>
      <w:r>
        <w:t>“), zveřejněn v r</w:t>
      </w:r>
      <w:r w:rsidRPr="00AC396B">
        <w:t>egistru smluv.</w:t>
      </w:r>
    </w:p>
    <w:p w14:paraId="130B3657" w14:textId="77777777" w:rsidR="00AF7E13" w:rsidRDefault="00AF7E13" w:rsidP="00AF7E13">
      <w:pPr>
        <w:pStyle w:val="Normlnslovan"/>
      </w:pPr>
      <w:r>
        <w:lastRenderedPageBreak/>
        <w:t xml:space="preserve">Zveřejnění provede Objednatel. Objednatel odpovídá za správné vyplnění </w:t>
      </w:r>
      <w:proofErr w:type="spellStart"/>
      <w:r>
        <w:t>metadat</w:t>
      </w:r>
      <w:proofErr w:type="spellEnd"/>
      <w:r>
        <w:t xml:space="preserve">. Smlouva bude zveřejněna ve formě textového obrazu, a to ve </w:t>
      </w:r>
      <w:proofErr w:type="gramStart"/>
      <w:r>
        <w:t>formátu .DOCX</w:t>
      </w:r>
      <w:proofErr w:type="gramEnd"/>
      <w:r>
        <w:t>, .ODT, nebo .DOC, který je strojově čitelný a otevřený.</w:t>
      </w:r>
    </w:p>
    <w:p w14:paraId="30305098" w14:textId="77777777" w:rsidR="00AF7E13" w:rsidRPr="00AC396B" w:rsidRDefault="00AF7E13" w:rsidP="00AF7E13">
      <w:pPr>
        <w:pStyle w:val="Normlnslovan"/>
        <w:widowControl w:val="0"/>
      </w:pPr>
      <w:r w:rsidRPr="00AC396B">
        <w:t xml:space="preserve">Smluvní strany se v souladu se </w:t>
      </w:r>
      <w:r>
        <w:t>Zákonem o registru smluv</w:t>
      </w:r>
      <w:r w:rsidRPr="00AC396B">
        <w:t xml:space="preserve"> zavazují nezveřejňovat text, který </w:t>
      </w:r>
      <w:r>
        <w:t>považují za obchodní tajemství.</w:t>
      </w:r>
    </w:p>
    <w:p w14:paraId="48909868" w14:textId="77777777" w:rsidR="00AF7E13" w:rsidRDefault="00AF7E13" w:rsidP="00AF7E13">
      <w:pPr>
        <w:pStyle w:val="Normlnslovan"/>
      </w:pPr>
      <w:r>
        <w:t xml:space="preserve">Objednatel provede </w:t>
      </w:r>
      <w:proofErr w:type="spellStart"/>
      <w:r>
        <w:t>anonymizaci</w:t>
      </w:r>
      <w:proofErr w:type="spellEnd"/>
      <w:r>
        <w:t xml:space="preserve"> osobních údajů a znečitelnění obchodního tajemství.</w:t>
      </w:r>
    </w:p>
    <w:p w14:paraId="6E33A8AB" w14:textId="77777777" w:rsidR="00AF7E13" w:rsidRPr="00AC396B" w:rsidRDefault="00AF7E13" w:rsidP="00AF7E13">
      <w:pPr>
        <w:pStyle w:val="Normlnslovan"/>
        <w:widowControl w:val="0"/>
      </w:pPr>
      <w:r>
        <w:t xml:space="preserve">Nebudou-li smluvní strany postupovat podle odst. 4.2, pak se dále </w:t>
      </w:r>
      <w:r w:rsidRPr="00AC396B">
        <w:t>zavazují nezveřejnit podpisy oprávněných osob, které považují za projevy osobní povahy chráněné jako osobní údaje zvláštní kategorie.</w:t>
      </w:r>
    </w:p>
    <w:p w14:paraId="4EDA8E9F" w14:textId="77777777" w:rsidR="00AF7E13" w:rsidRPr="00AC396B" w:rsidRDefault="00AF7E13" w:rsidP="00AF7E13">
      <w:pPr>
        <w:pStyle w:val="Normlnslovan"/>
        <w:widowControl w:val="0"/>
      </w:pPr>
      <w:r>
        <w:t>Zrušení S</w:t>
      </w:r>
      <w:r w:rsidRPr="00AC396B">
        <w:t xml:space="preserve">mlouvy od počátku jako sankční účinek ze zákona </w:t>
      </w:r>
      <w:r>
        <w:t>z důvodu nedodržení zveřejnění S</w:t>
      </w:r>
      <w:r w:rsidRPr="00AC396B">
        <w:t>mlouvy zákonným způsobem, nebude mít vliv na platnost ujednání v tomto článku. Strany i v tomto případě jsou tímto článkem jako</w:t>
      </w:r>
      <w:r>
        <w:t xml:space="preserve"> zvláštním vedlejším ujednáním S</w:t>
      </w:r>
      <w:r w:rsidRPr="00AC396B">
        <w:t>mlouvy vázány. Poškozená strana má nárok na náhradu újmy, která jí nezveřejněním nebo zveřejněním v rozporu se zákonem nebo tímto článkem vznikla.</w:t>
      </w:r>
    </w:p>
    <w:p w14:paraId="319E562F" w14:textId="77777777" w:rsidR="00AC396B" w:rsidRDefault="00AF7E13" w:rsidP="00AF7E13">
      <w:pPr>
        <w:pStyle w:val="Normlnslovan"/>
        <w:widowControl w:val="0"/>
      </w:pPr>
      <w:r w:rsidRPr="00AC396B">
        <w:t>Smluvní strany projednaly tento článek zvlášť, porozuměly jeho obsahu, vyjadřuje jejich vážnou a svobodnou vůli se jím řídit.</w:t>
      </w:r>
    </w:p>
    <w:p w14:paraId="225D1C8C" w14:textId="77777777" w:rsidR="00A3773C" w:rsidRPr="00540617" w:rsidRDefault="00A3773C" w:rsidP="00A3773C">
      <w:pPr>
        <w:pStyle w:val="Nadpis1"/>
        <w:keepNext w:val="0"/>
        <w:widowControl w:val="0"/>
      </w:pPr>
      <w:r w:rsidRPr="00540617">
        <w:t>Ustanovení o zpracování osobních údajů</w:t>
      </w:r>
    </w:p>
    <w:p w14:paraId="691CE7AC" w14:textId="77777777" w:rsidR="00FD61BB" w:rsidRDefault="00FD61BB" w:rsidP="00FD61BB">
      <w:pPr>
        <w:pStyle w:val="Normlnslovan"/>
        <w:widowControl w:val="0"/>
      </w:pPr>
      <w:r>
        <w:t xml:space="preserve">Osobní údaje </w:t>
      </w:r>
      <w:r w:rsidR="00540617">
        <w:t>Objednatele</w:t>
      </w:r>
      <w:r>
        <w:t xml:space="preserve">, čímž se rozumí též osobní údaje jeho zaměstnanců a spolupracovníků, a popřípadě jiné údaje, které </w:t>
      </w:r>
      <w:r w:rsidR="00540617">
        <w:t>Zhotovitel</w:t>
      </w:r>
      <w:r>
        <w:t xml:space="preserve"> obdrží od </w:t>
      </w:r>
      <w:r w:rsidR="00540617">
        <w:t>Objednatele</w:t>
      </w:r>
      <w:r>
        <w:t xml:space="preserve"> v souvislosti s uzavřením či plněním Smlouvy </w:t>
      </w:r>
      <w:r w:rsidR="00540617">
        <w:t>Objednatelem</w:t>
      </w:r>
      <w:r>
        <w:t xml:space="preserve">, budou zpracovány v databázi </w:t>
      </w:r>
      <w:r w:rsidR="00540617">
        <w:t>Zhotovitele</w:t>
      </w:r>
      <w:r>
        <w:t xml:space="preserve"> a bude s nimi nakládáno v souladu s platnými právními předpisy v</w:t>
      </w:r>
      <w:r w:rsidR="00540617">
        <w:t> </w:t>
      </w:r>
      <w:r>
        <w:t xml:space="preserve">oblasti ochrany osobních údajů. Tyto osobní údaje použije </w:t>
      </w:r>
      <w:r w:rsidR="00540617">
        <w:t>Zhotovitel</w:t>
      </w:r>
      <w:r>
        <w:t xml:space="preserve"> za účelem plnění smluv s </w:t>
      </w:r>
      <w:r w:rsidR="00540617">
        <w:t>Objednatelem</w:t>
      </w:r>
      <w:r>
        <w:t xml:space="preserve">. </w:t>
      </w:r>
      <w:r w:rsidR="00540617">
        <w:t>Objednatel</w:t>
      </w:r>
      <w:r>
        <w:t xml:space="preserve"> tímto bere na vědomí, že </w:t>
      </w:r>
      <w:r w:rsidR="00540617">
        <w:t>Zhotovitel</w:t>
      </w:r>
      <w:r>
        <w:t xml:space="preserve"> bude zpracovávat osobní údaje </w:t>
      </w:r>
      <w:r w:rsidR="00540617">
        <w:t>Objednatele</w:t>
      </w:r>
      <w:r>
        <w:t xml:space="preserve"> po dobu trvání smluvního vztahu a dále po dobu stanovenou zvláštními právními předpisy, anebo po dobu delší vznikne-li v</w:t>
      </w:r>
      <w:r w:rsidR="00540617">
        <w:t> </w:t>
      </w:r>
      <w:r>
        <w:t xml:space="preserve">odůvodněném případě potřeba uchovávat údaje v souvislosti s konkrétním případem. </w:t>
      </w:r>
      <w:r w:rsidR="00540617">
        <w:t>Objednatel</w:t>
      </w:r>
      <w:r>
        <w:t xml:space="preserve"> se zavazuje řádně poučit o zpracování osobních údajů </w:t>
      </w:r>
      <w:r w:rsidR="00540617">
        <w:t>Zhotovitelem</w:t>
      </w:r>
      <w:r>
        <w:t xml:space="preserve"> své zaměstnance a další fyzické osoby podílející se na straně </w:t>
      </w:r>
      <w:r w:rsidR="00540617">
        <w:t>Objednatele na spolupráci se Zhotovitelem</w:t>
      </w:r>
      <w:r>
        <w:t>.</w:t>
      </w:r>
    </w:p>
    <w:p w14:paraId="14F08FE6" w14:textId="77777777" w:rsidR="007D4340" w:rsidRDefault="007D4340" w:rsidP="00FD61BB">
      <w:pPr>
        <w:pStyle w:val="Normlnslovan"/>
        <w:widowControl w:val="0"/>
      </w:pPr>
      <w:r w:rsidRPr="00205EBD">
        <w:t xml:space="preserve">Dále </w:t>
      </w:r>
      <w:r>
        <w:t>Zhotovitel</w:t>
      </w:r>
      <w:r w:rsidRPr="00205EBD">
        <w:t xml:space="preserve"> může mít přístup k osobním údajům pacientů </w:t>
      </w:r>
      <w:r>
        <w:t>Objednatele</w:t>
      </w:r>
      <w:r w:rsidRPr="00205EBD">
        <w:t xml:space="preserve"> za účelem servisu Přístroje, anebo ad hoc při odstraňování závad Přístroje. </w:t>
      </w:r>
      <w:r>
        <w:t>Objednatel</w:t>
      </w:r>
      <w:r w:rsidRPr="00205EBD">
        <w:t xml:space="preserve"> bere na vědomí, že </w:t>
      </w:r>
      <w:r>
        <w:t>Zhotovitel</w:t>
      </w:r>
      <w:r w:rsidRPr="00205EBD">
        <w:t xml:space="preserve"> nezpracovává osobní údaje ve smyslu GDPR a zákona č. 110/2019 Sb., o zpracování osobních údajů (dále jen „</w:t>
      </w:r>
      <w:r w:rsidRPr="00205EBD">
        <w:rPr>
          <w:b/>
        </w:rPr>
        <w:t>Zákon o zpracování osobních údajů</w:t>
      </w:r>
      <w:r w:rsidRPr="00205EBD">
        <w:t>“) a v souladu se stanoviskem Úřadu pro ochranu osobních údajů č. 4/2013 bude zachovávat mlčenlivost o osobních údajích pacientů.</w:t>
      </w:r>
    </w:p>
    <w:p w14:paraId="6BCD18EF" w14:textId="77777777" w:rsidR="00FD61BB" w:rsidRPr="00271D5C" w:rsidRDefault="00FD61BB" w:rsidP="00FD61BB">
      <w:pPr>
        <w:pStyle w:val="Normlnslovan"/>
        <w:widowControl w:val="0"/>
      </w:pPr>
      <w:r>
        <w:t xml:space="preserve">V souvislosti s poskytnutými údaji má </w:t>
      </w:r>
      <w:r w:rsidR="00540617">
        <w:t>Objednatel,</w:t>
      </w:r>
      <w:r>
        <w:t xml:space="preserve"> resp. fyzické osoby podílející se na straně </w:t>
      </w:r>
      <w:r w:rsidR="00540617">
        <w:t>Objednatele</w:t>
      </w:r>
      <w:r>
        <w:t xml:space="preserve"> na spolupráci </w:t>
      </w:r>
      <w:r w:rsidR="00540617">
        <w:t>se Zhotovitele</w:t>
      </w:r>
      <w:r>
        <w:t xml:space="preserve">m právo (i) na </w:t>
      </w:r>
      <w:r w:rsidR="00614E2A">
        <w:t>p</w:t>
      </w:r>
      <w:r>
        <w:t>řístup k osobním údajům, (</w:t>
      </w:r>
      <w:proofErr w:type="spellStart"/>
      <w:r>
        <w:t>ii</w:t>
      </w:r>
      <w:proofErr w:type="spellEnd"/>
      <w:r>
        <w:t>) na opravu nepřesných a doplnění neúplných osobních údajů, (</w:t>
      </w:r>
      <w:proofErr w:type="spellStart"/>
      <w:r>
        <w:t>iii</w:t>
      </w:r>
      <w:proofErr w:type="spellEnd"/>
      <w:r>
        <w:t>) na výmaz osobních údajů, nejsou-li již osobní údaje potřebné pro účely, pro které byly shromážděny či jinak zpracovány, anebo zjistí-li se, že byly zpracovávány protiprávně, (</w:t>
      </w:r>
      <w:proofErr w:type="spellStart"/>
      <w:r>
        <w:t>iv</w:t>
      </w:r>
      <w:proofErr w:type="spellEnd"/>
      <w:r>
        <w:t>) na omezení zpracování osobních údajů ve zvláštních případech, a dále také právo (v) vznést námitku, po níž zpracování osobních údajů bude ukončeno, neprokáže-li se, že existují závažné oprávněné důvody pro zpracování, jež převažují nad zájmy nebo právy a svobodami dotčených osob zejména, je-li důvodem případné vymáhání právních nároků a (</w:t>
      </w:r>
      <w:proofErr w:type="spellStart"/>
      <w:r>
        <w:t>vi</w:t>
      </w:r>
      <w:proofErr w:type="spellEnd"/>
      <w:r>
        <w:t>) obrátit se na Úřad pro ochranu osobních údajů.</w:t>
      </w:r>
    </w:p>
    <w:p w14:paraId="36427360" w14:textId="77777777" w:rsidR="00D83F84" w:rsidRPr="00540617" w:rsidRDefault="00D83F84" w:rsidP="00F46937">
      <w:pPr>
        <w:pStyle w:val="Nadpis1"/>
        <w:keepNext w:val="0"/>
        <w:widowControl w:val="0"/>
      </w:pPr>
      <w:r w:rsidRPr="00540617">
        <w:t>Závěrečná ustanovení</w:t>
      </w:r>
    </w:p>
    <w:p w14:paraId="2E50E8BE" w14:textId="6DDCB236" w:rsidR="00D83F84" w:rsidRPr="00A66FD2" w:rsidRDefault="00D83F84" w:rsidP="00F46937">
      <w:pPr>
        <w:pStyle w:val="Normlnslovan"/>
        <w:widowControl w:val="0"/>
      </w:pPr>
      <w:r w:rsidRPr="00A66FD2">
        <w:t xml:space="preserve">Tato </w:t>
      </w:r>
      <w:r w:rsidR="001D62FE">
        <w:t>S</w:t>
      </w:r>
      <w:r w:rsidRPr="00A66FD2">
        <w:t xml:space="preserve">mlouva </w:t>
      </w:r>
      <w:r>
        <w:t>nabývá</w:t>
      </w:r>
      <w:r w:rsidRPr="00A66FD2">
        <w:t xml:space="preserve"> účinnosti dnem </w:t>
      </w:r>
      <w:r w:rsidR="00316405">
        <w:t>jejího uveřejnění v registru smluv</w:t>
      </w:r>
      <w:r w:rsidRPr="00A66FD2">
        <w:t>.</w:t>
      </w:r>
    </w:p>
    <w:p w14:paraId="70FD83B5" w14:textId="77777777" w:rsidR="00D83F84" w:rsidRDefault="00F40655" w:rsidP="00F40655">
      <w:pPr>
        <w:pStyle w:val="Normlnslovan"/>
      </w:pPr>
      <w:r w:rsidRPr="00F40655">
        <w:t>Smluvní strany prohlašují, že si tuto Smlouvu přečetly, obsah Smlouvy je jim srozumitelný a vyjadřuje jejich pravou a svobodnou vůli, na důkaz čehož připojují níže své podpisy.</w:t>
      </w:r>
    </w:p>
    <w:p w14:paraId="48B2A9EB" w14:textId="77777777" w:rsidR="00DA2A18" w:rsidRDefault="00DA2A18" w:rsidP="00DA2A18">
      <w:pPr>
        <w:pStyle w:val="Nadpis2"/>
      </w:pPr>
      <w:r w:rsidRPr="00540617">
        <w:t>Seznam příloh:</w:t>
      </w:r>
    </w:p>
    <w:p w14:paraId="092D7D42" w14:textId="77777777" w:rsidR="00DA2A18" w:rsidRDefault="00DA2A18" w:rsidP="00DA2A18">
      <w:r>
        <w:t xml:space="preserve">Příloha č. 1 – </w:t>
      </w:r>
      <w:r w:rsidR="00614E2A">
        <w:t>Přístroj</w:t>
      </w:r>
    </w:p>
    <w:p w14:paraId="312AFB22" w14:textId="77777777" w:rsidR="00AB6F09" w:rsidRDefault="00E003C7" w:rsidP="00DA2A18">
      <w:r w:rsidRPr="00E003C7">
        <w:t xml:space="preserve">Příloha č. </w:t>
      </w:r>
      <w:r w:rsidR="00A921D0">
        <w:t>2</w:t>
      </w:r>
      <w:r w:rsidRPr="00E003C7">
        <w:t xml:space="preserve"> – Technická specifikace </w:t>
      </w:r>
      <w:r w:rsidR="00614E2A" w:rsidRPr="00E003C7">
        <w:t>P</w:t>
      </w:r>
      <w:r w:rsidRPr="00E003C7">
        <w:t xml:space="preserve">řístroje </w:t>
      </w:r>
      <w:r w:rsidR="00AB6F09">
        <w:br w:type="page"/>
      </w:r>
    </w:p>
    <w:p w14:paraId="58F11CFE" w14:textId="77777777" w:rsidR="00DA1364" w:rsidRPr="00384C57" w:rsidRDefault="00384C57" w:rsidP="00384C57">
      <w:pPr>
        <w:pStyle w:val="Nzev"/>
      </w:pPr>
      <w:r w:rsidRPr="00384C57">
        <w:lastRenderedPageBreak/>
        <w:t>Podpisová Strana</w:t>
      </w:r>
    </w:p>
    <w:p w14:paraId="34F22DB7" w14:textId="1C02339A" w:rsidR="00A71CBB" w:rsidRDefault="00A71CBB" w:rsidP="00F46937">
      <w:pPr>
        <w:widowControl w:val="0"/>
        <w:tabs>
          <w:tab w:val="left" w:pos="4536"/>
        </w:tabs>
        <w:ind w:left="1416" w:hanging="1416"/>
        <w:rPr>
          <w:rStyle w:val="Hlavikatun"/>
        </w:rPr>
      </w:pPr>
      <w:r>
        <w:rPr>
          <w:b/>
        </w:rPr>
        <w:t>ROCHE s. r. o.</w:t>
      </w:r>
      <w:r w:rsidR="001914F4">
        <w:rPr>
          <w:b/>
        </w:rPr>
        <w:tab/>
      </w:r>
      <w:r>
        <w:rPr>
          <w:b/>
        </w:rPr>
        <w:tab/>
      </w:r>
      <w:r w:rsidR="00300E61">
        <w:rPr>
          <w:rStyle w:val="Formtun2"/>
        </w:rPr>
        <w:t>Endokrinologický ústav</w:t>
      </w:r>
      <w:r>
        <w:rPr>
          <w:rStyle w:val="Hlavikatun"/>
        </w:rPr>
        <w:t xml:space="preserve"> </w:t>
      </w:r>
    </w:p>
    <w:p w14:paraId="49D09F78" w14:textId="77777777" w:rsidR="00A71CBB" w:rsidRDefault="006A083F" w:rsidP="00F46937">
      <w:pPr>
        <w:widowControl w:val="0"/>
        <w:tabs>
          <w:tab w:val="left" w:pos="4536"/>
        </w:tabs>
        <w:rPr>
          <w:b/>
        </w:rPr>
      </w:pPr>
      <w:r>
        <w:rPr>
          <w:b/>
        </w:rPr>
        <w:t>Zhotovitel</w:t>
      </w:r>
      <w:r w:rsidR="00A71CBB" w:rsidRPr="00047F0D">
        <w:rPr>
          <w:b/>
        </w:rPr>
        <w:tab/>
      </w:r>
      <w:r>
        <w:rPr>
          <w:b/>
        </w:rPr>
        <w:t>Objednatel</w:t>
      </w:r>
    </w:p>
    <w:p w14:paraId="63829E33" w14:textId="38CBB7B1" w:rsidR="00A71CBB" w:rsidRPr="00A71CBB" w:rsidRDefault="00DC7013" w:rsidP="00F46937">
      <w:pPr>
        <w:widowControl w:val="0"/>
        <w:tabs>
          <w:tab w:val="left" w:pos="4536"/>
        </w:tabs>
        <w:spacing w:before="1200"/>
      </w:pPr>
      <w:r>
        <w:t xml:space="preserve">Datum </w:t>
      </w:r>
      <w:r w:rsidR="00F16EF7">
        <w:t xml:space="preserve">  21.07.2022</w:t>
      </w:r>
      <w:r w:rsidR="00A71CBB">
        <w:tab/>
      </w:r>
      <w:r>
        <w:t xml:space="preserve">Datum </w:t>
      </w:r>
      <w:proofErr w:type="gramStart"/>
      <w:r w:rsidR="00F16EF7">
        <w:t>21.07.2022</w:t>
      </w:r>
      <w:proofErr w:type="gramEnd"/>
    </w:p>
    <w:p w14:paraId="24FC020A" w14:textId="56ED2E6A" w:rsidR="00A71CBB" w:rsidRDefault="00A71CBB" w:rsidP="00F46937">
      <w:pPr>
        <w:widowControl w:val="0"/>
        <w:tabs>
          <w:tab w:val="left" w:pos="851"/>
          <w:tab w:val="left" w:pos="4536"/>
          <w:tab w:val="left" w:pos="5387"/>
        </w:tabs>
        <w:rPr>
          <w:rStyle w:val="Hlavikanormln"/>
        </w:rPr>
      </w:pPr>
      <w:r>
        <w:t>Jméno:</w:t>
      </w:r>
      <w:r w:rsidR="00DC7013">
        <w:tab/>
      </w:r>
      <w:proofErr w:type="spellStart"/>
      <w:r w:rsidR="00F16EF7">
        <w:rPr>
          <w:b/>
          <w:lang w:eastAsia="en-US"/>
        </w:rPr>
        <w:t>xxxxxxxx</w:t>
      </w:r>
      <w:proofErr w:type="spellEnd"/>
      <w:r>
        <w:rPr>
          <w:lang w:eastAsia="en-US"/>
        </w:rPr>
        <w:tab/>
        <w:t>Jméno:</w:t>
      </w:r>
      <w:r w:rsidR="00DC7013">
        <w:rPr>
          <w:lang w:eastAsia="en-US"/>
        </w:rPr>
        <w:tab/>
      </w:r>
      <w:proofErr w:type="spellStart"/>
      <w:r w:rsidR="00F16EF7">
        <w:rPr>
          <w:b/>
          <w:lang w:eastAsia="en-US"/>
        </w:rPr>
        <w:t>xxxxxxx</w:t>
      </w:r>
      <w:proofErr w:type="spellEnd"/>
    </w:p>
    <w:p w14:paraId="72E7089B" w14:textId="0F779410" w:rsidR="00A71CBB" w:rsidRPr="001914F4" w:rsidRDefault="00A71CBB" w:rsidP="00F46937">
      <w:pPr>
        <w:widowControl w:val="0"/>
        <w:tabs>
          <w:tab w:val="left" w:pos="851"/>
          <w:tab w:val="left" w:pos="4536"/>
          <w:tab w:val="left" w:pos="5387"/>
        </w:tabs>
        <w:rPr>
          <w:rStyle w:val="Hlavikanormln"/>
          <w:sz w:val="20"/>
          <w:szCs w:val="20"/>
        </w:rPr>
      </w:pPr>
      <w:r w:rsidRPr="001914F4">
        <w:rPr>
          <w:rStyle w:val="Hlavikanormln"/>
          <w:sz w:val="20"/>
          <w:szCs w:val="20"/>
        </w:rPr>
        <w:t>Funkce:</w:t>
      </w:r>
      <w:r w:rsidR="00DC7013" w:rsidRPr="001914F4">
        <w:rPr>
          <w:rStyle w:val="Hlavikanormln"/>
          <w:sz w:val="20"/>
          <w:szCs w:val="20"/>
        </w:rPr>
        <w:tab/>
      </w:r>
      <w:r w:rsidR="00AC396B">
        <w:rPr>
          <w:rStyle w:val="Hlavikanormln"/>
          <w:sz w:val="20"/>
          <w:szCs w:val="20"/>
        </w:rPr>
        <w:t>jednatel</w:t>
      </w:r>
      <w:r w:rsidRPr="001914F4">
        <w:rPr>
          <w:rStyle w:val="Hlavikanormln"/>
          <w:sz w:val="20"/>
          <w:szCs w:val="20"/>
        </w:rPr>
        <w:tab/>
        <w:t>Funkce:</w:t>
      </w:r>
      <w:r w:rsidR="00DC7013" w:rsidRPr="001914F4">
        <w:rPr>
          <w:rStyle w:val="Hlavikanormln"/>
          <w:sz w:val="20"/>
          <w:szCs w:val="20"/>
        </w:rPr>
        <w:tab/>
      </w:r>
      <w:r w:rsidR="00300E61">
        <w:rPr>
          <w:rStyle w:val="Formnormln"/>
        </w:rPr>
        <w:t>ředitelka</w:t>
      </w:r>
    </w:p>
    <w:p w14:paraId="24420D62" w14:textId="5CD2BF41" w:rsidR="00DC7013" w:rsidRPr="001914F4" w:rsidRDefault="00DC7013" w:rsidP="00F46937">
      <w:pPr>
        <w:widowControl w:val="0"/>
        <w:tabs>
          <w:tab w:val="left" w:pos="4536"/>
        </w:tabs>
        <w:spacing w:before="1200"/>
        <w:rPr>
          <w:szCs w:val="20"/>
        </w:rPr>
      </w:pPr>
      <w:r w:rsidRPr="001914F4">
        <w:rPr>
          <w:szCs w:val="20"/>
        </w:rPr>
        <w:t xml:space="preserve">Datum </w:t>
      </w:r>
      <w:r w:rsidR="00F16EF7">
        <w:rPr>
          <w:szCs w:val="20"/>
        </w:rPr>
        <w:t xml:space="preserve">  </w:t>
      </w:r>
      <w:proofErr w:type="gramStart"/>
      <w:r w:rsidR="00F16EF7">
        <w:rPr>
          <w:szCs w:val="20"/>
        </w:rPr>
        <w:t>21.07.2022</w:t>
      </w:r>
      <w:proofErr w:type="gramEnd"/>
    </w:p>
    <w:p w14:paraId="150831CF" w14:textId="49DE3BC8" w:rsidR="00DC7013" w:rsidRPr="001914F4" w:rsidRDefault="00DC7013" w:rsidP="00384C57">
      <w:pPr>
        <w:widowControl w:val="0"/>
        <w:tabs>
          <w:tab w:val="left" w:pos="851"/>
          <w:tab w:val="left" w:pos="4536"/>
          <w:tab w:val="left" w:pos="5387"/>
        </w:tabs>
        <w:rPr>
          <w:szCs w:val="20"/>
        </w:rPr>
      </w:pPr>
      <w:r w:rsidRPr="001914F4">
        <w:rPr>
          <w:szCs w:val="20"/>
        </w:rPr>
        <w:t>Jméno:</w:t>
      </w:r>
      <w:r w:rsidRPr="001914F4">
        <w:rPr>
          <w:szCs w:val="20"/>
        </w:rPr>
        <w:tab/>
      </w:r>
      <w:proofErr w:type="spellStart"/>
      <w:r w:rsidR="00F16EF7">
        <w:rPr>
          <w:b/>
          <w:szCs w:val="20"/>
          <w:lang w:eastAsia="en-US"/>
        </w:rPr>
        <w:t>xxxxxxx</w:t>
      </w:r>
      <w:proofErr w:type="spellEnd"/>
    </w:p>
    <w:p w14:paraId="766B976E" w14:textId="136E7EBE" w:rsidR="00AB6F09" w:rsidRDefault="00DC7013" w:rsidP="00384C57">
      <w:pPr>
        <w:widowControl w:val="0"/>
        <w:tabs>
          <w:tab w:val="left" w:pos="851"/>
          <w:tab w:val="left" w:pos="4536"/>
          <w:tab w:val="left" w:pos="5387"/>
        </w:tabs>
        <w:rPr>
          <w:szCs w:val="20"/>
          <w:lang w:eastAsia="en-US"/>
        </w:rPr>
      </w:pPr>
      <w:r w:rsidRPr="001914F4">
        <w:rPr>
          <w:rStyle w:val="Hlavikanormln"/>
          <w:sz w:val="20"/>
          <w:szCs w:val="20"/>
        </w:rPr>
        <w:t>Funkce:</w:t>
      </w:r>
      <w:r w:rsidRPr="001914F4">
        <w:rPr>
          <w:rStyle w:val="Hlavikanormln"/>
          <w:sz w:val="20"/>
          <w:szCs w:val="20"/>
        </w:rPr>
        <w:tab/>
      </w:r>
      <w:r w:rsidR="00AC396B">
        <w:rPr>
          <w:szCs w:val="20"/>
          <w:lang w:eastAsia="en-US"/>
        </w:rPr>
        <w:t>jednatel</w:t>
      </w:r>
      <w:r w:rsidR="00384C57">
        <w:rPr>
          <w:szCs w:val="20"/>
          <w:lang w:eastAsia="en-US"/>
        </w:rPr>
        <w:tab/>
      </w:r>
    </w:p>
    <w:p w14:paraId="189D50DF" w14:textId="77777777" w:rsidR="00AB6F09" w:rsidRDefault="00AB6F09" w:rsidP="00AB6F09">
      <w:pPr>
        <w:rPr>
          <w:lang w:eastAsia="en-US"/>
        </w:rPr>
      </w:pPr>
      <w:r>
        <w:rPr>
          <w:lang w:eastAsia="en-US"/>
        </w:rPr>
        <w:br w:type="page"/>
      </w:r>
    </w:p>
    <w:p w14:paraId="663442DE" w14:textId="77777777" w:rsidR="00E003C7" w:rsidRDefault="00DA1364" w:rsidP="00E003C7">
      <w:pPr>
        <w:pStyle w:val="Nzev"/>
        <w:widowControl w:val="0"/>
      </w:pPr>
      <w:r w:rsidRPr="00047F0D">
        <w:lastRenderedPageBreak/>
        <w:t xml:space="preserve">Příloha č. 1 – </w:t>
      </w:r>
      <w:r w:rsidR="00614E2A" w:rsidRPr="00047F0D">
        <w:t>Přístroj</w:t>
      </w:r>
    </w:p>
    <w:p w14:paraId="7DF61FE7" w14:textId="6DC3A401" w:rsidR="00D4034E" w:rsidRPr="00D4034E" w:rsidRDefault="00D4034E" w:rsidP="00640C50">
      <w:pPr>
        <w:spacing w:after="120"/>
      </w:pPr>
      <w:r>
        <w:t xml:space="preserve">Místo plnění: </w:t>
      </w:r>
      <w:r w:rsidR="00640C50">
        <w:t>Endokrinologický ústav, Národní 8, Praha 1, 116 94</w:t>
      </w:r>
      <w:r>
        <w:t>.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3286"/>
        <w:gridCol w:w="3285"/>
        <w:gridCol w:w="3283"/>
      </w:tblGrid>
      <w:tr w:rsidR="00FC3C5C" w:rsidRPr="00DA1364" w14:paraId="78AA1059" w14:textId="77777777" w:rsidTr="00C4510B">
        <w:trPr>
          <w:trHeight w:val="397"/>
          <w:jc w:val="center"/>
        </w:trPr>
        <w:tc>
          <w:tcPr>
            <w:tcW w:w="1667" w:type="pct"/>
            <w:shd w:val="clear" w:color="auto" w:fill="7F7F7F" w:themeFill="text1" w:themeFillTint="80"/>
            <w:vAlign w:val="center"/>
          </w:tcPr>
          <w:p w14:paraId="034A05FE" w14:textId="77777777" w:rsidR="00FC3C5C" w:rsidRPr="00DA1364" w:rsidRDefault="00FC3C5C" w:rsidP="00C4510B">
            <w:pPr>
              <w:pStyle w:val="Normlnslovan"/>
              <w:numPr>
                <w:ilvl w:val="0"/>
                <w:numId w:val="0"/>
              </w:numPr>
              <w:spacing w:after="0"/>
              <w:jc w:val="center"/>
              <w:rPr>
                <w:b/>
                <w:color w:val="FFFFFF" w:themeColor="background1"/>
              </w:rPr>
            </w:pPr>
            <w:r w:rsidRPr="00DA1364">
              <w:rPr>
                <w:b/>
                <w:color w:val="FFFFFF" w:themeColor="background1"/>
              </w:rPr>
              <w:t>Katalogové číslo</w:t>
            </w:r>
          </w:p>
        </w:tc>
        <w:tc>
          <w:tcPr>
            <w:tcW w:w="1667" w:type="pct"/>
            <w:shd w:val="clear" w:color="auto" w:fill="7F7F7F" w:themeFill="text1" w:themeFillTint="80"/>
            <w:vAlign w:val="center"/>
          </w:tcPr>
          <w:p w14:paraId="49D49BCB" w14:textId="77777777" w:rsidR="00FC3C5C" w:rsidRPr="00DA1364" w:rsidRDefault="00FC3C5C" w:rsidP="00C4510B">
            <w:pPr>
              <w:pStyle w:val="Normlnslovan"/>
              <w:numPr>
                <w:ilvl w:val="0"/>
                <w:numId w:val="0"/>
              </w:numPr>
              <w:spacing w:after="0"/>
              <w:jc w:val="center"/>
              <w:rPr>
                <w:b/>
                <w:color w:val="FFFFFF" w:themeColor="background1"/>
              </w:rPr>
            </w:pPr>
            <w:r w:rsidRPr="00DA1364">
              <w:rPr>
                <w:b/>
                <w:color w:val="FFFFFF" w:themeColor="background1"/>
              </w:rPr>
              <w:t>Název</w:t>
            </w:r>
          </w:p>
        </w:tc>
        <w:tc>
          <w:tcPr>
            <w:tcW w:w="1666" w:type="pct"/>
            <w:shd w:val="clear" w:color="auto" w:fill="7F7F7F" w:themeFill="text1" w:themeFillTint="80"/>
            <w:vAlign w:val="center"/>
          </w:tcPr>
          <w:p w14:paraId="7C698F44" w14:textId="77777777" w:rsidR="00FC3C5C" w:rsidRDefault="00FC3C5C" w:rsidP="00C4510B">
            <w:pPr>
              <w:pStyle w:val="Normlnslovan"/>
              <w:numPr>
                <w:ilvl w:val="0"/>
                <w:numId w:val="0"/>
              </w:num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Výrobní číslo</w:t>
            </w:r>
          </w:p>
        </w:tc>
      </w:tr>
      <w:tr w:rsidR="00FC3C5C" w:rsidRPr="00384C57" w14:paraId="7B916E17" w14:textId="77777777" w:rsidTr="00C4510B">
        <w:trPr>
          <w:trHeight w:val="397"/>
          <w:jc w:val="center"/>
        </w:trPr>
        <w:tc>
          <w:tcPr>
            <w:tcW w:w="1667" w:type="pct"/>
            <w:vAlign w:val="center"/>
          </w:tcPr>
          <w:p w14:paraId="2F420EDC" w14:textId="77777777" w:rsidR="00FC3C5C" w:rsidRDefault="00FC3C5C" w:rsidP="00C4510B">
            <w:pPr>
              <w:pStyle w:val="Normlnslovan"/>
              <w:numPr>
                <w:ilvl w:val="0"/>
                <w:numId w:val="0"/>
              </w:numPr>
              <w:spacing w:after="0"/>
              <w:jc w:val="center"/>
            </w:pPr>
            <w:r w:rsidRPr="00D257A6">
              <w:rPr>
                <w:lang w:val="en-US"/>
              </w:rPr>
              <w:t>8464537001</w:t>
            </w:r>
          </w:p>
        </w:tc>
        <w:tc>
          <w:tcPr>
            <w:tcW w:w="1667" w:type="pct"/>
            <w:vAlign w:val="center"/>
          </w:tcPr>
          <w:p w14:paraId="1440D063" w14:textId="77777777" w:rsidR="00FC3C5C" w:rsidRDefault="00FC3C5C" w:rsidP="00C4510B">
            <w:pPr>
              <w:pStyle w:val="Normlnslovan"/>
              <w:numPr>
                <w:ilvl w:val="0"/>
                <w:numId w:val="0"/>
              </w:numPr>
              <w:spacing w:after="0"/>
              <w:jc w:val="center"/>
            </w:pPr>
            <w:proofErr w:type="spellStart"/>
            <w:r w:rsidRPr="00F81E3B">
              <w:rPr>
                <w:lang w:val="en-US"/>
              </w:rPr>
              <w:t>cobas</w:t>
            </w:r>
            <w:proofErr w:type="spellEnd"/>
            <w:r w:rsidRPr="00F81E3B">
              <w:rPr>
                <w:lang w:val="en-US"/>
              </w:rPr>
              <w:t xml:space="preserve"> pro ISE analytical unit</w:t>
            </w:r>
          </w:p>
        </w:tc>
        <w:tc>
          <w:tcPr>
            <w:tcW w:w="1666" w:type="pct"/>
            <w:vAlign w:val="center"/>
          </w:tcPr>
          <w:p w14:paraId="15871DDD" w14:textId="77777777" w:rsidR="00FC3C5C" w:rsidRPr="00A0208B" w:rsidRDefault="00FC3C5C" w:rsidP="00C4510B">
            <w:pPr>
              <w:pStyle w:val="Normlnslovan"/>
              <w:numPr>
                <w:ilvl w:val="0"/>
                <w:numId w:val="0"/>
              </w:numPr>
              <w:spacing w:after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instalačního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protokolu</w:t>
            </w:r>
            <w:proofErr w:type="spellEnd"/>
          </w:p>
        </w:tc>
      </w:tr>
      <w:tr w:rsidR="00FC3C5C" w:rsidRPr="00384C57" w14:paraId="2D7CEA19" w14:textId="77777777" w:rsidTr="00C4510B">
        <w:trPr>
          <w:trHeight w:val="397"/>
          <w:jc w:val="center"/>
        </w:trPr>
        <w:tc>
          <w:tcPr>
            <w:tcW w:w="1667" w:type="pct"/>
            <w:vAlign w:val="center"/>
          </w:tcPr>
          <w:p w14:paraId="15395B26" w14:textId="77777777" w:rsidR="00FC3C5C" w:rsidRPr="003053D0" w:rsidRDefault="00FC3C5C" w:rsidP="00C4510B">
            <w:pPr>
              <w:pStyle w:val="Normlnslovan"/>
              <w:numPr>
                <w:ilvl w:val="0"/>
                <w:numId w:val="0"/>
              </w:numPr>
              <w:spacing w:after="0"/>
              <w:jc w:val="center"/>
              <w:rPr>
                <w:highlight w:val="cyan"/>
                <w:lang w:val="en-US"/>
              </w:rPr>
            </w:pPr>
            <w:r w:rsidRPr="00F81E3B">
              <w:rPr>
                <w:lang w:val="en-US"/>
              </w:rPr>
              <w:t>8463662001</w:t>
            </w:r>
          </w:p>
        </w:tc>
        <w:tc>
          <w:tcPr>
            <w:tcW w:w="1667" w:type="pct"/>
            <w:vAlign w:val="center"/>
          </w:tcPr>
          <w:p w14:paraId="546A7EC5" w14:textId="77777777" w:rsidR="00FC3C5C" w:rsidRPr="003053D0" w:rsidRDefault="00FC3C5C" w:rsidP="00C4510B">
            <w:pPr>
              <w:pStyle w:val="Normlnslovan"/>
              <w:numPr>
                <w:ilvl w:val="0"/>
                <w:numId w:val="0"/>
              </w:numPr>
              <w:spacing w:after="0"/>
              <w:jc w:val="center"/>
              <w:rPr>
                <w:highlight w:val="cyan"/>
                <w:lang w:val="en-US"/>
              </w:rPr>
            </w:pPr>
            <w:proofErr w:type="spellStart"/>
            <w:r w:rsidRPr="00F81E3B">
              <w:rPr>
                <w:lang w:val="en-US"/>
              </w:rPr>
              <w:t>cobas</w:t>
            </w:r>
            <w:proofErr w:type="spellEnd"/>
            <w:r w:rsidRPr="00F81E3B">
              <w:rPr>
                <w:lang w:val="en-US"/>
              </w:rPr>
              <w:t xml:space="preserve"> pro c 503 analytical unit</w:t>
            </w:r>
          </w:p>
        </w:tc>
        <w:tc>
          <w:tcPr>
            <w:tcW w:w="1666" w:type="pct"/>
            <w:vAlign w:val="center"/>
          </w:tcPr>
          <w:p w14:paraId="148E2DBA" w14:textId="77777777" w:rsidR="00FC3C5C" w:rsidRDefault="00FC3C5C" w:rsidP="00C4510B">
            <w:pPr>
              <w:pStyle w:val="Normlnslovan"/>
              <w:numPr>
                <w:ilvl w:val="0"/>
                <w:numId w:val="0"/>
              </w:numPr>
              <w:spacing w:after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instalačního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protokolu</w:t>
            </w:r>
            <w:proofErr w:type="spellEnd"/>
          </w:p>
        </w:tc>
      </w:tr>
      <w:tr w:rsidR="00FC3C5C" w:rsidRPr="00384C57" w14:paraId="0173F90E" w14:textId="77777777" w:rsidTr="00C4510B">
        <w:trPr>
          <w:trHeight w:val="397"/>
          <w:jc w:val="center"/>
        </w:trPr>
        <w:tc>
          <w:tcPr>
            <w:tcW w:w="1667" w:type="pct"/>
            <w:vAlign w:val="center"/>
          </w:tcPr>
          <w:p w14:paraId="2C2D9D65" w14:textId="77777777" w:rsidR="00FC3C5C" w:rsidRPr="003053D0" w:rsidRDefault="00FC3C5C" w:rsidP="00C4510B">
            <w:pPr>
              <w:pStyle w:val="Normlnslovan"/>
              <w:numPr>
                <w:ilvl w:val="0"/>
                <w:numId w:val="0"/>
              </w:numPr>
              <w:spacing w:after="0"/>
              <w:jc w:val="center"/>
              <w:rPr>
                <w:highlight w:val="cyan"/>
                <w:lang w:val="en-US"/>
              </w:rPr>
            </w:pPr>
            <w:r w:rsidRPr="00B57F27">
              <w:rPr>
                <w:lang w:val="en-US"/>
              </w:rPr>
              <w:t>8454345001</w:t>
            </w:r>
          </w:p>
        </w:tc>
        <w:tc>
          <w:tcPr>
            <w:tcW w:w="1667" w:type="pct"/>
            <w:vAlign w:val="center"/>
          </w:tcPr>
          <w:p w14:paraId="6CFBFD23" w14:textId="77777777" w:rsidR="00FC3C5C" w:rsidRPr="003053D0" w:rsidRDefault="00FC3C5C" w:rsidP="00C4510B">
            <w:pPr>
              <w:pStyle w:val="Normlnslovan"/>
              <w:numPr>
                <w:ilvl w:val="0"/>
                <w:numId w:val="0"/>
              </w:numPr>
              <w:spacing w:after="0"/>
              <w:jc w:val="center"/>
              <w:rPr>
                <w:highlight w:val="cyan"/>
                <w:lang w:val="en-US"/>
              </w:rPr>
            </w:pPr>
            <w:proofErr w:type="spellStart"/>
            <w:r w:rsidRPr="00B57F27">
              <w:rPr>
                <w:lang w:val="en-US"/>
              </w:rPr>
              <w:t>cobas</w:t>
            </w:r>
            <w:proofErr w:type="spellEnd"/>
            <w:r w:rsidRPr="00B57F27">
              <w:rPr>
                <w:lang w:val="en-US"/>
              </w:rPr>
              <w:t xml:space="preserve"> e 801 analytical unit</w:t>
            </w:r>
          </w:p>
        </w:tc>
        <w:tc>
          <w:tcPr>
            <w:tcW w:w="1666" w:type="pct"/>
            <w:vAlign w:val="center"/>
          </w:tcPr>
          <w:p w14:paraId="1A2B1291" w14:textId="77777777" w:rsidR="00FC3C5C" w:rsidRDefault="00FC3C5C" w:rsidP="00C4510B">
            <w:pPr>
              <w:pStyle w:val="Normlnslovan"/>
              <w:numPr>
                <w:ilvl w:val="0"/>
                <w:numId w:val="0"/>
              </w:numPr>
              <w:spacing w:after="0"/>
              <w:jc w:val="center"/>
              <w:rPr>
                <w:lang w:val="en-US"/>
              </w:rPr>
            </w:pPr>
            <w:proofErr w:type="spellStart"/>
            <w:r w:rsidRPr="007070BD">
              <w:rPr>
                <w:lang w:val="en-US"/>
              </w:rPr>
              <w:t>dle</w:t>
            </w:r>
            <w:proofErr w:type="spellEnd"/>
            <w:r w:rsidRPr="007070BD">
              <w:rPr>
                <w:lang w:val="en-US"/>
              </w:rPr>
              <w:t xml:space="preserve"> </w:t>
            </w:r>
            <w:proofErr w:type="spellStart"/>
            <w:r w:rsidRPr="007070BD">
              <w:rPr>
                <w:lang w:val="en-US"/>
              </w:rPr>
              <w:t>instalačního</w:t>
            </w:r>
            <w:proofErr w:type="spellEnd"/>
            <w:r w:rsidRPr="007070BD">
              <w:rPr>
                <w:lang w:val="en-US"/>
              </w:rPr>
              <w:t xml:space="preserve"> </w:t>
            </w:r>
            <w:proofErr w:type="spellStart"/>
            <w:r w:rsidRPr="007070BD">
              <w:rPr>
                <w:lang w:val="en-US"/>
              </w:rPr>
              <w:t>protokolu</w:t>
            </w:r>
            <w:proofErr w:type="spellEnd"/>
          </w:p>
        </w:tc>
      </w:tr>
      <w:tr w:rsidR="00FC3C5C" w:rsidRPr="00384C57" w14:paraId="0A7B7C2F" w14:textId="77777777" w:rsidTr="00C4510B">
        <w:trPr>
          <w:trHeight w:val="397"/>
          <w:jc w:val="center"/>
        </w:trPr>
        <w:tc>
          <w:tcPr>
            <w:tcW w:w="1667" w:type="pct"/>
            <w:vAlign w:val="center"/>
          </w:tcPr>
          <w:p w14:paraId="59264049" w14:textId="77777777" w:rsidR="00FC3C5C" w:rsidRPr="00D65FC2" w:rsidRDefault="00FC3C5C" w:rsidP="00C4510B">
            <w:pPr>
              <w:pStyle w:val="Normlnslovan"/>
              <w:numPr>
                <w:ilvl w:val="0"/>
                <w:numId w:val="0"/>
              </w:numPr>
              <w:spacing w:after="0"/>
              <w:jc w:val="center"/>
              <w:rPr>
                <w:lang w:val="en-US"/>
              </w:rPr>
            </w:pPr>
            <w:r w:rsidRPr="00B57F27">
              <w:rPr>
                <w:lang w:val="en-US"/>
              </w:rPr>
              <w:t>9205632001</w:t>
            </w:r>
          </w:p>
        </w:tc>
        <w:tc>
          <w:tcPr>
            <w:tcW w:w="1667" w:type="pct"/>
            <w:vAlign w:val="center"/>
          </w:tcPr>
          <w:p w14:paraId="2B7D2530" w14:textId="77777777" w:rsidR="00FC3C5C" w:rsidRPr="00D257A6" w:rsidRDefault="00FC3C5C" w:rsidP="00C4510B">
            <w:pPr>
              <w:pStyle w:val="Normlnslovan"/>
              <w:numPr>
                <w:ilvl w:val="0"/>
                <w:numId w:val="0"/>
              </w:numPr>
              <w:spacing w:after="0"/>
              <w:jc w:val="center"/>
              <w:rPr>
                <w:lang w:val="en-US"/>
              </w:rPr>
            </w:pPr>
            <w:proofErr w:type="spellStart"/>
            <w:r w:rsidRPr="00B57F27">
              <w:rPr>
                <w:lang w:val="en-US"/>
              </w:rPr>
              <w:t>cobas</w:t>
            </w:r>
            <w:proofErr w:type="spellEnd"/>
            <w:r w:rsidRPr="00B57F27">
              <w:rPr>
                <w:lang w:val="en-US"/>
              </w:rPr>
              <w:t xml:space="preserve"> pro SSU</w:t>
            </w:r>
          </w:p>
        </w:tc>
        <w:tc>
          <w:tcPr>
            <w:tcW w:w="1666" w:type="pct"/>
            <w:vAlign w:val="center"/>
          </w:tcPr>
          <w:p w14:paraId="7B085A41" w14:textId="77777777" w:rsidR="00FC3C5C" w:rsidRPr="007070BD" w:rsidRDefault="00FC3C5C" w:rsidP="00C4510B">
            <w:pPr>
              <w:pStyle w:val="Normlnslovan"/>
              <w:numPr>
                <w:ilvl w:val="0"/>
                <w:numId w:val="0"/>
              </w:numPr>
              <w:spacing w:after="0"/>
              <w:jc w:val="center"/>
              <w:rPr>
                <w:lang w:val="en-US"/>
              </w:rPr>
            </w:pPr>
            <w:proofErr w:type="spellStart"/>
            <w:r w:rsidRPr="007070BD">
              <w:rPr>
                <w:lang w:val="en-US"/>
              </w:rPr>
              <w:t>dle</w:t>
            </w:r>
            <w:proofErr w:type="spellEnd"/>
            <w:r w:rsidRPr="007070BD">
              <w:rPr>
                <w:lang w:val="en-US"/>
              </w:rPr>
              <w:t xml:space="preserve"> </w:t>
            </w:r>
            <w:proofErr w:type="spellStart"/>
            <w:r w:rsidRPr="007070BD">
              <w:rPr>
                <w:lang w:val="en-US"/>
              </w:rPr>
              <w:t>instalačního</w:t>
            </w:r>
            <w:proofErr w:type="spellEnd"/>
            <w:r w:rsidRPr="007070BD">
              <w:rPr>
                <w:lang w:val="en-US"/>
              </w:rPr>
              <w:t xml:space="preserve"> </w:t>
            </w:r>
            <w:proofErr w:type="spellStart"/>
            <w:r w:rsidRPr="007070BD">
              <w:rPr>
                <w:lang w:val="en-US"/>
              </w:rPr>
              <w:t>protokolu</w:t>
            </w:r>
            <w:proofErr w:type="spellEnd"/>
          </w:p>
        </w:tc>
      </w:tr>
    </w:tbl>
    <w:p w14:paraId="3D99E21B" w14:textId="77777777" w:rsidR="00D4034E" w:rsidRDefault="00D4034E" w:rsidP="00E003C7"/>
    <w:p w14:paraId="082A5669" w14:textId="77777777" w:rsidR="00E003C7" w:rsidRDefault="00E003C7" w:rsidP="00A921D0">
      <w:r>
        <w:br w:type="page"/>
      </w:r>
    </w:p>
    <w:p w14:paraId="5B41BF4D" w14:textId="19697101" w:rsidR="00A71CBB" w:rsidRDefault="00E003C7" w:rsidP="00E003C7">
      <w:pPr>
        <w:pStyle w:val="Nzev"/>
      </w:pPr>
      <w:r w:rsidRPr="00640C50">
        <w:lastRenderedPageBreak/>
        <w:t xml:space="preserve">PŘÍLOHA Č. </w:t>
      </w:r>
      <w:r w:rsidR="00A921D0" w:rsidRPr="00640C50">
        <w:t>2</w:t>
      </w:r>
      <w:r w:rsidRPr="00640C50">
        <w:t xml:space="preserve"> – Technická specifikace přístroje</w:t>
      </w:r>
    </w:p>
    <w:sectPr w:rsidR="00A71CBB" w:rsidSect="00DC701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76400" w14:textId="77777777" w:rsidR="008F7417" w:rsidRDefault="008F7417" w:rsidP="00BA58FF">
      <w:pPr>
        <w:spacing w:line="240" w:lineRule="auto"/>
      </w:pPr>
      <w:r>
        <w:separator/>
      </w:r>
    </w:p>
    <w:p w14:paraId="3F041DF4" w14:textId="77777777" w:rsidR="008F7417" w:rsidRDefault="008F7417"/>
  </w:endnote>
  <w:endnote w:type="continuationSeparator" w:id="0">
    <w:p w14:paraId="7A0D94DC" w14:textId="77777777" w:rsidR="008F7417" w:rsidRDefault="008F7417" w:rsidP="00BA58FF">
      <w:pPr>
        <w:spacing w:line="240" w:lineRule="auto"/>
      </w:pPr>
      <w:r>
        <w:continuationSeparator/>
      </w:r>
    </w:p>
    <w:p w14:paraId="7614ADCF" w14:textId="77777777" w:rsidR="008F7417" w:rsidRDefault="008F7417"/>
  </w:endnote>
  <w:endnote w:type="continuationNotice" w:id="1">
    <w:p w14:paraId="1056E0F6" w14:textId="77777777" w:rsidR="008F7417" w:rsidRDefault="008F7417">
      <w:pPr>
        <w:spacing w:line="240" w:lineRule="auto"/>
      </w:pPr>
    </w:p>
    <w:p w14:paraId="7000F15D" w14:textId="77777777" w:rsidR="008F7417" w:rsidRDefault="008F74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1513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058B0A" w14:textId="69D40ED3" w:rsidR="00437935" w:rsidRDefault="00437935" w:rsidP="00CF799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55DF1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55DF1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6708327"/>
      <w:docPartObj>
        <w:docPartGallery w:val="Page Numbers (Bottom of Page)"/>
        <w:docPartUnique/>
      </w:docPartObj>
    </w:sdtPr>
    <w:sdtEndPr/>
    <w:sdtContent>
      <w:sdt>
        <w:sdtPr>
          <w:id w:val="267212189"/>
          <w:docPartObj>
            <w:docPartGallery w:val="Page Numbers (Top of Page)"/>
            <w:docPartUnique/>
          </w:docPartObj>
        </w:sdtPr>
        <w:sdtEndPr/>
        <w:sdtContent>
          <w:p w14:paraId="26EC7F96" w14:textId="70A30285" w:rsidR="00437935" w:rsidRDefault="00437935" w:rsidP="00CF799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55DF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55DF1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357E6" w14:textId="77777777" w:rsidR="008F7417" w:rsidRDefault="008F7417" w:rsidP="00BA58FF">
      <w:pPr>
        <w:spacing w:line="240" w:lineRule="auto"/>
      </w:pPr>
      <w:r>
        <w:separator/>
      </w:r>
    </w:p>
    <w:p w14:paraId="39700A5E" w14:textId="77777777" w:rsidR="008F7417" w:rsidRDefault="008F7417"/>
  </w:footnote>
  <w:footnote w:type="continuationSeparator" w:id="0">
    <w:p w14:paraId="369F0D50" w14:textId="77777777" w:rsidR="008F7417" w:rsidRDefault="008F7417" w:rsidP="00BA58FF">
      <w:pPr>
        <w:spacing w:line="240" w:lineRule="auto"/>
      </w:pPr>
      <w:r>
        <w:continuationSeparator/>
      </w:r>
    </w:p>
    <w:p w14:paraId="0ECE7C93" w14:textId="77777777" w:rsidR="008F7417" w:rsidRDefault="008F7417"/>
  </w:footnote>
  <w:footnote w:type="continuationNotice" w:id="1">
    <w:p w14:paraId="33A35C74" w14:textId="77777777" w:rsidR="008F7417" w:rsidRDefault="008F7417">
      <w:pPr>
        <w:spacing w:line="240" w:lineRule="auto"/>
      </w:pPr>
    </w:p>
    <w:p w14:paraId="1D1EAECD" w14:textId="77777777" w:rsidR="008F7417" w:rsidRDefault="008F74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8A06" w14:textId="77777777" w:rsidR="00437935" w:rsidRPr="00BA58FF" w:rsidRDefault="00437935" w:rsidP="00BA58FF">
    <w:pPr>
      <w:pStyle w:val="Zhlav"/>
      <w:tabs>
        <w:tab w:val="clear" w:pos="9072"/>
      </w:tabs>
      <w:jc w:val="right"/>
    </w:pPr>
  </w:p>
  <w:p w14:paraId="601DEC22" w14:textId="77777777" w:rsidR="00437935" w:rsidRDefault="0043793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B6A98" w14:textId="48146F78" w:rsidR="00437935" w:rsidRPr="002A759D" w:rsidRDefault="002A759D" w:rsidP="00CF7991">
    <w:pPr>
      <w:pStyle w:val="Zhlav"/>
      <w:jc w:val="right"/>
    </w:pPr>
    <w:r w:rsidRPr="002A759D">
      <w:t>ROCHE s.r.o. Doc ID: 122340-iiz-v1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93B"/>
    <w:multiLevelType w:val="multilevel"/>
    <w:tmpl w:val="BBA65818"/>
    <w:lvl w:ilvl="0">
      <w:start w:val="1"/>
      <w:numFmt w:val="decimal"/>
      <w:pStyle w:val="Nadpis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ormlnslovan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599146EF"/>
    <w:multiLevelType w:val="hybridMultilevel"/>
    <w:tmpl w:val="C2AE3E12"/>
    <w:lvl w:ilvl="0" w:tplc="F6B2BC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260F9"/>
    <w:multiLevelType w:val="multilevel"/>
    <w:tmpl w:val="F8B8410C"/>
    <w:lvl w:ilvl="0">
      <w:start w:val="1"/>
      <w:numFmt w:val="decimal"/>
      <w:lvlText w:val="%1"/>
      <w:lvlJc w:val="left"/>
      <w:pPr>
        <w:ind w:left="709" w:hanging="709"/>
      </w:pPr>
    </w:lvl>
    <w:lvl w:ilvl="1">
      <w:start w:val="1"/>
      <w:numFmt w:val="decimal"/>
      <w:lvlText w:val="%1.%2"/>
      <w:lvlJc w:val="left"/>
      <w:pPr>
        <w:ind w:left="709" w:hanging="709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7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>
    <w:nsid w:val="6F961493"/>
    <w:multiLevelType w:val="hybridMultilevel"/>
    <w:tmpl w:val="028403D8"/>
    <w:lvl w:ilvl="0" w:tplc="B276F356">
      <w:start w:val="1"/>
      <w:numFmt w:val="upperLetter"/>
      <w:pStyle w:val="Normlnslovanpsmena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E6F4E"/>
    <w:multiLevelType w:val="multilevel"/>
    <w:tmpl w:val="8384D132"/>
    <w:lvl w:ilvl="0">
      <w:start w:val="1"/>
      <w:numFmt w:val="decimal"/>
      <w:lvlText w:val="%1"/>
      <w:lvlJc w:val="left"/>
      <w:pPr>
        <w:ind w:left="709" w:hanging="709"/>
      </w:pPr>
    </w:lvl>
    <w:lvl w:ilvl="1">
      <w:start w:val="1"/>
      <w:numFmt w:val="decimal"/>
      <w:lvlText w:val="%1.%2"/>
      <w:lvlJc w:val="left"/>
      <w:pPr>
        <w:ind w:left="709" w:hanging="709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"/>
      <w:lvlJc w:val="left"/>
      <w:pPr>
        <w:ind w:left="1728" w:hanging="647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BC"/>
    <w:rsid w:val="00023CE6"/>
    <w:rsid w:val="000259BE"/>
    <w:rsid w:val="00047F0D"/>
    <w:rsid w:val="00056B66"/>
    <w:rsid w:val="00076934"/>
    <w:rsid w:val="000A3397"/>
    <w:rsid w:val="000D0D6D"/>
    <w:rsid w:val="0010351E"/>
    <w:rsid w:val="00116E91"/>
    <w:rsid w:val="001437D3"/>
    <w:rsid w:val="001914F4"/>
    <w:rsid w:val="001A2A48"/>
    <w:rsid w:val="001A781A"/>
    <w:rsid w:val="001C4545"/>
    <w:rsid w:val="001C643F"/>
    <w:rsid w:val="001D62FE"/>
    <w:rsid w:val="002112C7"/>
    <w:rsid w:val="00294C73"/>
    <w:rsid w:val="002A759D"/>
    <w:rsid w:val="002D1544"/>
    <w:rsid w:val="002D64DA"/>
    <w:rsid w:val="00300E61"/>
    <w:rsid w:val="003040CD"/>
    <w:rsid w:val="00304996"/>
    <w:rsid w:val="00312DB9"/>
    <w:rsid w:val="00316405"/>
    <w:rsid w:val="0034157B"/>
    <w:rsid w:val="003441D9"/>
    <w:rsid w:val="00372DEB"/>
    <w:rsid w:val="00376203"/>
    <w:rsid w:val="00384C57"/>
    <w:rsid w:val="0038559D"/>
    <w:rsid w:val="00396667"/>
    <w:rsid w:val="00397731"/>
    <w:rsid w:val="00397907"/>
    <w:rsid w:val="00397DDE"/>
    <w:rsid w:val="003B4554"/>
    <w:rsid w:val="003E3B2D"/>
    <w:rsid w:val="004127C2"/>
    <w:rsid w:val="00413F5A"/>
    <w:rsid w:val="00431C8E"/>
    <w:rsid w:val="00437935"/>
    <w:rsid w:val="00447218"/>
    <w:rsid w:val="004472A9"/>
    <w:rsid w:val="00477016"/>
    <w:rsid w:val="004B4778"/>
    <w:rsid w:val="004E5DA6"/>
    <w:rsid w:val="005003D1"/>
    <w:rsid w:val="00540617"/>
    <w:rsid w:val="00546704"/>
    <w:rsid w:val="0055245F"/>
    <w:rsid w:val="00593CBB"/>
    <w:rsid w:val="005E16CF"/>
    <w:rsid w:val="00614E2A"/>
    <w:rsid w:val="00625E17"/>
    <w:rsid w:val="00631069"/>
    <w:rsid w:val="00633B5B"/>
    <w:rsid w:val="00640C50"/>
    <w:rsid w:val="006458AA"/>
    <w:rsid w:val="006A083F"/>
    <w:rsid w:val="006A2D0D"/>
    <w:rsid w:val="006C2D39"/>
    <w:rsid w:val="006F560B"/>
    <w:rsid w:val="007070BD"/>
    <w:rsid w:val="00746F6A"/>
    <w:rsid w:val="007622AF"/>
    <w:rsid w:val="0076389E"/>
    <w:rsid w:val="00785AAE"/>
    <w:rsid w:val="007C36EB"/>
    <w:rsid w:val="007D4340"/>
    <w:rsid w:val="00810DCC"/>
    <w:rsid w:val="00820855"/>
    <w:rsid w:val="00830376"/>
    <w:rsid w:val="00834043"/>
    <w:rsid w:val="008353C8"/>
    <w:rsid w:val="00854CEF"/>
    <w:rsid w:val="00871E26"/>
    <w:rsid w:val="00891974"/>
    <w:rsid w:val="008E1D4E"/>
    <w:rsid w:val="008E74E8"/>
    <w:rsid w:val="008F7417"/>
    <w:rsid w:val="00901C8C"/>
    <w:rsid w:val="009301C5"/>
    <w:rsid w:val="00957F43"/>
    <w:rsid w:val="00980C1B"/>
    <w:rsid w:val="009A514E"/>
    <w:rsid w:val="009E6E3B"/>
    <w:rsid w:val="00A0208B"/>
    <w:rsid w:val="00A276F9"/>
    <w:rsid w:val="00A33E02"/>
    <w:rsid w:val="00A356E0"/>
    <w:rsid w:val="00A3773C"/>
    <w:rsid w:val="00A64D38"/>
    <w:rsid w:val="00A71CBB"/>
    <w:rsid w:val="00A74D3D"/>
    <w:rsid w:val="00A921D0"/>
    <w:rsid w:val="00A93AF5"/>
    <w:rsid w:val="00A94F80"/>
    <w:rsid w:val="00AA632A"/>
    <w:rsid w:val="00AB6F09"/>
    <w:rsid w:val="00AC0DB1"/>
    <w:rsid w:val="00AC341F"/>
    <w:rsid w:val="00AC396B"/>
    <w:rsid w:val="00AC4606"/>
    <w:rsid w:val="00AE530F"/>
    <w:rsid w:val="00AF297D"/>
    <w:rsid w:val="00AF7E13"/>
    <w:rsid w:val="00B21C7C"/>
    <w:rsid w:val="00B35432"/>
    <w:rsid w:val="00B47F8B"/>
    <w:rsid w:val="00B51652"/>
    <w:rsid w:val="00B5778E"/>
    <w:rsid w:val="00B70E50"/>
    <w:rsid w:val="00B75199"/>
    <w:rsid w:val="00B803D7"/>
    <w:rsid w:val="00BA58FF"/>
    <w:rsid w:val="00BB2FEC"/>
    <w:rsid w:val="00BB4237"/>
    <w:rsid w:val="00BD21EC"/>
    <w:rsid w:val="00BD3F90"/>
    <w:rsid w:val="00BE19E2"/>
    <w:rsid w:val="00C02A46"/>
    <w:rsid w:val="00C04F3D"/>
    <w:rsid w:val="00C13C6A"/>
    <w:rsid w:val="00C155C1"/>
    <w:rsid w:val="00C24486"/>
    <w:rsid w:val="00C26443"/>
    <w:rsid w:val="00C504E3"/>
    <w:rsid w:val="00C55DF1"/>
    <w:rsid w:val="00C76833"/>
    <w:rsid w:val="00C87F01"/>
    <w:rsid w:val="00C969B5"/>
    <w:rsid w:val="00CC472B"/>
    <w:rsid w:val="00CC6D61"/>
    <w:rsid w:val="00CF368F"/>
    <w:rsid w:val="00CF587D"/>
    <w:rsid w:val="00CF7991"/>
    <w:rsid w:val="00D1144F"/>
    <w:rsid w:val="00D13E6D"/>
    <w:rsid w:val="00D24D87"/>
    <w:rsid w:val="00D257A6"/>
    <w:rsid w:val="00D346AC"/>
    <w:rsid w:val="00D4034E"/>
    <w:rsid w:val="00D65FC2"/>
    <w:rsid w:val="00D82244"/>
    <w:rsid w:val="00D83F84"/>
    <w:rsid w:val="00DA1364"/>
    <w:rsid w:val="00DA2A18"/>
    <w:rsid w:val="00DC06CD"/>
    <w:rsid w:val="00DC7013"/>
    <w:rsid w:val="00DE235A"/>
    <w:rsid w:val="00DF66A2"/>
    <w:rsid w:val="00E003C7"/>
    <w:rsid w:val="00E006BE"/>
    <w:rsid w:val="00E947EF"/>
    <w:rsid w:val="00EA132A"/>
    <w:rsid w:val="00EF210C"/>
    <w:rsid w:val="00EF2FBC"/>
    <w:rsid w:val="00F00847"/>
    <w:rsid w:val="00F03126"/>
    <w:rsid w:val="00F14987"/>
    <w:rsid w:val="00F16EF7"/>
    <w:rsid w:val="00F2748C"/>
    <w:rsid w:val="00F37BA6"/>
    <w:rsid w:val="00F40655"/>
    <w:rsid w:val="00F46937"/>
    <w:rsid w:val="00F61B3D"/>
    <w:rsid w:val="00F81E3B"/>
    <w:rsid w:val="00F82773"/>
    <w:rsid w:val="00F93AD1"/>
    <w:rsid w:val="00FA024B"/>
    <w:rsid w:val="00FA09A4"/>
    <w:rsid w:val="00FC3C5C"/>
    <w:rsid w:val="00FC5139"/>
    <w:rsid w:val="00FD61BB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C42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4F4"/>
    <w:pPr>
      <w:spacing w:line="276" w:lineRule="auto"/>
      <w:jc w:val="both"/>
    </w:pPr>
    <w:rPr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3F5A"/>
    <w:pPr>
      <w:keepNext/>
      <w:numPr>
        <w:numId w:val="1"/>
      </w:numPr>
      <w:spacing w:before="240" w:after="120"/>
      <w:outlineLvl w:val="0"/>
    </w:pPr>
    <w:rPr>
      <w:rFonts w:asciiTheme="majorHAnsi" w:eastAsiaTheme="majorEastAsia" w:hAnsiTheme="majorHAnsi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3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58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58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8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58F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58F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58FF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58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3F5A"/>
    <w:rPr>
      <w:rFonts w:asciiTheme="majorHAnsi" w:eastAsiaTheme="majorEastAsia" w:hAnsiTheme="majorHAnsi"/>
      <w:b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13F5A"/>
    <w:rPr>
      <w:rFonts w:asciiTheme="majorHAnsi" w:eastAsiaTheme="majorEastAsia" w:hAnsiTheme="majorHAnsi"/>
      <w:b/>
      <w:bCs/>
      <w:i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58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58FF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8FF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58FF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58FF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58FF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58FF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384C57"/>
    <w:pPr>
      <w:spacing w:before="240" w:after="60"/>
      <w:jc w:val="left"/>
      <w:outlineLvl w:val="0"/>
    </w:pPr>
    <w:rPr>
      <w:rFonts w:asciiTheme="majorHAnsi" w:eastAsiaTheme="majorEastAsia" w:hAnsiTheme="majorHAnsi"/>
      <w:b/>
      <w:bCs/>
      <w:caps/>
      <w:kern w:val="28"/>
      <w:sz w:val="28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84C57"/>
    <w:rPr>
      <w:rFonts w:asciiTheme="majorHAnsi" w:eastAsiaTheme="majorEastAsia" w:hAnsiTheme="majorHAnsi"/>
      <w:b/>
      <w:bCs/>
      <w:caps/>
      <w:kern w:val="28"/>
      <w:sz w:val="28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A58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BA58FF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BA58FF"/>
    <w:rPr>
      <w:b/>
      <w:bCs/>
    </w:rPr>
  </w:style>
  <w:style w:type="character" w:styleId="Zvraznn">
    <w:name w:val="Emphasis"/>
    <w:basedOn w:val="Standardnpsmoodstavce"/>
    <w:uiPriority w:val="20"/>
    <w:qFormat/>
    <w:rsid w:val="00BA58FF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BA58FF"/>
    <w:rPr>
      <w:szCs w:val="32"/>
    </w:rPr>
  </w:style>
  <w:style w:type="paragraph" w:styleId="Odstavecseseznamem">
    <w:name w:val="List Paragraph"/>
    <w:basedOn w:val="Normln"/>
    <w:uiPriority w:val="34"/>
    <w:qFormat/>
    <w:rsid w:val="00BA58F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A58FF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BA58FF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58FF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58FF"/>
    <w:rPr>
      <w:b/>
      <w:i/>
      <w:sz w:val="24"/>
    </w:rPr>
  </w:style>
  <w:style w:type="character" w:styleId="Zdraznnjemn">
    <w:name w:val="Subtle Emphasis"/>
    <w:uiPriority w:val="19"/>
    <w:qFormat/>
    <w:rsid w:val="00BA58FF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BA58FF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BA58FF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BA58FF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BA58FF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58FF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BA58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58F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A58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58FF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CC6D61"/>
    <w:rPr>
      <w:color w:val="808080"/>
    </w:rPr>
  </w:style>
  <w:style w:type="character" w:customStyle="1" w:styleId="Styl1">
    <w:name w:val="Styl1"/>
    <w:basedOn w:val="Standardnpsmoodstavce"/>
    <w:uiPriority w:val="1"/>
    <w:rsid w:val="00F93AD1"/>
    <w:rPr>
      <w:rFonts w:asciiTheme="minorHAnsi" w:hAnsiTheme="minorHAnsi"/>
      <w:b/>
      <w:sz w:val="24"/>
    </w:rPr>
  </w:style>
  <w:style w:type="character" w:customStyle="1" w:styleId="Hlavikatun">
    <w:name w:val="Hlavička tučně"/>
    <w:basedOn w:val="Standardnpsmoodstavce"/>
    <w:uiPriority w:val="1"/>
    <w:rsid w:val="00F93AD1"/>
    <w:rPr>
      <w:rFonts w:asciiTheme="minorHAnsi" w:hAnsiTheme="minorHAnsi"/>
      <w:b/>
      <w:sz w:val="24"/>
    </w:rPr>
  </w:style>
  <w:style w:type="character" w:customStyle="1" w:styleId="Hlavikanormln">
    <w:name w:val="Hlavička normální"/>
    <w:basedOn w:val="Standardnpsmoodstavce"/>
    <w:uiPriority w:val="1"/>
    <w:rsid w:val="00F93AD1"/>
    <w:rPr>
      <w:rFonts w:asciiTheme="minorHAnsi" w:hAnsiTheme="minorHAnsi"/>
      <w:sz w:val="24"/>
    </w:rPr>
  </w:style>
  <w:style w:type="paragraph" w:customStyle="1" w:styleId="Normlnslovan">
    <w:name w:val="Normální číslovaný"/>
    <w:basedOn w:val="Normln"/>
    <w:link w:val="NormlnslovanChar"/>
    <w:qFormat/>
    <w:rsid w:val="009A514E"/>
    <w:pPr>
      <w:numPr>
        <w:ilvl w:val="1"/>
        <w:numId w:val="1"/>
      </w:numPr>
      <w:spacing w:after="120"/>
    </w:pPr>
  </w:style>
  <w:style w:type="paragraph" w:customStyle="1" w:styleId="Normlnslovanpsmena">
    <w:name w:val="Normální číslovaný písmena"/>
    <w:basedOn w:val="Normlnslovan"/>
    <w:link w:val="NormlnslovanpsmenaChar"/>
    <w:autoRedefine/>
    <w:qFormat/>
    <w:rsid w:val="00397731"/>
    <w:pPr>
      <w:numPr>
        <w:ilvl w:val="0"/>
        <w:numId w:val="2"/>
      </w:numPr>
      <w:ind w:left="709" w:hanging="709"/>
    </w:pPr>
  </w:style>
  <w:style w:type="character" w:customStyle="1" w:styleId="NormlnslovanChar">
    <w:name w:val="Normální číslovaný Char"/>
    <w:basedOn w:val="Standardnpsmoodstavce"/>
    <w:link w:val="Normlnslovan"/>
    <w:rsid w:val="009A514E"/>
    <w:rPr>
      <w:sz w:val="20"/>
      <w:szCs w:val="24"/>
    </w:rPr>
  </w:style>
  <w:style w:type="character" w:customStyle="1" w:styleId="NormlnslovanpsmenaChar">
    <w:name w:val="Normální číslovaný písmena Char"/>
    <w:basedOn w:val="NormlnslovanChar"/>
    <w:link w:val="Normlnslovanpsmena"/>
    <w:rsid w:val="00397731"/>
    <w:rPr>
      <w:sz w:val="20"/>
      <w:szCs w:val="24"/>
    </w:rPr>
  </w:style>
  <w:style w:type="paragraph" w:customStyle="1" w:styleId="Standardnte">
    <w:name w:val="Standardní te"/>
    <w:rsid w:val="00D83F84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character" w:styleId="Hypertextovodkaz">
    <w:name w:val="Hyperlink"/>
    <w:rsid w:val="00D83F84"/>
    <w:rPr>
      <w:color w:val="0000FF"/>
      <w:u w:val="single"/>
    </w:rPr>
  </w:style>
  <w:style w:type="table" w:styleId="Mkatabulky">
    <w:name w:val="Table Grid"/>
    <w:basedOn w:val="Normlntabulka"/>
    <w:uiPriority w:val="59"/>
    <w:rsid w:val="00D83F84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un">
    <w:name w:val="Form tučný"/>
    <w:basedOn w:val="Standardnpsmoodstavce"/>
    <w:uiPriority w:val="1"/>
    <w:rsid w:val="001914F4"/>
  </w:style>
  <w:style w:type="character" w:customStyle="1" w:styleId="Formtun2">
    <w:name w:val="Form tučný 2"/>
    <w:basedOn w:val="Standardnpsmoodstavce"/>
    <w:uiPriority w:val="1"/>
    <w:qFormat/>
    <w:rsid w:val="001914F4"/>
    <w:rPr>
      <w:rFonts w:asciiTheme="minorHAnsi" w:hAnsiTheme="minorHAnsi"/>
      <w:b/>
      <w:sz w:val="20"/>
    </w:rPr>
  </w:style>
  <w:style w:type="character" w:customStyle="1" w:styleId="Formnormln">
    <w:name w:val="Form normální"/>
    <w:basedOn w:val="Standardnpsmoodstavce"/>
    <w:uiPriority w:val="1"/>
    <w:qFormat/>
    <w:rsid w:val="001914F4"/>
    <w:rPr>
      <w:rFonts w:asciiTheme="minorHAnsi" w:hAnsiTheme="minorHAnsi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D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DA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26443"/>
    <w:rPr>
      <w:sz w:val="20"/>
      <w:szCs w:val="24"/>
    </w:rPr>
  </w:style>
  <w:style w:type="character" w:styleId="Odkaznakoment">
    <w:name w:val="annotation reference"/>
    <w:uiPriority w:val="99"/>
    <w:rsid w:val="00AC39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C396B"/>
    <w:pPr>
      <w:widowControl w:val="0"/>
      <w:spacing w:line="240" w:lineRule="auto"/>
      <w:jc w:val="left"/>
    </w:pPr>
    <w:rPr>
      <w:rFonts w:ascii="Arial" w:eastAsia="Times New Roman" w:hAnsi="Arial"/>
      <w:snapToGrid w:val="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396B"/>
    <w:rPr>
      <w:rFonts w:ascii="Arial" w:eastAsia="Times New Roman" w:hAnsi="Arial"/>
      <w:snapToGrid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3B2D"/>
    <w:pPr>
      <w:widowControl/>
      <w:jc w:val="both"/>
    </w:pPr>
    <w:rPr>
      <w:rFonts w:asciiTheme="minorHAnsi" w:eastAsiaTheme="minorEastAsia" w:hAnsiTheme="minorHAnsi"/>
      <w:b/>
      <w:bCs/>
      <w:snapToGrid/>
      <w:lang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3B2D"/>
    <w:rPr>
      <w:rFonts w:ascii="Arial" w:eastAsia="Times New Roman" w:hAnsi="Arial"/>
      <w:b/>
      <w:bCs/>
      <w:snapToGrid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4F4"/>
    <w:pPr>
      <w:spacing w:line="276" w:lineRule="auto"/>
      <w:jc w:val="both"/>
    </w:pPr>
    <w:rPr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13F5A"/>
    <w:pPr>
      <w:keepNext/>
      <w:numPr>
        <w:numId w:val="1"/>
      </w:numPr>
      <w:spacing w:before="240" w:after="120"/>
      <w:outlineLvl w:val="0"/>
    </w:pPr>
    <w:rPr>
      <w:rFonts w:asciiTheme="majorHAnsi" w:eastAsiaTheme="majorEastAsia" w:hAnsiTheme="majorHAnsi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3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58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58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8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58F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58F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58FF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58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3F5A"/>
    <w:rPr>
      <w:rFonts w:asciiTheme="majorHAnsi" w:eastAsiaTheme="majorEastAsia" w:hAnsiTheme="majorHAnsi"/>
      <w:b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13F5A"/>
    <w:rPr>
      <w:rFonts w:asciiTheme="majorHAnsi" w:eastAsiaTheme="majorEastAsia" w:hAnsiTheme="majorHAnsi"/>
      <w:b/>
      <w:bCs/>
      <w:i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58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58FF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8FF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58FF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58FF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58FF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58FF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384C57"/>
    <w:pPr>
      <w:spacing w:before="240" w:after="60"/>
      <w:jc w:val="left"/>
      <w:outlineLvl w:val="0"/>
    </w:pPr>
    <w:rPr>
      <w:rFonts w:asciiTheme="majorHAnsi" w:eastAsiaTheme="majorEastAsia" w:hAnsiTheme="majorHAnsi"/>
      <w:b/>
      <w:bCs/>
      <w:caps/>
      <w:kern w:val="28"/>
      <w:sz w:val="28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84C57"/>
    <w:rPr>
      <w:rFonts w:asciiTheme="majorHAnsi" w:eastAsiaTheme="majorEastAsia" w:hAnsiTheme="majorHAnsi"/>
      <w:b/>
      <w:bCs/>
      <w:caps/>
      <w:kern w:val="28"/>
      <w:sz w:val="28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A58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BA58FF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BA58FF"/>
    <w:rPr>
      <w:b/>
      <w:bCs/>
    </w:rPr>
  </w:style>
  <w:style w:type="character" w:styleId="Zvraznn">
    <w:name w:val="Emphasis"/>
    <w:basedOn w:val="Standardnpsmoodstavce"/>
    <w:uiPriority w:val="20"/>
    <w:qFormat/>
    <w:rsid w:val="00BA58FF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BA58FF"/>
    <w:rPr>
      <w:szCs w:val="32"/>
    </w:rPr>
  </w:style>
  <w:style w:type="paragraph" w:styleId="Odstavecseseznamem">
    <w:name w:val="List Paragraph"/>
    <w:basedOn w:val="Normln"/>
    <w:uiPriority w:val="34"/>
    <w:qFormat/>
    <w:rsid w:val="00BA58F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A58FF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BA58FF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58FF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58FF"/>
    <w:rPr>
      <w:b/>
      <w:i/>
      <w:sz w:val="24"/>
    </w:rPr>
  </w:style>
  <w:style w:type="character" w:styleId="Zdraznnjemn">
    <w:name w:val="Subtle Emphasis"/>
    <w:uiPriority w:val="19"/>
    <w:qFormat/>
    <w:rsid w:val="00BA58FF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BA58FF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BA58FF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BA58FF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BA58FF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58FF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BA58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58F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A58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58FF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CC6D61"/>
    <w:rPr>
      <w:color w:val="808080"/>
    </w:rPr>
  </w:style>
  <w:style w:type="character" w:customStyle="1" w:styleId="Styl1">
    <w:name w:val="Styl1"/>
    <w:basedOn w:val="Standardnpsmoodstavce"/>
    <w:uiPriority w:val="1"/>
    <w:rsid w:val="00F93AD1"/>
    <w:rPr>
      <w:rFonts w:asciiTheme="minorHAnsi" w:hAnsiTheme="minorHAnsi"/>
      <w:b/>
      <w:sz w:val="24"/>
    </w:rPr>
  </w:style>
  <w:style w:type="character" w:customStyle="1" w:styleId="Hlavikatun">
    <w:name w:val="Hlavička tučně"/>
    <w:basedOn w:val="Standardnpsmoodstavce"/>
    <w:uiPriority w:val="1"/>
    <w:rsid w:val="00F93AD1"/>
    <w:rPr>
      <w:rFonts w:asciiTheme="minorHAnsi" w:hAnsiTheme="minorHAnsi"/>
      <w:b/>
      <w:sz w:val="24"/>
    </w:rPr>
  </w:style>
  <w:style w:type="character" w:customStyle="1" w:styleId="Hlavikanormln">
    <w:name w:val="Hlavička normální"/>
    <w:basedOn w:val="Standardnpsmoodstavce"/>
    <w:uiPriority w:val="1"/>
    <w:rsid w:val="00F93AD1"/>
    <w:rPr>
      <w:rFonts w:asciiTheme="minorHAnsi" w:hAnsiTheme="minorHAnsi"/>
      <w:sz w:val="24"/>
    </w:rPr>
  </w:style>
  <w:style w:type="paragraph" w:customStyle="1" w:styleId="Normlnslovan">
    <w:name w:val="Normální číslovaný"/>
    <w:basedOn w:val="Normln"/>
    <w:link w:val="NormlnslovanChar"/>
    <w:qFormat/>
    <w:rsid w:val="009A514E"/>
    <w:pPr>
      <w:numPr>
        <w:ilvl w:val="1"/>
        <w:numId w:val="1"/>
      </w:numPr>
      <w:spacing w:after="120"/>
    </w:pPr>
  </w:style>
  <w:style w:type="paragraph" w:customStyle="1" w:styleId="Normlnslovanpsmena">
    <w:name w:val="Normální číslovaný písmena"/>
    <w:basedOn w:val="Normlnslovan"/>
    <w:link w:val="NormlnslovanpsmenaChar"/>
    <w:autoRedefine/>
    <w:qFormat/>
    <w:rsid w:val="00397731"/>
    <w:pPr>
      <w:numPr>
        <w:ilvl w:val="0"/>
        <w:numId w:val="2"/>
      </w:numPr>
      <w:ind w:left="709" w:hanging="709"/>
    </w:pPr>
  </w:style>
  <w:style w:type="character" w:customStyle="1" w:styleId="NormlnslovanChar">
    <w:name w:val="Normální číslovaný Char"/>
    <w:basedOn w:val="Standardnpsmoodstavce"/>
    <w:link w:val="Normlnslovan"/>
    <w:rsid w:val="009A514E"/>
    <w:rPr>
      <w:sz w:val="20"/>
      <w:szCs w:val="24"/>
    </w:rPr>
  </w:style>
  <w:style w:type="character" w:customStyle="1" w:styleId="NormlnslovanpsmenaChar">
    <w:name w:val="Normální číslovaný písmena Char"/>
    <w:basedOn w:val="NormlnslovanChar"/>
    <w:link w:val="Normlnslovanpsmena"/>
    <w:rsid w:val="00397731"/>
    <w:rPr>
      <w:sz w:val="20"/>
      <w:szCs w:val="24"/>
    </w:rPr>
  </w:style>
  <w:style w:type="paragraph" w:customStyle="1" w:styleId="Standardnte">
    <w:name w:val="Standardní te"/>
    <w:rsid w:val="00D83F84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character" w:styleId="Hypertextovodkaz">
    <w:name w:val="Hyperlink"/>
    <w:rsid w:val="00D83F84"/>
    <w:rPr>
      <w:color w:val="0000FF"/>
      <w:u w:val="single"/>
    </w:rPr>
  </w:style>
  <w:style w:type="table" w:styleId="Mkatabulky">
    <w:name w:val="Table Grid"/>
    <w:basedOn w:val="Normlntabulka"/>
    <w:uiPriority w:val="59"/>
    <w:rsid w:val="00D83F84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un">
    <w:name w:val="Form tučný"/>
    <w:basedOn w:val="Standardnpsmoodstavce"/>
    <w:uiPriority w:val="1"/>
    <w:rsid w:val="001914F4"/>
  </w:style>
  <w:style w:type="character" w:customStyle="1" w:styleId="Formtun2">
    <w:name w:val="Form tučný 2"/>
    <w:basedOn w:val="Standardnpsmoodstavce"/>
    <w:uiPriority w:val="1"/>
    <w:qFormat/>
    <w:rsid w:val="001914F4"/>
    <w:rPr>
      <w:rFonts w:asciiTheme="minorHAnsi" w:hAnsiTheme="minorHAnsi"/>
      <w:b/>
      <w:sz w:val="20"/>
    </w:rPr>
  </w:style>
  <w:style w:type="character" w:customStyle="1" w:styleId="Formnormln">
    <w:name w:val="Form normální"/>
    <w:basedOn w:val="Standardnpsmoodstavce"/>
    <w:uiPriority w:val="1"/>
    <w:qFormat/>
    <w:rsid w:val="001914F4"/>
    <w:rPr>
      <w:rFonts w:asciiTheme="minorHAnsi" w:hAnsiTheme="minorHAnsi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D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DA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26443"/>
    <w:rPr>
      <w:sz w:val="20"/>
      <w:szCs w:val="24"/>
    </w:rPr>
  </w:style>
  <w:style w:type="character" w:styleId="Odkaznakoment">
    <w:name w:val="annotation reference"/>
    <w:uiPriority w:val="99"/>
    <w:rsid w:val="00AC39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C396B"/>
    <w:pPr>
      <w:widowControl w:val="0"/>
      <w:spacing w:line="240" w:lineRule="auto"/>
      <w:jc w:val="left"/>
    </w:pPr>
    <w:rPr>
      <w:rFonts w:ascii="Arial" w:eastAsia="Times New Roman" w:hAnsi="Arial"/>
      <w:snapToGrid w:val="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396B"/>
    <w:rPr>
      <w:rFonts w:ascii="Arial" w:eastAsia="Times New Roman" w:hAnsi="Arial"/>
      <w:snapToGrid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3B2D"/>
    <w:pPr>
      <w:widowControl/>
      <w:jc w:val="both"/>
    </w:pPr>
    <w:rPr>
      <w:rFonts w:asciiTheme="minorHAnsi" w:eastAsiaTheme="minorEastAsia" w:hAnsiTheme="minorHAnsi"/>
      <w:b/>
      <w:bCs/>
      <w:snapToGrid/>
      <w:lang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3B2D"/>
    <w:rPr>
      <w:rFonts w:ascii="Arial" w:eastAsia="Times New Roman" w:hAnsi="Arial"/>
      <w:b/>
      <w:bCs/>
      <w:snapToGrid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83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0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3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80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53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74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0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1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6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07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70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67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452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53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417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322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15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417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022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0385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214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959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9890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9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2410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014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3315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23271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25160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03034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3163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643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494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15371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77332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75331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15296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9541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ialogportal.roche.com/dialog/cz/cs/e-servic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D07ED-517B-4B33-9DA0-452A17DA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1861</Words>
  <Characters>10985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14 Service Contract – unpaid (CZ)</vt:lpstr>
      <vt:lpstr>14 Service Contract – unpaid (CZ)</vt:lpstr>
    </vt:vector>
  </TitlesOfParts>
  <Company>F. Hoffmann-La Roche, Ltd.</Company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Service Contract – unpaid (CZ)</dc:title>
  <dc:creator>Iskendri, Fasih {DEEC~Prague}</dc:creator>
  <cp:lastModifiedBy>Šamšová Jana</cp:lastModifiedBy>
  <cp:revision>3</cp:revision>
  <cp:lastPrinted>2022-07-21T12:53:00Z</cp:lastPrinted>
  <dcterms:created xsi:type="dcterms:W3CDTF">2022-07-21T12:53:00Z</dcterms:created>
  <dcterms:modified xsi:type="dcterms:W3CDTF">2022-07-21T12:53:00Z</dcterms:modified>
</cp:coreProperties>
</file>