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11CEF" w:rsidRDefault="006562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44"/>
          <w:szCs w:val="44"/>
        </w:rPr>
        <w:t>Smlouva o výpůjčce</w:t>
      </w:r>
    </w:p>
    <w:p w14:paraId="00000002" w14:textId="77777777" w:rsidR="00911CEF" w:rsidRDefault="00656213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uzavřená dle § 2193 a násl. zákona č. 89/2012 Sb., občanského zákoníku, v platném znění </w:t>
      </w:r>
    </w:p>
    <w:p w14:paraId="00000003" w14:textId="77777777" w:rsidR="00911CEF" w:rsidRDefault="00911CEF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4" w14:textId="79FC8EA9" w:rsidR="00911CEF" w:rsidRDefault="008B293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ROCHE s.r.o.</w:t>
      </w:r>
    </w:p>
    <w:p w14:paraId="00000005" w14:textId="353754CF" w:rsidR="00911CEF" w:rsidRDefault="0065621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 sídlem: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B293B" w:rsidRPr="008B293B">
        <w:rPr>
          <w:rFonts w:ascii="Times New Roman" w:eastAsia="Times New Roman" w:hAnsi="Times New Roman" w:cs="Times New Roman"/>
          <w:color w:val="000000"/>
          <w:sz w:val="24"/>
          <w:szCs w:val="24"/>
        </w:rPr>
        <w:t>Sokolovská 685/136f, Karlín, 186 00 Praha 8</w:t>
      </w:r>
    </w:p>
    <w:p w14:paraId="00000006" w14:textId="061277FD" w:rsidR="00911CEF" w:rsidRDefault="0065621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zastoupená: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222659">
        <w:rPr>
          <w:rFonts w:ascii="Times New Roman" w:eastAsia="Times New Roman" w:hAnsi="Times New Roman" w:cs="Times New Roman"/>
          <w:color w:val="000000"/>
          <w:sz w:val="24"/>
          <w:szCs w:val="24"/>
        </w:rPr>
        <w:t>xxxxxxxx</w:t>
      </w:r>
      <w:proofErr w:type="spellEnd"/>
      <w:r w:rsidR="008B2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22659">
        <w:rPr>
          <w:rFonts w:ascii="Times New Roman" w:eastAsia="Times New Roman" w:hAnsi="Times New Roman" w:cs="Times New Roman"/>
          <w:color w:val="000000"/>
          <w:sz w:val="24"/>
          <w:szCs w:val="24"/>
        </w:rPr>
        <w:t>xxxxxxxx</w:t>
      </w:r>
      <w:proofErr w:type="spellEnd"/>
      <w:r w:rsidR="008B293B">
        <w:rPr>
          <w:rFonts w:ascii="Times New Roman" w:eastAsia="Times New Roman" w:hAnsi="Times New Roman" w:cs="Times New Roman"/>
          <w:color w:val="000000"/>
          <w:sz w:val="24"/>
          <w:szCs w:val="24"/>
        </w:rPr>
        <w:t>, jednateli</w:t>
      </w:r>
    </w:p>
    <w:p w14:paraId="00000007" w14:textId="143BE805" w:rsidR="00911CEF" w:rsidRDefault="0065621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B293B" w:rsidRPr="008B293B">
        <w:rPr>
          <w:rFonts w:ascii="Times New Roman" w:eastAsia="Times New Roman" w:hAnsi="Times New Roman" w:cs="Times New Roman"/>
          <w:color w:val="000000"/>
          <w:sz w:val="24"/>
          <w:szCs w:val="24"/>
        </w:rPr>
        <w:t>49617052</w:t>
      </w:r>
    </w:p>
    <w:p w14:paraId="00000008" w14:textId="054C2B9F" w:rsidR="00911CEF" w:rsidRDefault="0065621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DIČ: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B293B">
        <w:rPr>
          <w:rFonts w:ascii="Times New Roman" w:eastAsia="Times New Roman" w:hAnsi="Times New Roman" w:cs="Times New Roman"/>
          <w:color w:val="000000"/>
          <w:sz w:val="24"/>
          <w:szCs w:val="24"/>
        </w:rPr>
        <w:t>CZ</w:t>
      </w:r>
      <w:r w:rsidR="008B293B" w:rsidRPr="008B293B">
        <w:rPr>
          <w:rFonts w:ascii="Times New Roman" w:eastAsia="Times New Roman" w:hAnsi="Times New Roman" w:cs="Times New Roman"/>
          <w:color w:val="000000"/>
          <w:sz w:val="24"/>
          <w:szCs w:val="24"/>
        </w:rPr>
        <w:t>49617052</w:t>
      </w:r>
    </w:p>
    <w:p w14:paraId="00000009" w14:textId="52BA74A0" w:rsidR="00911CEF" w:rsidRDefault="0065621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bank.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spojení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8B293B" w:rsidRPr="008B293B">
        <w:rPr>
          <w:rFonts w:ascii="Times New Roman" w:eastAsia="Times New Roman" w:hAnsi="Times New Roman" w:cs="Times New Roman"/>
          <w:color w:val="000000"/>
          <w:sz w:val="24"/>
          <w:szCs w:val="24"/>
        </w:rPr>
        <w:t>UniCredit</w:t>
      </w:r>
      <w:proofErr w:type="spellEnd"/>
      <w:r w:rsidR="008B293B" w:rsidRPr="008B2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Bank Czech Republic and Slovakia, a.s</w:t>
      </w:r>
      <w:r w:rsidR="008B29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A" w14:textId="652FBE9E" w:rsidR="00911CEF" w:rsidRDefault="0065621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číslo účtu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B293B" w:rsidRPr="008B293B">
        <w:rPr>
          <w:rFonts w:ascii="Times New Roman" w:eastAsia="Times New Roman" w:hAnsi="Times New Roman" w:cs="Times New Roman"/>
          <w:color w:val="000000"/>
          <w:sz w:val="24"/>
          <w:szCs w:val="24"/>
        </w:rPr>
        <w:t>2102556818/2700</w:t>
      </w:r>
    </w:p>
    <w:p w14:paraId="0000000B" w14:textId="2A4BAD92" w:rsidR="00911CEF" w:rsidRDefault="008B293B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zapsána v OR vedeném Městským soudem v Praze, oddíl C, vložka 13202</w:t>
      </w:r>
    </w:p>
    <w:p w14:paraId="0000000C" w14:textId="77777777" w:rsidR="00911CEF" w:rsidRDefault="0065621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jako půjčitel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(dále jen „půjčitel“)</w:t>
      </w:r>
    </w:p>
    <w:p w14:paraId="0000000D" w14:textId="77777777" w:rsidR="00911CEF" w:rsidRDefault="00911CEF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77777777" w:rsidR="00911CEF" w:rsidRDefault="0065621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Endokrinologický ústav</w:t>
      </w:r>
    </w:p>
    <w:p w14:paraId="0000000F" w14:textId="77777777" w:rsidR="00911CEF" w:rsidRDefault="00656213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 sídlem: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Národní 8, Praha 1, 116 94</w:t>
      </w:r>
    </w:p>
    <w:p w14:paraId="00000010" w14:textId="301894C6" w:rsidR="00911CEF" w:rsidRDefault="00656213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zastoupená: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222659">
        <w:rPr>
          <w:rFonts w:ascii="Times New Roman" w:eastAsia="Times New Roman" w:hAnsi="Times New Roman" w:cs="Times New Roman"/>
          <w:color w:val="000000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ředitelkou</w:t>
      </w:r>
    </w:p>
    <w:p w14:paraId="00000011" w14:textId="77777777" w:rsidR="00911CEF" w:rsidRDefault="00656213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IČ: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00023761</w:t>
      </w:r>
    </w:p>
    <w:p w14:paraId="00000012" w14:textId="77777777" w:rsidR="00911CEF" w:rsidRDefault="00656213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DIČ: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CZ00023761</w:t>
      </w:r>
    </w:p>
    <w:p w14:paraId="00000013" w14:textId="77777777" w:rsidR="00911CEF" w:rsidRDefault="00656213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bank. spojení: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Česká národní banka</w:t>
      </w:r>
    </w:p>
    <w:p w14:paraId="00000014" w14:textId="77777777" w:rsidR="00911CEF" w:rsidRDefault="00656213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číslo účtu: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71133011/0710</w:t>
      </w:r>
    </w:p>
    <w:p w14:paraId="00000015" w14:textId="77777777" w:rsidR="00911CEF" w:rsidRDefault="0065621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jako vypůjčitel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(dále jen „vypůjčitel“)</w:t>
      </w:r>
    </w:p>
    <w:p w14:paraId="00000016" w14:textId="77777777" w:rsidR="00911CEF" w:rsidRDefault="00656213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17" w14:textId="77777777" w:rsidR="00911CEF" w:rsidRDefault="006562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</w:t>
      </w:r>
    </w:p>
    <w:p w14:paraId="00000018" w14:textId="77777777" w:rsidR="00911CEF" w:rsidRDefault="006562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Předmět smlouvy</w:t>
      </w:r>
    </w:p>
    <w:p w14:paraId="00000019" w14:textId="77777777" w:rsidR="00911CEF" w:rsidRDefault="006562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Půjčitel touto smlouvou předává vypůjčiteli k dočasnému bezplatnému užívání kompletní automatický analyzátor potřebný pro provádění biochemických a imunochemických vyšetření: </w:t>
      </w:r>
    </w:p>
    <w:p w14:paraId="0000001A" w14:textId="0432E0C0" w:rsidR="00911CEF" w:rsidRDefault="00656213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automatický analyzátor</w:t>
      </w:r>
      <w:r w:rsidR="00D3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2572">
        <w:rPr>
          <w:rFonts w:ascii="Times New Roman" w:eastAsia="Times New Roman" w:hAnsi="Times New Roman" w:cs="Times New Roman"/>
          <w:color w:val="000000"/>
          <w:sz w:val="24"/>
          <w:szCs w:val="24"/>
        </w:rPr>
        <w:t>cobas</w:t>
      </w:r>
      <w:proofErr w:type="spellEnd"/>
      <w:r w:rsidR="00D3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</w:t>
      </w:r>
      <w:r w:rsidR="00E549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(ISE9000/c503/e801)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v.č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.:. </w:t>
      </w:r>
      <w:r w:rsidR="00D32572">
        <w:rPr>
          <w:rFonts w:ascii="Times New Roman" w:eastAsia="Times New Roman" w:hAnsi="Times New Roman" w:cs="Times New Roman"/>
          <w:color w:val="000000"/>
          <w:sz w:val="24"/>
          <w:szCs w:val="24"/>
        </w:rPr>
        <w:t>dle instalačního protokolu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ceně: </w:t>
      </w:r>
      <w:r w:rsidR="00D32572" w:rsidRPr="00D32572">
        <w:rPr>
          <w:rFonts w:ascii="Times New Roman" w:eastAsia="Times New Roman" w:hAnsi="Times New Roman" w:cs="Times New Roman"/>
          <w:color w:val="000000"/>
          <w:sz w:val="24"/>
          <w:szCs w:val="24"/>
        </w:rPr>
        <w:t>3 797</w:t>
      </w:r>
      <w:r w:rsidR="00D325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32572" w:rsidRPr="00D32572">
        <w:rPr>
          <w:rFonts w:ascii="Times New Roman" w:eastAsia="Times New Roman" w:hAnsi="Times New Roman" w:cs="Times New Roman"/>
          <w:color w:val="000000"/>
          <w:sz w:val="24"/>
          <w:szCs w:val="24"/>
        </w:rPr>
        <w:t>353</w:t>
      </w:r>
      <w:r w:rsidR="00D3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Kč bez DPH,</w:t>
      </w:r>
      <w:r w:rsidR="00EE6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včetně záložního zdroje elektrické energie.</w:t>
      </w:r>
    </w:p>
    <w:p w14:paraId="0000001C" w14:textId="77777777" w:rsidR="00911CEF" w:rsidRDefault="00656213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Půjčitel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předá analyzátor včetně instalace, připojení k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middlewaru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uvedení do provozu, servisu a zaškolení obsluhy (dále také jako „předmět výpůjčky“).</w:t>
      </w:r>
    </w:p>
    <w:p w14:paraId="0000001D" w14:textId="42C128F0" w:rsidR="00911CEF" w:rsidRDefault="00656213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Součástí </w:t>
      </w:r>
      <w:r w:rsidR="004E4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předmětu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výpůjčky je </w:t>
      </w:r>
      <w:r w:rsidR="00E16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bezplatná výpůjčka </w:t>
      </w:r>
      <w:r w:rsidR="00FF3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servis (opravy)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záložního zdroje elektrické energie (UPS) s dostatečnou kapacitou pro dokončení všech běžících analýz při výpadku dodávky elektrického proudu a ukončení prací na analyzátoru (tj. umožňující dokončení vyšetření všech vzorků na palubě, odeslání všech </w:t>
      </w:r>
      <w:r>
        <w:rPr>
          <w:rFonts w:ascii="Times New Roman" w:eastAsia="Times New Roman" w:hAnsi="Times New Roman" w:cs="Times New Roman"/>
          <w:sz w:val="24"/>
          <w:szCs w:val="24"/>
        </w:rPr>
        <w:t>naměřených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dat, promytí, provedení ukončovacích procedur a standardní vypnutí přístroje).</w:t>
      </w:r>
    </w:p>
    <w:p w14:paraId="0000001E" w14:textId="120A7C6B" w:rsidR="00911CEF" w:rsidRDefault="00656213">
      <w:pPr>
        <w:pBdr>
          <w:top w:val="nil"/>
          <w:left w:val="nil"/>
          <w:bottom w:val="nil"/>
          <w:right w:val="nil"/>
          <w:between w:val="nil"/>
        </w:pBdr>
        <w:spacing w:before="12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Součástí</w:t>
      </w:r>
      <w:r w:rsidR="004E4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předmětu výpůjčky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jsou bezplatné preventivní prohlídky záložního zdroje 1x ročně, včetně kontroly stavu a kapacity baterií. V případě poklesu kapacity baterií, kdy by kapacita </w:t>
      </w:r>
      <w:r>
        <w:rPr>
          <w:rFonts w:ascii="Times New Roman" w:eastAsia="Times New Roman" w:hAnsi="Times New Roman" w:cs="Times New Roman"/>
          <w:sz w:val="24"/>
          <w:szCs w:val="24"/>
        </w:rPr>
        <w:t>neumožňovala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výše popsané bezpečné ukončení všech analýz, je součástí zakázky bezplatná výměna baterií záložního zdroje.</w:t>
      </w:r>
    </w:p>
    <w:p w14:paraId="0000001F" w14:textId="7D476D05" w:rsidR="00911CEF" w:rsidRDefault="00656213">
      <w:pPr>
        <w:pBdr>
          <w:top w:val="nil"/>
          <w:left w:val="nil"/>
          <w:bottom w:val="nil"/>
          <w:right w:val="nil"/>
          <w:between w:val="nil"/>
        </w:pBdr>
        <w:spacing w:before="12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 Před vlastní instalací</w:t>
      </w:r>
      <w:r w:rsidR="004E4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předmětu výpůjčky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zajistí půjčitel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 w:rsidR="00AB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své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náklady demontáž, odnos, odvoz a ekologick</w:t>
      </w:r>
      <w:r w:rsidR="00AB4E6C"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likvidac</w:t>
      </w:r>
      <w:r w:rsidR="00AB4E6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stávajících analyzátorů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obas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Roche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z místa plnění.</w:t>
      </w:r>
    </w:p>
    <w:p w14:paraId="00000020" w14:textId="5E1A846D" w:rsidR="00911CEF" w:rsidRDefault="0065621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Tato smlouva se uzavírá v souladu se zadávací dokumentací vypůjčitele ze dne </w:t>
      </w:r>
      <w:r w:rsidR="00553971" w:rsidRPr="005539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3B4D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553971" w:rsidRPr="005539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.4</w:t>
      </w:r>
      <w:r w:rsidRPr="005539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F3AD4" w:rsidRPr="005539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to na základě výsledku nadlimitní veřejné zakázky s názvem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„Výpůjčka ZP a dodávka diagnostik pro zajištění požadovaných vyšetření Endokrinologického ústavu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prostřednictvím integrovaného biochemického a imunochemického analytického systému“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(dále jen „veřejná zakázka“), zadané v otevřeném řízení pod evidenčním číslem přiděleným ve Věstníku veřejných zakázek: </w:t>
      </w:r>
      <w:r w:rsidR="00553971" w:rsidRPr="005539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Z2021-028155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dle § 56 zákona č. 134/2016 Sb., o zadávání veřejných zakázek, v platném znění, a dále v souladu s nabídkou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půjčitele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ze dne </w:t>
      </w:r>
      <w:r w:rsidR="00E410B5" w:rsidRPr="00E410B5">
        <w:rPr>
          <w:rFonts w:ascii="Times New Roman" w:eastAsia="Times New Roman" w:hAnsi="Times New Roman" w:cs="Times New Roman"/>
          <w:sz w:val="24"/>
          <w:szCs w:val="24"/>
        </w:rPr>
        <w:t xml:space="preserve">8. 6. </w:t>
      </w:r>
      <w:r w:rsidR="00FF3AD4" w:rsidRPr="00E410B5"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která je společně se zadávací dokumentací veřejné zakázky nedílnou součástí této smlouvy.</w:t>
      </w:r>
    </w:p>
    <w:p w14:paraId="00000021" w14:textId="77777777" w:rsidR="00911CEF" w:rsidRDefault="006562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</w:t>
      </w:r>
    </w:p>
    <w:p w14:paraId="00000022" w14:textId="77777777" w:rsidR="00911CEF" w:rsidRDefault="006562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Doba výpůjčky</w:t>
      </w:r>
    </w:p>
    <w:p w14:paraId="00000023" w14:textId="77777777" w:rsidR="00911CEF" w:rsidRDefault="006562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Doba výpůjčky je sjednána na dobu 8 let od data účinnosti kupní smlouvy uzavřené mezi smluvními stranami v souvislosti s veřejnou zakázkou.</w:t>
      </w:r>
    </w:p>
    <w:p w14:paraId="00000024" w14:textId="77777777" w:rsidR="00911CEF" w:rsidRDefault="006562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Půjčitel se zavazuje předat vypůjčiteli předmět výpůjčky k užívání podle této smlouvy </w:t>
      </w:r>
    </w:p>
    <w:p w14:paraId="00000025" w14:textId="132F7EB7" w:rsidR="00911CEF" w:rsidRDefault="00656213">
      <w:pPr>
        <w:pBdr>
          <w:top w:val="nil"/>
          <w:left w:val="nil"/>
          <w:bottom w:val="nil"/>
          <w:right w:val="nil"/>
          <w:between w:val="nil"/>
        </w:pBdr>
        <w:spacing w:before="12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dle podmínek uvedených v zadávací dokumentaci do 8 týdnů od podpisu </w:t>
      </w:r>
      <w:r w:rsidR="001A23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této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smlouvy.</w:t>
      </w:r>
    </w:p>
    <w:p w14:paraId="00000026" w14:textId="5D72BFC7" w:rsidR="00911CEF" w:rsidRDefault="00656213">
      <w:pPr>
        <w:pBdr>
          <w:top w:val="nil"/>
          <w:left w:val="nil"/>
          <w:bottom w:val="nil"/>
          <w:right w:val="nil"/>
          <w:between w:val="nil"/>
        </w:pBdr>
        <w:spacing w:before="12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Vypůjčitel si vyhrazuje právo </w:t>
      </w:r>
      <w:r>
        <w:rPr>
          <w:rFonts w:ascii="Times New Roman" w:eastAsia="Times New Roman" w:hAnsi="Times New Roman" w:cs="Times New Roman"/>
          <w:sz w:val="24"/>
          <w:szCs w:val="24"/>
        </w:rPr>
        <w:t>posunutí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doby</w:t>
      </w:r>
      <w:r w:rsidR="00AB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instalace předmětu výpůjčky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 důvodů na jeho straně. </w:t>
      </w:r>
    </w:p>
    <w:p w14:paraId="00000027" w14:textId="77777777" w:rsidR="00911CEF" w:rsidRDefault="006562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předání a převzetí předmětu výpůjčky bude sepsán předávací protokol podepsaný oprávněnými zástupci obou smluvních stran. Převzetím předmětu výpůjčky přechází na vypůjčitele nebezpečí škody na předmětu výpůjčky.</w:t>
      </w:r>
    </w:p>
    <w:p w14:paraId="00000028" w14:textId="14672DFB" w:rsidR="00911CEF" w:rsidRDefault="006562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Půjčitel se zavazuje </w:t>
      </w:r>
      <w:r w:rsidR="004E4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 skončení výpůjčky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zajistit demontáž předmětu výpůjčky a jeho odvoz ze sídla vypůjčitele na vlastní náklady.</w:t>
      </w:r>
    </w:p>
    <w:p w14:paraId="00000029" w14:textId="77777777" w:rsidR="00911CEF" w:rsidRDefault="00911CEF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A" w14:textId="77777777" w:rsidR="00911CEF" w:rsidRDefault="006562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</w:t>
      </w:r>
    </w:p>
    <w:p w14:paraId="0000002B" w14:textId="77777777" w:rsidR="00911CEF" w:rsidRDefault="006562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Místo a časový rozsah instalace předmětu výpůjčky</w:t>
      </w:r>
    </w:p>
    <w:p w14:paraId="0000002C" w14:textId="77777777" w:rsidR="00911CEF" w:rsidRDefault="006562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Místem plnění je Endokrinologický ústav, Oddělení klinické biochemie, Národní 8, Praha 1, 116 94, 2. nadzemní podlaží. </w:t>
      </w:r>
    </w:p>
    <w:p w14:paraId="0000002D" w14:textId="7C943A8F" w:rsidR="00911CEF" w:rsidRDefault="006562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Půjčitel před vlastní instalací </w:t>
      </w:r>
      <w:r w:rsidR="004E4706">
        <w:rPr>
          <w:rFonts w:ascii="Times New Roman" w:eastAsia="Times New Roman" w:hAnsi="Times New Roman" w:cs="Times New Roman"/>
          <w:color w:val="000000"/>
          <w:sz w:val="24"/>
          <w:szCs w:val="24"/>
        </w:rPr>
        <w:t>předmětu výpůjčky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zajistí bezplatnou instruktáž a z</w:t>
      </w:r>
      <w:r>
        <w:rPr>
          <w:rFonts w:ascii="Times New Roman" w:eastAsia="Times New Roman" w:hAnsi="Times New Roman" w:cs="Times New Roman"/>
          <w:sz w:val="24"/>
          <w:szCs w:val="24"/>
        </w:rPr>
        <w:t>aškolení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minimálně 2 zaměstnanců vypůjčitele na stejném typu analyzátoru</w:t>
      </w:r>
      <w:r w:rsidR="004E4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jako je předmět výpůjčky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pracovišti půjčitele nebo na jiném externím pracovišti v minimálním rozsahu tří pracovních dní (3x 6 hodin). Pokud by se jednalo o mimopražské pracoviště, hradí půjčitel veškeré náklady na ubytování a dopravu těchto zaměstnanců. Toto </w:t>
      </w:r>
      <w:r>
        <w:rPr>
          <w:rFonts w:ascii="Times New Roman" w:eastAsia="Times New Roman" w:hAnsi="Times New Roman" w:cs="Times New Roman"/>
          <w:sz w:val="24"/>
          <w:szCs w:val="24"/>
        </w:rPr>
        <w:t>zaškolení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nenahrazuje </w:t>
      </w:r>
      <w:r>
        <w:rPr>
          <w:rFonts w:ascii="Times New Roman" w:eastAsia="Times New Roman" w:hAnsi="Times New Roman" w:cs="Times New Roman"/>
          <w:sz w:val="24"/>
          <w:szCs w:val="24"/>
        </w:rPr>
        <w:t>zaškolení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instalaci </w:t>
      </w:r>
      <w:r w:rsidR="004E4706">
        <w:rPr>
          <w:rFonts w:ascii="Times New Roman" w:eastAsia="Times New Roman" w:hAnsi="Times New Roman" w:cs="Times New Roman"/>
          <w:color w:val="000000"/>
          <w:sz w:val="24"/>
          <w:szCs w:val="24"/>
        </w:rPr>
        <w:t>předmětu výpůjčky v místu plnění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2E" w14:textId="2E3095DE" w:rsidR="00911CEF" w:rsidRPr="009E7191" w:rsidRDefault="00656213" w:rsidP="009E71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E71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Půjčitel provede kompletní instalaci včetně uvedení do provozu a zaškolení obsluhy</w:t>
      </w:r>
      <w:r w:rsidR="004E4706" w:rsidRPr="009E71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předmětu převodu</w:t>
      </w:r>
      <w:r w:rsidR="00CD5BF6" w:rsidRPr="009E71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 rozsahu dle čl. IV. odst. 1. této smlouvy</w:t>
      </w:r>
      <w:r w:rsidRPr="009E71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během pěti po sobě navazujících pracovních dnů (pondělí – pátek)</w:t>
      </w:r>
      <w:r w:rsidR="00845BDF" w:rsidRPr="009E71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E71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Součástí </w:t>
      </w:r>
      <w:r w:rsidR="004E4706" w:rsidRPr="009E71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poskytnutí předmětu výpůjčky </w:t>
      </w:r>
      <w:r w:rsidRPr="009E71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je demontáž, odnos, odvoz a protokolární vyřazení stávajících analyzátorů </w:t>
      </w:r>
      <w:proofErr w:type="spellStart"/>
      <w:r w:rsidRPr="009E71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Cobas</w:t>
      </w:r>
      <w:proofErr w:type="spellEnd"/>
      <w:r w:rsidRPr="009E71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9E71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Roche</w:t>
      </w:r>
      <w:proofErr w:type="spellEnd"/>
      <w:r w:rsidRPr="009E71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předposlední pracovní den v týdnu před instalací předmětu výpůjčky, v čase od 15:00 do 22:00 hodin. Všechny tyto práce jsou na náklady půjčitele.</w:t>
      </w:r>
      <w:r w:rsidR="00845BDF">
        <w:t xml:space="preserve"> </w:t>
      </w:r>
    </w:p>
    <w:p w14:paraId="0000002F" w14:textId="77777777" w:rsidR="00911CEF" w:rsidRDefault="006562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Vypůjčiteli termín instalace a předání předmětu výpůjčky domluví se zástupcem přebírajícího pracoviště:</w:t>
      </w:r>
    </w:p>
    <w:p w14:paraId="00000030" w14:textId="1973AAAA" w:rsidR="00911CEF" w:rsidRDefault="00060440">
      <w:pPr>
        <w:pBdr>
          <w:top w:val="nil"/>
          <w:left w:val="nil"/>
          <w:bottom w:val="nil"/>
          <w:right w:val="nil"/>
          <w:between w:val="nil"/>
        </w:pBdr>
        <w:spacing w:before="12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440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</w:rPr>
        <w:t>XXX</w:t>
      </w:r>
    </w:p>
    <w:p w14:paraId="00000031" w14:textId="7655611B" w:rsidR="00911CEF" w:rsidRDefault="00656213">
      <w:pPr>
        <w:pBdr>
          <w:top w:val="nil"/>
          <w:left w:val="nil"/>
          <w:bottom w:val="nil"/>
          <w:right w:val="nil"/>
          <w:between w:val="nil"/>
        </w:pBdr>
        <w:spacing w:before="12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r w:rsidR="00060440" w:rsidRPr="00060440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</w:rPr>
        <w:t>XXX</w:t>
      </w:r>
    </w:p>
    <w:p w14:paraId="00000032" w14:textId="56A84A4C" w:rsidR="00911CEF" w:rsidRDefault="00656213">
      <w:pPr>
        <w:pBdr>
          <w:top w:val="nil"/>
          <w:left w:val="nil"/>
          <w:bottom w:val="nil"/>
          <w:right w:val="nil"/>
          <w:between w:val="nil"/>
        </w:pBdr>
        <w:spacing w:before="12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tel: </w:t>
      </w:r>
      <w:r w:rsidR="00060440" w:rsidRPr="00060440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</w:rPr>
        <w:t>XXX</w:t>
      </w:r>
    </w:p>
    <w:p w14:paraId="00000033" w14:textId="77777777" w:rsidR="00911CEF" w:rsidRDefault="00911C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4" w14:textId="77777777" w:rsidR="00911CEF" w:rsidRDefault="00911C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5" w14:textId="77777777" w:rsidR="00911CEF" w:rsidRDefault="006562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IV.</w:t>
      </w:r>
    </w:p>
    <w:p w14:paraId="00000036" w14:textId="77777777" w:rsidR="00911CEF" w:rsidRDefault="006562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Práva a povinnosti smluvních stran</w:t>
      </w:r>
    </w:p>
    <w:p w14:paraId="00000037" w14:textId="10F7CF63" w:rsidR="00911CEF" w:rsidRDefault="006562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Půjčitel se zavazuje bezplatně dodat vypůjčiteli předmět výpůjčky do místa plnění ve stavu způsobilém k řádnému užívání, spolu s návodem k obsluze v českém jazyce, a to 1x v tištěné a 1x v elektronické podobě, dále s prohlášením o shodě (pokud není v českém jazyce, tak včetně jeho překladu do češtiny) a s přesnou identifikací výrobce předmětu výpůjčky včetně jeho kontaktních údajů. Dále se půjčitel zavazuje provést bezplatnou instalaci předmětu výpůjčky a nést náklady na úplnou validaci metod provedenou vypůjčitelem. Půjčitel se dále zavazuje ověřit funkčnost předmětu výpůjčky, provést všechny předepsané zkoušky a testy a ověřit deklarované technické parametry předmětu výpůjčky verifikací metod (nese materiálové náklady na prvotní verifikaci metod). </w:t>
      </w:r>
      <w:r w:rsidR="00F20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Veškeré své závazky uvedené v tomto odstavci smlouvy se </w:t>
      </w:r>
      <w:r w:rsidR="005E0E8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F2073B">
        <w:rPr>
          <w:rFonts w:ascii="Times New Roman" w:eastAsia="Times New Roman" w:hAnsi="Times New Roman" w:cs="Times New Roman"/>
          <w:color w:val="000000"/>
          <w:sz w:val="24"/>
          <w:szCs w:val="24"/>
        </w:rPr>
        <w:t>ůjčitel zavazuje splnit nejpozději ve lhůtě uvedené v čl. III. odst. 3. této smlouvy.</w:t>
      </w:r>
    </w:p>
    <w:p w14:paraId="00000038" w14:textId="2368152F" w:rsidR="00911CEF" w:rsidRDefault="006562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Půjčitel se dále zavazuje zajistit bezplatnou instruktáž</w:t>
      </w:r>
      <w:r w:rsidR="004E4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ohledně užívání předmětu výpůjčky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zaměstnanc</w:t>
      </w:r>
      <w:r w:rsidR="00D20306"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vypůjčitele </w:t>
      </w:r>
      <w:r w:rsidR="004E4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zvolených vypůjčitelem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zajistit bezplatné </w:t>
      </w:r>
      <w:r w:rsidR="004B31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zaškolení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výrobcem minimálně čtyř zaměstnanců vypůjčitele pro instruování dalších zaměstnanců vypůjčitele (ve smyslu § 61 zák. č. 268/2014 Sb., v platném znění). O těchto úkonech bude proveden písemný zápis. Nejpozdější</w:t>
      </w:r>
      <w:r w:rsidR="00F20BF5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dnem pro </w:t>
      </w:r>
      <w:r w:rsidR="00F11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výše uvedenou instruktáž a zaškolení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poslední den instalace předmětu výpůjčky</w:t>
      </w:r>
      <w:r w:rsidR="00A44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předpokladu, že jde o pracovní den, jinak následující pracovní den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39" w14:textId="0143A7E3" w:rsidR="00911CEF" w:rsidRDefault="006562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Půjčitel se dále zavazuje k</w:t>
      </w:r>
      <w:r w:rsidR="00D87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odvozu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likvidaci obalů a odpadů, které vzniknou při dodání a instalaci předmětu výpůjčky či jakýchkoli materiálů použitých půjčitelem.</w:t>
      </w:r>
    </w:p>
    <w:p w14:paraId="0000003A" w14:textId="77777777" w:rsidR="00911CEF" w:rsidRDefault="006562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Půjčitel se zavazuje zajistit, že předmět výpůjčky bude mít po dobu výpůjčky splněny veškeré zkoušky, testy a schválení vyžadovaná příslušnými právními předpisy a doporučeními výrobce či profesních organizací pro zajištění spolehlivého a bezpečného provozu.</w:t>
      </w:r>
    </w:p>
    <w:p w14:paraId="0000003B" w14:textId="434699FA" w:rsidR="00911CEF" w:rsidRDefault="006562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 dobu výpůjčky je půjčitel dále povinen bezplatně odstranit </w:t>
      </w:r>
      <w:r w:rsidR="00644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veškeré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vady bránící bezpečnému a spolehlivému užívání předmětu výpůjčky, tj. zejména závady na analytických systémech, neprovedení kalibrace nebo technické kontroly nebo některé z dalších kontrol vyžadovaných právními předpisy nebo pokyny výrobce, nejpozději do 24 hodin </w:t>
      </w: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 nahlášení. Ostatní vady, které nebrání bezpečnému a spolehlivému užívání předmětu výpůjčky, je půjčitel povinen odstranit nejpozději do 48 hodin od nahlášení. V případě, že závada bránící bezpečnému a spolehlivému užívání předmětu výpůjčky nebude odstraněna do 48 hodin od jejího nahlášení, zavazuje se půjčitel zajistit vypůjčiteli na své náklady k bezplatnému užívání shodný nebo kvalitativně vyšší přístroj, a to po dohodě s vypůjčitelem.</w:t>
      </w:r>
    </w:p>
    <w:p w14:paraId="0000003C" w14:textId="6B83E6A7" w:rsidR="00911CEF" w:rsidRDefault="006562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933">
        <w:rPr>
          <w:rFonts w:ascii="Times New Roman" w:eastAsia="Times New Roman" w:hAnsi="Times New Roman" w:cs="Times New Roman"/>
          <w:color w:val="000000"/>
          <w:sz w:val="24"/>
          <w:szCs w:val="24"/>
        </w:rPr>
        <w:t>Po dobu výpůjčky je půjčitel dále povinen poskytovat vypůjčiteli bezplatnou technickou podporu při řešení technických a analytických problémů (informační servis) předmětu výpůjčky.</w:t>
      </w:r>
      <w:r w:rsidR="00644EF8" w:rsidRPr="00ED1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dobu výpůjčky je půjčitel dále povinen poskytovat vypůjčiteli kompletní bezplatn</w:t>
      </w:r>
      <w:r w:rsidR="00644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ý servis předmětu výpůjčky s ohledem na skutečnosti uvedené </w:t>
      </w:r>
      <w:r w:rsidR="006740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odst. 5. tohoto článku smlouvy, přičemž podrobnosti servisu mohou být specifikovány v samostatné servisní smlouvě. </w:t>
      </w:r>
    </w:p>
    <w:p w14:paraId="0000003D" w14:textId="77777777" w:rsidR="00911CEF" w:rsidRDefault="006562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Vypůjčitel je povinen chránit předmět výpůjčky před poškozením, ztrátou nebo zničením a zavazuje se, že bez písemného souhlasu půjčitele neposkytne předmět výpůjčky třetí osobě.</w:t>
      </w:r>
    </w:p>
    <w:p w14:paraId="0000003E" w14:textId="39BDC15C" w:rsidR="00911CEF" w:rsidRDefault="006562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 případné poruchy, které prokazatelně vznikly nedodržováním návodu k použití a za ztrátu či poškození předmětu výpůjčky, odpovídá vypůjčitel.</w:t>
      </w:r>
    </w:p>
    <w:p w14:paraId="3FAFC8CE" w14:textId="77777777" w:rsidR="0002183A" w:rsidRDefault="0002183A" w:rsidP="00ED1933">
      <w:pPr>
        <w:pBdr>
          <w:top w:val="nil"/>
          <w:left w:val="nil"/>
          <w:bottom w:val="nil"/>
          <w:right w:val="nil"/>
          <w:between w:val="nil"/>
        </w:pBdr>
        <w:spacing w:before="12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75D6DD" w14:textId="7B267E7F" w:rsidR="0002183A" w:rsidRPr="00ED1933" w:rsidRDefault="0002183A" w:rsidP="00ED19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19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V.</w:t>
      </w:r>
    </w:p>
    <w:p w14:paraId="7090CCE2" w14:textId="741C2003" w:rsidR="0002183A" w:rsidRDefault="0002183A" w:rsidP="000218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19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Sankce</w:t>
      </w:r>
    </w:p>
    <w:p w14:paraId="525BB22F" w14:textId="356C56A0" w:rsidR="0002183A" w:rsidRPr="00ED1933" w:rsidRDefault="0002183A" w:rsidP="00ED1933">
      <w:pPr>
        <w:pStyle w:val="Odstavecseseznamem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případě, že půjčitel poruší své závazky uvedené v čl. </w:t>
      </w:r>
      <w:bookmarkStart w:id="1" w:name="_Hlk80611646"/>
      <w:r w:rsidRPr="00ED1933">
        <w:rPr>
          <w:rFonts w:ascii="Times New Roman" w:eastAsia="Times New Roman" w:hAnsi="Times New Roman" w:cs="Times New Roman"/>
          <w:color w:val="000000"/>
          <w:sz w:val="24"/>
          <w:szCs w:val="24"/>
        </w:rPr>
        <w:t>IV. odst. 1</w:t>
      </w:r>
      <w:bookmarkEnd w:id="1"/>
      <w:r w:rsidRPr="00ED1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2" w:name="_Hlk80612199"/>
      <w:bookmarkStart w:id="3" w:name="_Hlk80611653"/>
      <w:r w:rsidRPr="00ED1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a/nebo </w:t>
      </w:r>
      <w:bookmarkEnd w:id="2"/>
      <w:r w:rsidR="00695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čl. </w:t>
      </w:r>
      <w:r w:rsidRPr="00ED1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IV. odst. 2 </w:t>
      </w:r>
      <w:bookmarkEnd w:id="3"/>
      <w:r w:rsidR="00695354" w:rsidRPr="00B42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a/nebo </w:t>
      </w:r>
      <w:r w:rsidR="00695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čl. IV. odst. 4. </w:t>
      </w:r>
      <w:r w:rsidRPr="00ED1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a/nebo </w:t>
      </w:r>
      <w:r w:rsidR="008A0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čl. </w:t>
      </w:r>
      <w:r w:rsidRPr="00ED1933">
        <w:rPr>
          <w:rFonts w:ascii="Times New Roman" w:eastAsia="Times New Roman" w:hAnsi="Times New Roman" w:cs="Times New Roman"/>
          <w:color w:val="000000"/>
          <w:sz w:val="24"/>
          <w:szCs w:val="24"/>
        </w:rPr>
        <w:t>IV. odst. 5.</w:t>
      </w:r>
      <w:r w:rsidR="008A0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této smlouvy,</w:t>
      </w:r>
      <w:r w:rsidRPr="00ED1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zavazuje se uhradit vypůjčiteli smluvní pokutu ve výši </w:t>
      </w:r>
      <w:r w:rsidR="00D8749A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D8749A" w:rsidRPr="00ED1933">
        <w:rPr>
          <w:rFonts w:ascii="Times New Roman" w:eastAsia="Times New Roman" w:hAnsi="Times New Roman" w:cs="Times New Roman"/>
          <w:color w:val="000000"/>
          <w:sz w:val="24"/>
          <w:szCs w:val="24"/>
        </w:rPr>
        <w:t>0 </w:t>
      </w:r>
      <w:r w:rsidRPr="00ED1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000 Kč za každý </w:t>
      </w:r>
      <w:r w:rsidR="00D87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pracovní </w:t>
      </w:r>
      <w:r w:rsidRPr="00ED1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den prodlení se splněním </w:t>
      </w:r>
      <w:r w:rsidR="00695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svých </w:t>
      </w:r>
      <w:r w:rsidRPr="00ED1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závazků, přičemž úhradou smluvní pokuty není dotčen nárok </w:t>
      </w:r>
      <w:r w:rsidR="00C54145" w:rsidRPr="00ED1933">
        <w:rPr>
          <w:rFonts w:ascii="Times New Roman" w:eastAsia="Times New Roman" w:hAnsi="Times New Roman" w:cs="Times New Roman"/>
          <w:color w:val="000000"/>
          <w:sz w:val="24"/>
          <w:szCs w:val="24"/>
        </w:rPr>
        <w:t>vypůjčitele na náhradu škody.</w:t>
      </w:r>
      <w:r w:rsidRPr="00ED1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000003F" w14:textId="77777777" w:rsidR="00911CEF" w:rsidRDefault="00911CEF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0" w14:textId="55B74D44" w:rsidR="00911CEF" w:rsidRDefault="006562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</w:t>
      </w:r>
      <w:r w:rsidR="000218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00000041" w14:textId="77777777" w:rsidR="00911CEF" w:rsidRDefault="006562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Závěrečná ustanovení</w:t>
      </w:r>
    </w:p>
    <w:p w14:paraId="00000042" w14:textId="77777777" w:rsidR="00911CEF" w:rsidRDefault="0065621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Tato smlouva nabývá platnosti dnem jejího podpisu oprávněnými zástupci obou smluvních stran, účinnosti dnem jejího </w:t>
      </w:r>
      <w:r>
        <w:rPr>
          <w:rFonts w:ascii="Times New Roman" w:eastAsia="Times New Roman" w:hAnsi="Times New Roman" w:cs="Times New Roman"/>
          <w:sz w:val="24"/>
          <w:szCs w:val="24"/>
        </w:rPr>
        <w:t>zveřejnění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registru smluv a nahrazuje všechny předchozí dohody písemné či ústní.</w:t>
      </w:r>
    </w:p>
    <w:p w14:paraId="00000043" w14:textId="7A1B6C91" w:rsidR="00911CEF" w:rsidRDefault="0065621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 smlouvu lze ukončit písemnou dohodou smluvních stran, nebo písemnou výpovědí kterékoli smluvní strany s</w:t>
      </w:r>
      <w:r w:rsidR="00063D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63D25">
        <w:rPr>
          <w:rFonts w:ascii="Times New Roman" w:eastAsia="Times New Roman" w:hAnsi="Times New Roman" w:cs="Times New Roman"/>
          <w:sz w:val="24"/>
          <w:szCs w:val="24"/>
        </w:rPr>
        <w:t xml:space="preserve">dvanácti (12) měsíční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výpovědní dobou, která počíná běžet dnem následujícím po doručení výpovědi druhé smluvní straně.</w:t>
      </w:r>
    </w:p>
    <w:p w14:paraId="00000045" w14:textId="77777777" w:rsidR="00911CEF" w:rsidRDefault="0065621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Vypůjčitel si vyhrazuje právo jednostranně a s okamžitou účinností odstoupit od této smlouvy v případě, kdy:</w:t>
      </w:r>
    </w:p>
    <w:p w14:paraId="00000046" w14:textId="77777777" w:rsidR="00911CEF" w:rsidRDefault="006562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předmětu výpůjčky dojde během 12 po sobě jdoucích měsíců k výskytu 5 a více závad stejného typu (stejné číslo chybového hlášení apod.),</w:t>
      </w:r>
    </w:p>
    <w:p w14:paraId="00000047" w14:textId="77777777" w:rsidR="00911CEF" w:rsidRDefault="006562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nebo bude celková doba nefunkčnosti předmětu výpůjčky v důsledku závady za dobu 12 po sobě jdoucích měsíců delší než 15 pracovních dnů,</w:t>
      </w:r>
    </w:p>
    <w:p w14:paraId="00000048" w14:textId="66262F03" w:rsidR="00911CEF" w:rsidRPr="00ED1933" w:rsidRDefault="006562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dojde k ukončení platnosti kupní smlouvy uzavřené mezi smluvními stranami v souvislosti s veřejnou zakázkou.</w:t>
      </w:r>
    </w:p>
    <w:p w14:paraId="61E67222" w14:textId="5D19B67F" w:rsidR="0037371C" w:rsidRPr="00ED1933" w:rsidRDefault="0037371C" w:rsidP="00ED19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933">
        <w:rPr>
          <w:rFonts w:ascii="Times New Roman" w:hAnsi="Times New Roman" w:cs="Times New Roman"/>
          <w:color w:val="000000"/>
          <w:sz w:val="24"/>
          <w:szCs w:val="24"/>
        </w:rPr>
        <w:t xml:space="preserve">Smluvní strany prohlašují, že současně s touto smlouvou uzavírají i kupní smlouvu na opakující se plnění na dodávky </w:t>
      </w:r>
      <w:r w:rsidR="00316BAE" w:rsidRPr="00ED1933">
        <w:rPr>
          <w:rFonts w:ascii="Times New Roman" w:hAnsi="Times New Roman" w:cs="Times New Roman"/>
          <w:color w:val="000000"/>
          <w:sz w:val="24"/>
          <w:szCs w:val="24"/>
        </w:rPr>
        <w:t>reagencií včetně veškerého spotřebního materiálu v souvislosti s</w:t>
      </w:r>
      <w:r w:rsidR="00B142F2">
        <w:rPr>
          <w:rFonts w:ascii="Times New Roman" w:hAnsi="Times New Roman" w:cs="Times New Roman"/>
          <w:color w:val="000000"/>
          <w:sz w:val="24"/>
          <w:szCs w:val="24"/>
        </w:rPr>
        <w:t xml:space="preserve"> výpůjčkou předmětu výpůjčky </w:t>
      </w:r>
      <w:r w:rsidRPr="00ED1933">
        <w:rPr>
          <w:rFonts w:ascii="Times New Roman" w:hAnsi="Times New Roman" w:cs="Times New Roman"/>
          <w:color w:val="000000"/>
          <w:sz w:val="24"/>
          <w:szCs w:val="24"/>
        </w:rPr>
        <w:t xml:space="preserve">(dále jen „kupní smlouva“). Smluvní strany prohlašují, že tato smlouva </w:t>
      </w:r>
      <w:r w:rsidR="00316BAE" w:rsidRPr="00ED1933">
        <w:rPr>
          <w:rFonts w:ascii="Times New Roman" w:hAnsi="Times New Roman" w:cs="Times New Roman"/>
          <w:color w:val="000000"/>
          <w:sz w:val="24"/>
          <w:szCs w:val="24"/>
        </w:rPr>
        <w:t xml:space="preserve">a kupní smlouva </w:t>
      </w:r>
      <w:r w:rsidRPr="00ED1933">
        <w:rPr>
          <w:rFonts w:ascii="Times New Roman" w:hAnsi="Times New Roman" w:cs="Times New Roman"/>
          <w:color w:val="000000"/>
          <w:sz w:val="24"/>
          <w:szCs w:val="24"/>
        </w:rPr>
        <w:t xml:space="preserve">jsou na sobě závislé ve smyslu § 1727 OZ a v případě, že z jakéhokoliv důvodu dojde k zániku této smlouvy zaniká automaticky ke stejnému okamžiku i </w:t>
      </w:r>
      <w:r w:rsidR="00316BAE" w:rsidRPr="00ED1933">
        <w:rPr>
          <w:rFonts w:ascii="Times New Roman" w:hAnsi="Times New Roman" w:cs="Times New Roman"/>
          <w:color w:val="000000"/>
          <w:sz w:val="24"/>
          <w:szCs w:val="24"/>
        </w:rPr>
        <w:t xml:space="preserve">kupní </w:t>
      </w:r>
      <w:r w:rsidRPr="00ED1933">
        <w:rPr>
          <w:rFonts w:ascii="Times New Roman" w:hAnsi="Times New Roman" w:cs="Times New Roman"/>
          <w:color w:val="000000"/>
          <w:sz w:val="24"/>
          <w:szCs w:val="24"/>
        </w:rPr>
        <w:t>smlouva.</w:t>
      </w:r>
    </w:p>
    <w:p w14:paraId="00000049" w14:textId="77777777" w:rsidR="00911CEF" w:rsidRDefault="0065621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 případě, že mezi smluvními stranami dojde v souvislosti s touto smlouvou ke sporu, zavazují se smluvní strany k jeho řešení smírnou cestou. Pokud tím nedojde k vyřešení sporu, bude spor řešen u věcně a místně příslušného soudu v České republice.</w:t>
      </w:r>
    </w:p>
    <w:p w14:paraId="0000004A" w14:textId="77777777" w:rsidR="00911CEF" w:rsidRDefault="0065621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Smlouva a všechny vztahy s ní související se řídí českým právem, zejména zákonem č. 89/2012 Sb., občanským zákoníkem, v platném znění.</w:t>
      </w:r>
    </w:p>
    <w:p w14:paraId="0000004B" w14:textId="77777777" w:rsidR="00911CEF" w:rsidRDefault="0065621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Veškeré změny smlouvy lze provést pouze písemnými dodatky, podepsanými na téže listině oprávněnými zástupci obou smluvních stran.</w:t>
      </w:r>
    </w:p>
    <w:p w14:paraId="0000004C" w14:textId="77777777" w:rsidR="00911CEF" w:rsidRDefault="0065621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Tato smlouva je vyhotovena ve dvou stejnopisech s platností originálu. Každá ze smluvních stran obdrží po jednom vyhotovení.</w:t>
      </w:r>
    </w:p>
    <w:p w14:paraId="0000004D" w14:textId="77777777" w:rsidR="00911CEF" w:rsidRDefault="0065621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Smluvní strany prohlašují, že si tuto smlouvu před jejím podpisem přečetly, že byla uzavřena podle jejich pravé a svobodné vůle, vážně, určitě a srozumitelně a na důkaz výše uvedeného připojují své podpisy.</w:t>
      </w:r>
    </w:p>
    <w:p w14:paraId="0000004E" w14:textId="77777777" w:rsidR="00911CEF" w:rsidRDefault="00911C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F" w14:textId="77777777" w:rsidR="00911CEF" w:rsidRDefault="00911C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0" w14:textId="77777777" w:rsidR="00911CEF" w:rsidRDefault="00911C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1" w14:textId="77777777" w:rsidR="00911CEF" w:rsidRDefault="006562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Příloha č.1: Specifikace předmětu výpůjčky včetně záložního zdroje elektrické energie</w:t>
      </w:r>
    </w:p>
    <w:p w14:paraId="00000052" w14:textId="77777777" w:rsidR="00911CEF" w:rsidRDefault="00911CEF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3" w14:textId="77777777" w:rsidR="00911CEF" w:rsidRDefault="00911CEF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4" w14:textId="77777777" w:rsidR="00911CEF" w:rsidRDefault="00656213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 půjčitele: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Za vypůjčitele:</w:t>
      </w:r>
    </w:p>
    <w:p w14:paraId="00000055" w14:textId="0021F0CD" w:rsidR="00911CEF" w:rsidRDefault="00656213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</w:t>
      </w:r>
      <w:r w:rsidR="00F634DD">
        <w:rPr>
          <w:rFonts w:ascii="Times New Roman" w:eastAsia="Times New Roman" w:hAnsi="Times New Roman" w:cs="Times New Roman"/>
          <w:color w:val="000000"/>
          <w:sz w:val="24"/>
          <w:szCs w:val="24"/>
        </w:rPr>
        <w:t>Praze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dne </w:t>
      </w:r>
      <w:proofErr w:type="gramStart"/>
      <w:r w:rsidR="00222659">
        <w:rPr>
          <w:rFonts w:ascii="Times New Roman" w:eastAsia="Times New Roman" w:hAnsi="Times New Roman" w:cs="Times New Roman"/>
          <w:color w:val="000000"/>
          <w:sz w:val="24"/>
          <w:szCs w:val="24"/>
        </w:rPr>
        <w:t>21.07.2022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V Praze, dne </w:t>
      </w:r>
      <w:r w:rsidR="00222659">
        <w:rPr>
          <w:rFonts w:ascii="Times New Roman" w:eastAsia="Times New Roman" w:hAnsi="Times New Roman" w:cs="Times New Roman"/>
          <w:color w:val="000000"/>
          <w:sz w:val="24"/>
          <w:szCs w:val="24"/>
        </w:rPr>
        <w:t>21.07.2022</w:t>
      </w:r>
    </w:p>
    <w:p w14:paraId="00000056" w14:textId="77777777" w:rsidR="00911CEF" w:rsidRDefault="00656213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57" w14:textId="77777777" w:rsidR="00911CEF" w:rsidRDefault="00911CEF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8" w14:textId="77777777" w:rsidR="00911CEF" w:rsidRDefault="00911CEF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9" w14:textId="77777777" w:rsidR="00911CEF" w:rsidRDefault="00911CEF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A" w14:textId="77777777" w:rsidR="00911CEF" w:rsidRDefault="00656213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</w:t>
      </w:r>
    </w:p>
    <w:p w14:paraId="0000005B" w14:textId="406E7A68" w:rsidR="00911CEF" w:rsidRDefault="00F634D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ROCHE s.r.o.</w:t>
      </w:r>
      <w:r w:rsidR="006562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Endokrinologický ústav</w:t>
      </w:r>
    </w:p>
    <w:p w14:paraId="0000005C" w14:textId="4E97C41E" w:rsidR="00911CEF" w:rsidRDefault="00222659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xxxxxxxx</w:t>
      </w:r>
      <w:proofErr w:type="spellEnd"/>
      <w:r w:rsidR="006562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xxxxxxx</w:t>
      </w:r>
      <w:proofErr w:type="spellEnd"/>
    </w:p>
    <w:p w14:paraId="0000005D" w14:textId="109FE6C5" w:rsidR="00911CEF" w:rsidRDefault="00530CCA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jednatel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56213">
        <w:rPr>
          <w:rFonts w:ascii="Times New Roman" w:eastAsia="Times New Roman" w:hAnsi="Times New Roman" w:cs="Times New Roman"/>
          <w:color w:val="000000"/>
          <w:sz w:val="24"/>
          <w:szCs w:val="24"/>
        </w:rPr>
        <w:t>ředitelka</w:t>
      </w:r>
      <w:r w:rsidR="006562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E5B99D9" w14:textId="0B29E630" w:rsidR="00530CCA" w:rsidRDefault="00530CCA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70766F" w14:textId="327C669A" w:rsidR="00530CCA" w:rsidRDefault="00530CCA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0703B3" w14:textId="03DE183F" w:rsidR="00530CCA" w:rsidRDefault="00530CCA" w:rsidP="00530CCA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Praze dne </w:t>
      </w:r>
      <w:proofErr w:type="gramStart"/>
      <w:r w:rsidR="00222659">
        <w:rPr>
          <w:rFonts w:ascii="Times New Roman" w:eastAsia="Times New Roman" w:hAnsi="Times New Roman" w:cs="Times New Roman"/>
          <w:color w:val="000000"/>
          <w:sz w:val="24"/>
          <w:szCs w:val="24"/>
        </w:rPr>
        <w:t>21.07.2022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525D014" w14:textId="77777777" w:rsidR="00530CCA" w:rsidRDefault="00530CCA" w:rsidP="00530CCA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6AC783D" w14:textId="77777777" w:rsidR="00530CCA" w:rsidRDefault="00530CCA" w:rsidP="00530CCA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8DA85B" w14:textId="77777777" w:rsidR="00530CCA" w:rsidRDefault="00530CCA" w:rsidP="00530CCA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808FFD" w14:textId="77777777" w:rsidR="00530CCA" w:rsidRDefault="00530CCA" w:rsidP="00530CCA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20AA16" w14:textId="2ABF3E5E" w:rsidR="00530CCA" w:rsidRDefault="00530CCA" w:rsidP="00530CCA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433E21A" w14:textId="62BE657D" w:rsidR="00530CCA" w:rsidRDefault="00530CCA" w:rsidP="00530CCA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ROCHE s.r.o.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978F976" w14:textId="22CAC227" w:rsidR="00530CCA" w:rsidRDefault="00222659" w:rsidP="00530CCA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xxxxxxx</w:t>
      </w:r>
      <w:bookmarkStart w:id="4" w:name="_GoBack"/>
      <w:bookmarkEnd w:id="4"/>
    </w:p>
    <w:p w14:paraId="45DE881B" w14:textId="5171DA55" w:rsidR="00530CCA" w:rsidRDefault="00530CCA" w:rsidP="00530CCA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jednatel</w:t>
      </w:r>
    </w:p>
    <w:p w14:paraId="0000005E" w14:textId="446992A0" w:rsidR="00911CEF" w:rsidRDefault="00656213">
      <w:pPr>
        <w:pBdr>
          <w:top w:val="nil"/>
          <w:left w:val="nil"/>
          <w:bottom w:val="nil"/>
          <w:right w:val="nil"/>
          <w:between w:val="nil"/>
        </w:pBdr>
        <w:tabs>
          <w:tab w:val="left" w:pos="353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12AD20D" w14:textId="02C912F8" w:rsidR="00D32572" w:rsidRDefault="00D32572">
      <w:pPr>
        <w:pBdr>
          <w:top w:val="nil"/>
          <w:left w:val="nil"/>
          <w:bottom w:val="nil"/>
          <w:right w:val="nil"/>
          <w:between w:val="nil"/>
        </w:pBdr>
        <w:tabs>
          <w:tab w:val="left" w:pos="353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E96A30" w14:textId="1C58670F" w:rsidR="00D32572" w:rsidRDefault="00D32572">
      <w:pPr>
        <w:pBdr>
          <w:top w:val="nil"/>
          <w:left w:val="nil"/>
          <w:bottom w:val="nil"/>
          <w:right w:val="nil"/>
          <w:between w:val="nil"/>
        </w:pBdr>
        <w:tabs>
          <w:tab w:val="left" w:pos="353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765E4E" w14:textId="060C7E20" w:rsidR="00EE66D0" w:rsidRDefault="00EE66D0">
      <w:pPr>
        <w:pBdr>
          <w:top w:val="nil"/>
          <w:left w:val="nil"/>
          <w:bottom w:val="nil"/>
          <w:right w:val="nil"/>
          <w:between w:val="nil"/>
        </w:pBdr>
        <w:tabs>
          <w:tab w:val="left" w:pos="353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4F5669" w14:textId="06B2CA3F" w:rsidR="00EE66D0" w:rsidRDefault="00EE66D0">
      <w:pPr>
        <w:pBdr>
          <w:top w:val="nil"/>
          <w:left w:val="nil"/>
          <w:bottom w:val="nil"/>
          <w:right w:val="nil"/>
          <w:between w:val="nil"/>
        </w:pBdr>
        <w:tabs>
          <w:tab w:val="left" w:pos="353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058D09" w14:textId="340043F3" w:rsidR="00EE66D0" w:rsidRDefault="00EE66D0">
      <w:pPr>
        <w:pBdr>
          <w:top w:val="nil"/>
          <w:left w:val="nil"/>
          <w:bottom w:val="nil"/>
          <w:right w:val="nil"/>
          <w:between w:val="nil"/>
        </w:pBdr>
        <w:tabs>
          <w:tab w:val="left" w:pos="353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3B852B" w14:textId="4B706576" w:rsidR="00EE66D0" w:rsidRDefault="00EE66D0">
      <w:pPr>
        <w:pBdr>
          <w:top w:val="nil"/>
          <w:left w:val="nil"/>
          <w:bottom w:val="nil"/>
          <w:right w:val="nil"/>
          <w:between w:val="nil"/>
        </w:pBdr>
        <w:tabs>
          <w:tab w:val="left" w:pos="353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F14B77" w14:textId="10E8E7C7" w:rsidR="00EE66D0" w:rsidRDefault="00EE66D0">
      <w:pPr>
        <w:pBdr>
          <w:top w:val="nil"/>
          <w:left w:val="nil"/>
          <w:bottom w:val="nil"/>
          <w:right w:val="nil"/>
          <w:between w:val="nil"/>
        </w:pBdr>
        <w:tabs>
          <w:tab w:val="left" w:pos="353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108513" w14:textId="5ECE0430" w:rsidR="00EE66D0" w:rsidRDefault="00EE66D0">
      <w:pPr>
        <w:pBdr>
          <w:top w:val="nil"/>
          <w:left w:val="nil"/>
          <w:bottom w:val="nil"/>
          <w:right w:val="nil"/>
          <w:between w:val="nil"/>
        </w:pBdr>
        <w:tabs>
          <w:tab w:val="left" w:pos="353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83A0EC" w14:textId="74C13E65" w:rsidR="00EE66D0" w:rsidRDefault="00EE66D0">
      <w:pPr>
        <w:pBdr>
          <w:top w:val="nil"/>
          <w:left w:val="nil"/>
          <w:bottom w:val="nil"/>
          <w:right w:val="nil"/>
          <w:between w:val="nil"/>
        </w:pBdr>
        <w:tabs>
          <w:tab w:val="left" w:pos="353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839F87" w14:textId="388BDB2E" w:rsidR="00EE66D0" w:rsidRDefault="00EE66D0">
      <w:pPr>
        <w:pBdr>
          <w:top w:val="nil"/>
          <w:left w:val="nil"/>
          <w:bottom w:val="nil"/>
          <w:right w:val="nil"/>
          <w:between w:val="nil"/>
        </w:pBdr>
        <w:tabs>
          <w:tab w:val="left" w:pos="353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644515" w14:textId="69BB1A82" w:rsidR="00EE66D0" w:rsidRDefault="00EE66D0">
      <w:pPr>
        <w:pBdr>
          <w:top w:val="nil"/>
          <w:left w:val="nil"/>
          <w:bottom w:val="nil"/>
          <w:right w:val="nil"/>
          <w:between w:val="nil"/>
        </w:pBdr>
        <w:tabs>
          <w:tab w:val="left" w:pos="353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F4CBF0" w14:textId="4F408071" w:rsidR="00EE66D0" w:rsidRDefault="00EE66D0">
      <w:pPr>
        <w:pBdr>
          <w:top w:val="nil"/>
          <w:left w:val="nil"/>
          <w:bottom w:val="nil"/>
          <w:right w:val="nil"/>
          <w:between w:val="nil"/>
        </w:pBdr>
        <w:tabs>
          <w:tab w:val="left" w:pos="353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8C491D" w14:textId="38DDC41D" w:rsidR="00EE66D0" w:rsidRDefault="00EE66D0">
      <w:pPr>
        <w:pBdr>
          <w:top w:val="nil"/>
          <w:left w:val="nil"/>
          <w:bottom w:val="nil"/>
          <w:right w:val="nil"/>
          <w:between w:val="nil"/>
        </w:pBdr>
        <w:tabs>
          <w:tab w:val="left" w:pos="353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B959A3" w14:textId="17B09889" w:rsidR="00EE66D0" w:rsidRDefault="00EE66D0">
      <w:pPr>
        <w:pBdr>
          <w:top w:val="nil"/>
          <w:left w:val="nil"/>
          <w:bottom w:val="nil"/>
          <w:right w:val="nil"/>
          <w:between w:val="nil"/>
        </w:pBdr>
        <w:tabs>
          <w:tab w:val="left" w:pos="353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D87CD5" w14:textId="4839F901" w:rsidR="00EE66D0" w:rsidRDefault="00EE66D0">
      <w:pPr>
        <w:pBdr>
          <w:top w:val="nil"/>
          <w:left w:val="nil"/>
          <w:bottom w:val="nil"/>
          <w:right w:val="nil"/>
          <w:between w:val="nil"/>
        </w:pBdr>
        <w:tabs>
          <w:tab w:val="left" w:pos="353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127E7E" w14:textId="278B8D87" w:rsidR="00EE66D0" w:rsidRDefault="00EE66D0">
      <w:pPr>
        <w:pBdr>
          <w:top w:val="nil"/>
          <w:left w:val="nil"/>
          <w:bottom w:val="nil"/>
          <w:right w:val="nil"/>
          <w:between w:val="nil"/>
        </w:pBdr>
        <w:tabs>
          <w:tab w:val="left" w:pos="353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C1414C" w14:textId="23F2BE81" w:rsidR="00EE66D0" w:rsidRDefault="00EE66D0">
      <w:pPr>
        <w:pBdr>
          <w:top w:val="nil"/>
          <w:left w:val="nil"/>
          <w:bottom w:val="nil"/>
          <w:right w:val="nil"/>
          <w:between w:val="nil"/>
        </w:pBdr>
        <w:tabs>
          <w:tab w:val="left" w:pos="353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830FB0" w14:textId="68FDAEF3" w:rsidR="00EE66D0" w:rsidRDefault="00EE66D0">
      <w:pPr>
        <w:pBdr>
          <w:top w:val="nil"/>
          <w:left w:val="nil"/>
          <w:bottom w:val="nil"/>
          <w:right w:val="nil"/>
          <w:between w:val="nil"/>
        </w:pBdr>
        <w:tabs>
          <w:tab w:val="left" w:pos="353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2D7C36" w14:textId="57031EF3" w:rsidR="00EE66D0" w:rsidRDefault="00EE66D0">
      <w:pPr>
        <w:pBdr>
          <w:top w:val="nil"/>
          <w:left w:val="nil"/>
          <w:bottom w:val="nil"/>
          <w:right w:val="nil"/>
          <w:between w:val="nil"/>
        </w:pBdr>
        <w:tabs>
          <w:tab w:val="left" w:pos="353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C7295E" w14:textId="4C8AD3DD" w:rsidR="00EE66D0" w:rsidRDefault="00EE66D0">
      <w:pPr>
        <w:pBdr>
          <w:top w:val="nil"/>
          <w:left w:val="nil"/>
          <w:bottom w:val="nil"/>
          <w:right w:val="nil"/>
          <w:between w:val="nil"/>
        </w:pBdr>
        <w:tabs>
          <w:tab w:val="left" w:pos="353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EEA187" w14:textId="51B75C28" w:rsidR="00EE66D0" w:rsidRDefault="00EE66D0">
      <w:pPr>
        <w:pBdr>
          <w:top w:val="nil"/>
          <w:left w:val="nil"/>
          <w:bottom w:val="nil"/>
          <w:right w:val="nil"/>
          <w:between w:val="nil"/>
        </w:pBdr>
        <w:tabs>
          <w:tab w:val="left" w:pos="353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575981" w14:textId="6C115DB6" w:rsidR="00EE66D0" w:rsidRDefault="00EE66D0">
      <w:pPr>
        <w:pBdr>
          <w:top w:val="nil"/>
          <w:left w:val="nil"/>
          <w:bottom w:val="nil"/>
          <w:right w:val="nil"/>
          <w:between w:val="nil"/>
        </w:pBdr>
        <w:tabs>
          <w:tab w:val="left" w:pos="353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4503A1" w14:textId="7FA939A3" w:rsidR="00EE66D0" w:rsidRDefault="00EE66D0">
      <w:pPr>
        <w:pBdr>
          <w:top w:val="nil"/>
          <w:left w:val="nil"/>
          <w:bottom w:val="nil"/>
          <w:right w:val="nil"/>
          <w:between w:val="nil"/>
        </w:pBdr>
        <w:tabs>
          <w:tab w:val="left" w:pos="353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150FB0" w14:textId="77777777" w:rsidR="00EE66D0" w:rsidRDefault="00EE66D0">
      <w:pPr>
        <w:pBdr>
          <w:top w:val="nil"/>
          <w:left w:val="nil"/>
          <w:bottom w:val="nil"/>
          <w:right w:val="nil"/>
          <w:between w:val="nil"/>
        </w:pBdr>
        <w:tabs>
          <w:tab w:val="left" w:pos="353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1C39AF" w14:textId="2DDDC0EC" w:rsidR="00D32572" w:rsidRDefault="00D32572">
      <w:pPr>
        <w:pBdr>
          <w:top w:val="nil"/>
          <w:left w:val="nil"/>
          <w:bottom w:val="nil"/>
          <w:right w:val="nil"/>
          <w:between w:val="nil"/>
        </w:pBdr>
        <w:tabs>
          <w:tab w:val="left" w:pos="353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5ED6B6" w14:textId="77777777" w:rsidR="00C67D24" w:rsidRDefault="00C67D24" w:rsidP="00D325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C67D24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2EE99593" w14:textId="2EAC6063" w:rsidR="00C67D24" w:rsidRPr="00060440" w:rsidRDefault="00D32572" w:rsidP="000604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25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Příloha </w:t>
      </w:r>
      <w:proofErr w:type="gramStart"/>
      <w:r w:rsidRPr="00D325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č.1:</w:t>
      </w:r>
      <w:proofErr w:type="gramEnd"/>
      <w:r w:rsidRPr="00D325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Specifikace předmětu výpůjčky včetně záložního zdroje elektrické energie</w:t>
      </w:r>
    </w:p>
    <w:p w14:paraId="0A11686F" w14:textId="52E46A1C" w:rsidR="00C67D24" w:rsidRDefault="00C67D24" w:rsidP="00C67D24">
      <w:pPr>
        <w:pBdr>
          <w:top w:val="nil"/>
          <w:left w:val="nil"/>
          <w:bottom w:val="nil"/>
          <w:right w:val="nil"/>
          <w:between w:val="nil"/>
        </w:pBdr>
        <w:tabs>
          <w:tab w:val="left" w:pos="353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C7858C" w14:textId="0D8A1040" w:rsidR="00C67D24" w:rsidRDefault="00C67D24" w:rsidP="00C67D24">
      <w:pPr>
        <w:pBdr>
          <w:top w:val="nil"/>
          <w:left w:val="nil"/>
          <w:bottom w:val="nil"/>
          <w:right w:val="nil"/>
          <w:between w:val="nil"/>
        </w:pBdr>
        <w:tabs>
          <w:tab w:val="left" w:pos="3532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C8B371" w14:textId="27AFFBEF" w:rsidR="00C67D24" w:rsidRDefault="00C67D24" w:rsidP="00C67D24">
      <w:pPr>
        <w:pBdr>
          <w:top w:val="nil"/>
          <w:left w:val="nil"/>
          <w:bottom w:val="nil"/>
          <w:right w:val="nil"/>
          <w:between w:val="nil"/>
        </w:pBdr>
        <w:tabs>
          <w:tab w:val="left" w:pos="3532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60CD14" w14:textId="0DA83629" w:rsidR="00C67D24" w:rsidRDefault="00C67D24" w:rsidP="00C67D24">
      <w:pPr>
        <w:pBdr>
          <w:top w:val="nil"/>
          <w:left w:val="nil"/>
          <w:bottom w:val="nil"/>
          <w:right w:val="nil"/>
          <w:between w:val="nil"/>
        </w:pBdr>
        <w:tabs>
          <w:tab w:val="left" w:pos="3532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3277B9" w14:textId="7027A9DA" w:rsidR="00C67D24" w:rsidRDefault="00C67D24" w:rsidP="00C67D24">
      <w:pPr>
        <w:pBdr>
          <w:top w:val="nil"/>
          <w:left w:val="nil"/>
          <w:bottom w:val="nil"/>
          <w:right w:val="nil"/>
          <w:between w:val="nil"/>
        </w:pBdr>
        <w:tabs>
          <w:tab w:val="left" w:pos="3532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AC127F" w14:textId="304E672E" w:rsidR="00C67D24" w:rsidRDefault="00C67D24" w:rsidP="00C67D24">
      <w:pPr>
        <w:pBdr>
          <w:top w:val="nil"/>
          <w:left w:val="nil"/>
          <w:bottom w:val="nil"/>
          <w:right w:val="nil"/>
          <w:between w:val="nil"/>
        </w:pBdr>
        <w:tabs>
          <w:tab w:val="left" w:pos="3532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D92FC5" w14:textId="090A6D2A" w:rsidR="00C67D24" w:rsidRDefault="00C67D24" w:rsidP="00C67D24">
      <w:pPr>
        <w:pBdr>
          <w:top w:val="nil"/>
          <w:left w:val="nil"/>
          <w:bottom w:val="nil"/>
          <w:right w:val="nil"/>
          <w:between w:val="nil"/>
        </w:pBdr>
        <w:tabs>
          <w:tab w:val="left" w:pos="3532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0A9A81" w14:textId="61D6342F" w:rsidR="00C67D24" w:rsidRDefault="00C67D24" w:rsidP="00C67D24">
      <w:pPr>
        <w:pBdr>
          <w:top w:val="nil"/>
          <w:left w:val="nil"/>
          <w:bottom w:val="nil"/>
          <w:right w:val="nil"/>
          <w:between w:val="nil"/>
        </w:pBdr>
        <w:tabs>
          <w:tab w:val="left" w:pos="3532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9CC983" w14:textId="26EB89A6" w:rsidR="00C67D24" w:rsidRDefault="00C67D24" w:rsidP="00C67D24">
      <w:pPr>
        <w:pBdr>
          <w:top w:val="nil"/>
          <w:left w:val="nil"/>
          <w:bottom w:val="nil"/>
          <w:right w:val="nil"/>
          <w:between w:val="nil"/>
        </w:pBdr>
        <w:tabs>
          <w:tab w:val="left" w:pos="3532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0C5DE0" w14:textId="049E23F2" w:rsidR="00C67D24" w:rsidRDefault="00C67D24" w:rsidP="00C67D24">
      <w:pPr>
        <w:pBdr>
          <w:top w:val="nil"/>
          <w:left w:val="nil"/>
          <w:bottom w:val="nil"/>
          <w:right w:val="nil"/>
          <w:between w:val="nil"/>
        </w:pBdr>
        <w:tabs>
          <w:tab w:val="left" w:pos="3532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F52586" w14:textId="03917064" w:rsidR="00C67D24" w:rsidRDefault="00C67D24" w:rsidP="00060440">
      <w:pPr>
        <w:pBdr>
          <w:top w:val="nil"/>
          <w:left w:val="nil"/>
          <w:bottom w:val="nil"/>
          <w:right w:val="nil"/>
          <w:between w:val="nil"/>
        </w:pBdr>
        <w:tabs>
          <w:tab w:val="left" w:pos="353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67D24" w:rsidSect="00060440">
          <w:pgSz w:w="11906" w:h="16838"/>
          <w:pgMar w:top="1418" w:right="1418" w:bottom="1418" w:left="1418" w:header="709" w:footer="709" w:gutter="0"/>
          <w:pgNumType w:start="1"/>
          <w:cols w:space="708"/>
          <w:docGrid w:linePitch="272"/>
        </w:sectPr>
      </w:pPr>
    </w:p>
    <w:p w14:paraId="1652C64E" w14:textId="0E8E48F4" w:rsidR="00C67D24" w:rsidRPr="00060440" w:rsidRDefault="00C67D24" w:rsidP="00060440">
      <w:pPr>
        <w:tabs>
          <w:tab w:val="left" w:pos="1632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C67D24" w:rsidRPr="0006044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EEADC" w14:textId="77777777" w:rsidR="00D2547B" w:rsidRDefault="00D2547B">
      <w:r>
        <w:separator/>
      </w:r>
    </w:p>
  </w:endnote>
  <w:endnote w:type="continuationSeparator" w:id="0">
    <w:p w14:paraId="6FAE162B" w14:textId="77777777" w:rsidR="00D2547B" w:rsidRDefault="00D2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4EF4D" w14:textId="77777777" w:rsidR="00D2547B" w:rsidRDefault="00D2547B">
      <w:r>
        <w:separator/>
      </w:r>
    </w:p>
  </w:footnote>
  <w:footnote w:type="continuationSeparator" w:id="0">
    <w:p w14:paraId="5B8A889C" w14:textId="77777777" w:rsidR="00D2547B" w:rsidRDefault="00D25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1FC55" w14:textId="669CCFED" w:rsidR="001B3B76" w:rsidRDefault="00E410B5" w:rsidP="00E410B5">
    <w:pPr>
      <w:pStyle w:val="Zhlav"/>
      <w:jc w:val="right"/>
    </w:pPr>
    <w:r>
      <w:t xml:space="preserve">ROCHE s.r.o. Doc ID: </w:t>
    </w:r>
    <w:r w:rsidRPr="00E410B5">
      <w:t>122339-dgj-v1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18A4"/>
    <w:multiLevelType w:val="multilevel"/>
    <w:tmpl w:val="E092E03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B3C73BF"/>
    <w:multiLevelType w:val="multilevel"/>
    <w:tmpl w:val="62B67B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3A36065"/>
    <w:multiLevelType w:val="multilevel"/>
    <w:tmpl w:val="12AC9EDE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23B633A4"/>
    <w:multiLevelType w:val="multilevel"/>
    <w:tmpl w:val="9D345BA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2CB12F54"/>
    <w:multiLevelType w:val="multilevel"/>
    <w:tmpl w:val="CE3EB8A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5D7F1870"/>
    <w:multiLevelType w:val="multilevel"/>
    <w:tmpl w:val="4CE44DF4"/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7197798C"/>
    <w:multiLevelType w:val="multilevel"/>
    <w:tmpl w:val="970E7F8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7C1E58E7"/>
    <w:multiLevelType w:val="multilevel"/>
    <w:tmpl w:val="DFFEC78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EF"/>
    <w:rsid w:val="0002183A"/>
    <w:rsid w:val="00060440"/>
    <w:rsid w:val="00063D25"/>
    <w:rsid w:val="00070E55"/>
    <w:rsid w:val="00150B15"/>
    <w:rsid w:val="001947A7"/>
    <w:rsid w:val="001A23CA"/>
    <w:rsid w:val="001B3B76"/>
    <w:rsid w:val="001B413A"/>
    <w:rsid w:val="00222659"/>
    <w:rsid w:val="00254669"/>
    <w:rsid w:val="00267730"/>
    <w:rsid w:val="00277CBC"/>
    <w:rsid w:val="00284EBE"/>
    <w:rsid w:val="00291B1C"/>
    <w:rsid w:val="00316BAE"/>
    <w:rsid w:val="00354920"/>
    <w:rsid w:val="00354C27"/>
    <w:rsid w:val="00365617"/>
    <w:rsid w:val="0037371C"/>
    <w:rsid w:val="003B4D43"/>
    <w:rsid w:val="003F75B1"/>
    <w:rsid w:val="004040E9"/>
    <w:rsid w:val="0044799B"/>
    <w:rsid w:val="004B3113"/>
    <w:rsid w:val="004D4C0B"/>
    <w:rsid w:val="004E18BE"/>
    <w:rsid w:val="004E4706"/>
    <w:rsid w:val="00507FA2"/>
    <w:rsid w:val="00530CCA"/>
    <w:rsid w:val="00535E93"/>
    <w:rsid w:val="00553971"/>
    <w:rsid w:val="005A1D87"/>
    <w:rsid w:val="005A4C6D"/>
    <w:rsid w:val="005E0E83"/>
    <w:rsid w:val="00630CF9"/>
    <w:rsid w:val="00641598"/>
    <w:rsid w:val="00644EF8"/>
    <w:rsid w:val="00656213"/>
    <w:rsid w:val="0067406E"/>
    <w:rsid w:val="00684685"/>
    <w:rsid w:val="00695354"/>
    <w:rsid w:val="006B360E"/>
    <w:rsid w:val="006C79BF"/>
    <w:rsid w:val="006D029F"/>
    <w:rsid w:val="00740176"/>
    <w:rsid w:val="00750235"/>
    <w:rsid w:val="00756A02"/>
    <w:rsid w:val="00776100"/>
    <w:rsid w:val="007C56F1"/>
    <w:rsid w:val="00826437"/>
    <w:rsid w:val="00845BDF"/>
    <w:rsid w:val="008A05B2"/>
    <w:rsid w:val="008A3643"/>
    <w:rsid w:val="008B293B"/>
    <w:rsid w:val="008C6227"/>
    <w:rsid w:val="00911CEF"/>
    <w:rsid w:val="00915811"/>
    <w:rsid w:val="009B30A4"/>
    <w:rsid w:val="009D342A"/>
    <w:rsid w:val="009E7191"/>
    <w:rsid w:val="00A44210"/>
    <w:rsid w:val="00AB4E6C"/>
    <w:rsid w:val="00B044D6"/>
    <w:rsid w:val="00B142F2"/>
    <w:rsid w:val="00BB5248"/>
    <w:rsid w:val="00BD4B68"/>
    <w:rsid w:val="00C345B3"/>
    <w:rsid w:val="00C53C4A"/>
    <w:rsid w:val="00C54145"/>
    <w:rsid w:val="00C610BB"/>
    <w:rsid w:val="00C67D24"/>
    <w:rsid w:val="00CD5BF6"/>
    <w:rsid w:val="00D20306"/>
    <w:rsid w:val="00D2547B"/>
    <w:rsid w:val="00D32572"/>
    <w:rsid w:val="00D62AFA"/>
    <w:rsid w:val="00D8749A"/>
    <w:rsid w:val="00D9662E"/>
    <w:rsid w:val="00DD08BF"/>
    <w:rsid w:val="00E012A1"/>
    <w:rsid w:val="00E16ADD"/>
    <w:rsid w:val="00E223C5"/>
    <w:rsid w:val="00E410B5"/>
    <w:rsid w:val="00E5497B"/>
    <w:rsid w:val="00E925FE"/>
    <w:rsid w:val="00ED1933"/>
    <w:rsid w:val="00EE66D0"/>
    <w:rsid w:val="00F1120B"/>
    <w:rsid w:val="00F2073B"/>
    <w:rsid w:val="00F20BF5"/>
    <w:rsid w:val="00F47FC8"/>
    <w:rsid w:val="00F5134E"/>
    <w:rsid w:val="00F634DD"/>
    <w:rsid w:val="00F70C16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037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4E47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470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470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47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4706"/>
    <w:rPr>
      <w:b/>
      <w:bCs/>
    </w:rPr>
  </w:style>
  <w:style w:type="paragraph" w:styleId="Odstavecseseznamem">
    <w:name w:val="List Paragraph"/>
    <w:basedOn w:val="Normln"/>
    <w:uiPriority w:val="34"/>
    <w:qFormat/>
    <w:rsid w:val="00C541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3A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AD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B3B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3B76"/>
  </w:style>
  <w:style w:type="paragraph" w:styleId="Zpat">
    <w:name w:val="footer"/>
    <w:basedOn w:val="Normln"/>
    <w:link w:val="ZpatChar"/>
    <w:uiPriority w:val="99"/>
    <w:unhideWhenUsed/>
    <w:rsid w:val="001B3B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3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4E47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470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470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47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4706"/>
    <w:rPr>
      <w:b/>
      <w:bCs/>
    </w:rPr>
  </w:style>
  <w:style w:type="paragraph" w:styleId="Odstavecseseznamem">
    <w:name w:val="List Paragraph"/>
    <w:basedOn w:val="Normln"/>
    <w:uiPriority w:val="34"/>
    <w:qFormat/>
    <w:rsid w:val="00C541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3A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AD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B3B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3B76"/>
  </w:style>
  <w:style w:type="paragraph" w:styleId="Zpat">
    <w:name w:val="footer"/>
    <w:basedOn w:val="Normln"/>
    <w:link w:val="ZpatChar"/>
    <w:uiPriority w:val="99"/>
    <w:unhideWhenUsed/>
    <w:rsid w:val="001B3B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3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C1DFC-1D13-4C5D-96D7-267EAE1A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1650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2022-07-21T12:54:00Z</dcterms:created>
  <dcterms:modified xsi:type="dcterms:W3CDTF">2022-07-21T12:54:00Z</dcterms:modified>
</cp:coreProperties>
</file>