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098" w:type="dxa"/>
        <w:tblInd w:w="-280" w:type="dxa"/>
        <w:tblCellMar>
          <w:left w:w="103" w:type="dxa"/>
        </w:tblCellMar>
        <w:tblLook w:val="04A0" w:firstRow="1" w:lastRow="0" w:firstColumn="1" w:lastColumn="0" w:noHBand="0" w:noVBand="1"/>
      </w:tblPr>
      <w:tblGrid>
        <w:gridCol w:w="704"/>
        <w:gridCol w:w="4467"/>
        <w:gridCol w:w="4927"/>
      </w:tblGrid>
      <w:tr w:rsidR="00B53824" w14:paraId="5AC7E2C2" w14:textId="77777777" w:rsidTr="006B3F45">
        <w:tc>
          <w:tcPr>
            <w:tcW w:w="704" w:type="dxa"/>
            <w:shd w:val="pct12" w:color="auto" w:fill="auto"/>
            <w:tcMar>
              <w:left w:w="103" w:type="dxa"/>
            </w:tcMar>
          </w:tcPr>
          <w:p w14:paraId="2D723DC3" w14:textId="77777777" w:rsidR="00B53824" w:rsidRDefault="00B53824" w:rsidP="006B3F45">
            <w:pPr>
              <w:spacing w:after="0"/>
              <w:rPr>
                <w:b/>
                <w:bCs/>
                <w:sz w:val="32"/>
                <w:szCs w:val="32"/>
                <w:lang w:val="cs-CZ"/>
              </w:rPr>
            </w:pPr>
          </w:p>
        </w:tc>
        <w:tc>
          <w:tcPr>
            <w:tcW w:w="4467" w:type="dxa"/>
            <w:shd w:val="clear" w:color="auto" w:fill="auto"/>
            <w:tcMar>
              <w:left w:w="103" w:type="dxa"/>
            </w:tcMar>
          </w:tcPr>
          <w:p w14:paraId="4E763A17" w14:textId="289F5B80" w:rsidR="0033292F" w:rsidRDefault="00B53824" w:rsidP="0033292F">
            <w:pPr>
              <w:spacing w:after="0"/>
              <w:jc w:val="center"/>
              <w:rPr>
                <w:b/>
                <w:bCs/>
                <w:sz w:val="24"/>
                <w:lang w:val="cs-CZ"/>
              </w:rPr>
            </w:pPr>
            <w:r>
              <w:rPr>
                <w:b/>
                <w:bCs/>
                <w:sz w:val="24"/>
                <w:lang w:val="cs-CZ"/>
              </w:rPr>
              <w:t>Dohoda o postoupení</w:t>
            </w:r>
          </w:p>
          <w:p w14:paraId="070A7243" w14:textId="4B0E3622" w:rsidR="00B53824" w:rsidRDefault="00FC0E47" w:rsidP="006B3F45">
            <w:pPr>
              <w:spacing w:after="0"/>
              <w:jc w:val="center"/>
              <w:rPr>
                <w:b/>
                <w:bCs/>
                <w:sz w:val="24"/>
                <w:lang w:val="cs-CZ"/>
              </w:rPr>
            </w:pPr>
            <w:r w:rsidRPr="00FC0E47">
              <w:rPr>
                <w:b/>
                <w:bCs/>
                <w:sz w:val="24"/>
                <w:lang w:val="cs-CZ"/>
              </w:rPr>
              <w:t>Smlouv</w:t>
            </w:r>
            <w:r w:rsidR="007833CC">
              <w:rPr>
                <w:b/>
                <w:bCs/>
                <w:sz w:val="24"/>
                <w:lang w:val="cs-CZ"/>
              </w:rPr>
              <w:t>y</w:t>
            </w:r>
            <w:r w:rsidRPr="00FC0E47">
              <w:rPr>
                <w:b/>
                <w:bCs/>
                <w:sz w:val="24"/>
                <w:lang w:val="cs-CZ"/>
              </w:rPr>
              <w:t xml:space="preserve"> o poskytování obchodního zvýhodnění </w:t>
            </w:r>
            <w:r>
              <w:rPr>
                <w:b/>
                <w:bCs/>
                <w:sz w:val="24"/>
                <w:lang w:val="cs-CZ"/>
              </w:rPr>
              <w:t>–</w:t>
            </w:r>
            <w:r w:rsidRPr="00FC0E47">
              <w:rPr>
                <w:b/>
                <w:bCs/>
                <w:sz w:val="24"/>
                <w:lang w:val="cs-CZ"/>
              </w:rPr>
              <w:t xml:space="preserve"> bonusu </w:t>
            </w:r>
          </w:p>
        </w:tc>
        <w:tc>
          <w:tcPr>
            <w:tcW w:w="4927" w:type="dxa"/>
            <w:shd w:val="clear" w:color="auto" w:fill="auto"/>
            <w:tcMar>
              <w:left w:w="103" w:type="dxa"/>
            </w:tcMar>
          </w:tcPr>
          <w:p w14:paraId="36CE318F" w14:textId="77777777" w:rsidR="00B53824" w:rsidRDefault="00B53824" w:rsidP="006B3F45">
            <w:pPr>
              <w:spacing w:after="0"/>
              <w:jc w:val="center"/>
              <w:rPr>
                <w:b/>
                <w:bCs/>
                <w:sz w:val="24"/>
                <w:lang w:val="en-US"/>
              </w:rPr>
            </w:pPr>
            <w:r>
              <w:rPr>
                <w:b/>
                <w:bCs/>
                <w:sz w:val="24"/>
                <w:lang w:val="en-US"/>
              </w:rPr>
              <w:t>Deed of assignment</w:t>
            </w:r>
          </w:p>
          <w:p w14:paraId="1F4FFDCA" w14:textId="48168E00" w:rsidR="00B53824" w:rsidRPr="0033292F" w:rsidRDefault="0033292F" w:rsidP="006B3F45">
            <w:pPr>
              <w:spacing w:after="0"/>
              <w:jc w:val="center"/>
              <w:rPr>
                <w:b/>
                <w:bCs/>
                <w:sz w:val="24"/>
                <w:lang w:val="en-US"/>
              </w:rPr>
            </w:pPr>
            <w:r w:rsidRPr="0033292F">
              <w:rPr>
                <w:b/>
                <w:bCs/>
                <w:sz w:val="24"/>
                <w:lang w:val="en-US"/>
              </w:rPr>
              <w:t>Contract for the provision of a business advantage - bonus</w:t>
            </w:r>
          </w:p>
        </w:tc>
      </w:tr>
      <w:tr w:rsidR="00B53824" w14:paraId="0C573E6D" w14:textId="77777777" w:rsidTr="006B3F45">
        <w:tc>
          <w:tcPr>
            <w:tcW w:w="704" w:type="dxa"/>
            <w:shd w:val="pct12" w:color="auto" w:fill="auto"/>
            <w:tcMar>
              <w:left w:w="103" w:type="dxa"/>
            </w:tcMar>
          </w:tcPr>
          <w:p w14:paraId="4153050B" w14:textId="77777777" w:rsidR="00B53824" w:rsidRDefault="00B53824" w:rsidP="006B3F45">
            <w:pPr>
              <w:spacing w:after="0"/>
              <w:rPr>
                <w:b/>
                <w:bCs/>
                <w:lang w:val="cs-CZ"/>
              </w:rPr>
            </w:pPr>
          </w:p>
        </w:tc>
        <w:tc>
          <w:tcPr>
            <w:tcW w:w="4467" w:type="dxa"/>
            <w:shd w:val="clear" w:color="auto" w:fill="auto"/>
            <w:tcMar>
              <w:left w:w="103" w:type="dxa"/>
            </w:tcMar>
          </w:tcPr>
          <w:p w14:paraId="28F5454C" w14:textId="77777777" w:rsidR="00B53824" w:rsidRDefault="00B53824" w:rsidP="006B3F45">
            <w:pPr>
              <w:spacing w:after="0"/>
              <w:rPr>
                <w:lang w:val="cs-CZ"/>
              </w:rPr>
            </w:pPr>
            <w:r>
              <w:rPr>
                <w:lang w:val="cs-CZ"/>
              </w:rPr>
              <w:t>v souladu se zákonem č. 89/2012 Sb., občanský zákoník, ve znění pozdějších předpisů (dále jako „občanský zákoník“)</w:t>
            </w:r>
          </w:p>
          <w:p w14:paraId="64704754" w14:textId="77777777" w:rsidR="00B53824" w:rsidRDefault="00B53824" w:rsidP="006B3F45">
            <w:pPr>
              <w:spacing w:after="0"/>
              <w:rPr>
                <w:lang w:val="cs-CZ"/>
              </w:rPr>
            </w:pPr>
          </w:p>
          <w:p w14:paraId="426D4FBC" w14:textId="77777777" w:rsidR="00B53824" w:rsidRDefault="00B53824" w:rsidP="006B3F45">
            <w:pPr>
              <w:spacing w:after="0"/>
              <w:rPr>
                <w:lang w:val="cs-CZ"/>
              </w:rPr>
            </w:pPr>
            <w:r>
              <w:rPr>
                <w:lang w:val="cs-CZ"/>
              </w:rPr>
              <w:t>uzavřená níže uvedeného dne, měsíce a roku mezi následujícími stranami (dále jen „dohoda“):</w:t>
            </w:r>
          </w:p>
          <w:p w14:paraId="7698C08D" w14:textId="77777777" w:rsidR="00B53824" w:rsidRDefault="00B53824" w:rsidP="006B3F45">
            <w:pPr>
              <w:spacing w:after="0"/>
              <w:jc w:val="center"/>
              <w:rPr>
                <w:b/>
                <w:bCs/>
                <w:lang w:val="cs-CZ"/>
              </w:rPr>
            </w:pPr>
          </w:p>
        </w:tc>
        <w:tc>
          <w:tcPr>
            <w:tcW w:w="4927" w:type="dxa"/>
            <w:shd w:val="clear" w:color="auto" w:fill="auto"/>
            <w:tcMar>
              <w:left w:w="103" w:type="dxa"/>
            </w:tcMar>
          </w:tcPr>
          <w:p w14:paraId="5D1FD895" w14:textId="77777777" w:rsidR="00B53824" w:rsidRDefault="00B53824" w:rsidP="006B3F45">
            <w:pPr>
              <w:spacing w:after="0"/>
              <w:rPr>
                <w:lang w:val="en-US"/>
              </w:rPr>
            </w:pPr>
            <w:r>
              <w:rPr>
                <w:lang w:val="en-US"/>
              </w:rPr>
              <w:t>in accordance with Act No. 89/2012 Coll., the Civil Code, as amended (hereinafter the “Civil Code”)</w:t>
            </w:r>
          </w:p>
          <w:p w14:paraId="29C4B39B" w14:textId="77777777" w:rsidR="00B53824" w:rsidRDefault="00B53824" w:rsidP="006B3F45">
            <w:pPr>
              <w:spacing w:after="0"/>
              <w:rPr>
                <w:lang w:val="en-US"/>
              </w:rPr>
            </w:pPr>
          </w:p>
          <w:p w14:paraId="7A2B153A" w14:textId="77777777" w:rsidR="00B53824" w:rsidRDefault="00B53824" w:rsidP="006B3F45">
            <w:pPr>
              <w:spacing w:after="0"/>
              <w:rPr>
                <w:lang w:val="en-US"/>
              </w:rPr>
            </w:pPr>
          </w:p>
          <w:p w14:paraId="61DA3CB1" w14:textId="77777777" w:rsidR="00B53824" w:rsidRDefault="00B53824" w:rsidP="006B3F45">
            <w:pPr>
              <w:spacing w:after="0"/>
              <w:rPr>
                <w:lang w:val="en-US"/>
              </w:rPr>
            </w:pPr>
            <w:r>
              <w:rPr>
                <w:lang w:val="en-US"/>
              </w:rPr>
              <w:t>concluded on the day, month and year between the following parties (hereinafter the „</w:t>
            </w:r>
            <w:r>
              <w:rPr>
                <w:b/>
                <w:bCs/>
                <w:lang w:val="en-US"/>
              </w:rPr>
              <w:t>Deed</w:t>
            </w:r>
            <w:r>
              <w:rPr>
                <w:lang w:val="en-US"/>
              </w:rPr>
              <w:t>“):</w:t>
            </w:r>
          </w:p>
        </w:tc>
      </w:tr>
      <w:tr w:rsidR="00B53824" w14:paraId="0E0F1A20" w14:textId="77777777" w:rsidTr="006B3F45">
        <w:tc>
          <w:tcPr>
            <w:tcW w:w="704" w:type="dxa"/>
            <w:shd w:val="pct12" w:color="auto" w:fill="auto"/>
            <w:tcMar>
              <w:left w:w="103" w:type="dxa"/>
            </w:tcMar>
          </w:tcPr>
          <w:p w14:paraId="0A029333" w14:textId="77777777" w:rsidR="00B53824" w:rsidRDefault="00B53824" w:rsidP="006B3F45">
            <w:pPr>
              <w:spacing w:after="0"/>
              <w:rPr>
                <w:lang w:val="cs-CZ"/>
              </w:rPr>
            </w:pPr>
          </w:p>
        </w:tc>
        <w:tc>
          <w:tcPr>
            <w:tcW w:w="4467" w:type="dxa"/>
            <w:shd w:val="clear" w:color="auto" w:fill="auto"/>
            <w:tcMar>
              <w:left w:w="103" w:type="dxa"/>
            </w:tcMar>
          </w:tcPr>
          <w:p w14:paraId="1FD5B677" w14:textId="77777777" w:rsidR="00B53824" w:rsidRDefault="00B53824" w:rsidP="006B3F45">
            <w:pPr>
              <w:spacing w:after="0"/>
              <w:rPr>
                <w:b/>
                <w:bCs/>
                <w:lang w:val="cs-CZ"/>
              </w:rPr>
            </w:pPr>
            <w:r>
              <w:rPr>
                <w:b/>
                <w:bCs/>
                <w:lang w:val="cs-CZ"/>
              </w:rPr>
              <w:t>Účastníci dohody:</w:t>
            </w:r>
          </w:p>
        </w:tc>
        <w:tc>
          <w:tcPr>
            <w:tcW w:w="4927" w:type="dxa"/>
            <w:shd w:val="clear" w:color="auto" w:fill="auto"/>
            <w:tcMar>
              <w:left w:w="103" w:type="dxa"/>
            </w:tcMar>
          </w:tcPr>
          <w:p w14:paraId="64C5A9C7" w14:textId="77777777" w:rsidR="00B53824" w:rsidRDefault="00B53824" w:rsidP="006B3F45">
            <w:pPr>
              <w:spacing w:after="0"/>
              <w:rPr>
                <w:b/>
                <w:bCs/>
                <w:lang w:val="en-US"/>
              </w:rPr>
            </w:pPr>
            <w:r>
              <w:rPr>
                <w:b/>
                <w:bCs/>
                <w:lang w:val="en-US"/>
              </w:rPr>
              <w:t>Parties to the Agreement:</w:t>
            </w:r>
          </w:p>
        </w:tc>
      </w:tr>
      <w:tr w:rsidR="00B53824" w14:paraId="5F4CAA64" w14:textId="77777777" w:rsidTr="006B3F45">
        <w:tc>
          <w:tcPr>
            <w:tcW w:w="704" w:type="dxa"/>
            <w:shd w:val="pct12" w:color="auto" w:fill="auto"/>
            <w:tcMar>
              <w:left w:w="103" w:type="dxa"/>
            </w:tcMar>
          </w:tcPr>
          <w:p w14:paraId="746A0780" w14:textId="77777777" w:rsidR="00B53824" w:rsidRDefault="00B53824" w:rsidP="006B3F45">
            <w:pPr>
              <w:spacing w:after="0"/>
              <w:rPr>
                <w:lang w:val="cs-CZ"/>
              </w:rPr>
            </w:pPr>
          </w:p>
        </w:tc>
        <w:tc>
          <w:tcPr>
            <w:tcW w:w="4467" w:type="dxa"/>
            <w:shd w:val="clear" w:color="auto" w:fill="auto"/>
            <w:tcMar>
              <w:left w:w="103" w:type="dxa"/>
            </w:tcMar>
          </w:tcPr>
          <w:p w14:paraId="22AEBD73" w14:textId="77777777" w:rsidR="00B53824" w:rsidRDefault="00B53824" w:rsidP="006B3F45">
            <w:pPr>
              <w:spacing w:after="0"/>
              <w:rPr>
                <w:b/>
                <w:bCs/>
                <w:lang w:val="cs-CZ"/>
              </w:rPr>
            </w:pPr>
            <w:proofErr w:type="spellStart"/>
            <w:r>
              <w:rPr>
                <w:b/>
                <w:bCs/>
                <w:lang w:val="cs-CZ"/>
              </w:rPr>
              <w:t>Aurovitas</w:t>
            </w:r>
            <w:proofErr w:type="spellEnd"/>
            <w:r>
              <w:rPr>
                <w:b/>
                <w:bCs/>
                <w:lang w:val="cs-CZ"/>
              </w:rPr>
              <w:t>, spol. s r.o.</w:t>
            </w:r>
          </w:p>
          <w:p w14:paraId="24A6B9AC" w14:textId="77777777" w:rsidR="00B53824" w:rsidRDefault="00B53824" w:rsidP="006B3F45">
            <w:pPr>
              <w:spacing w:after="0"/>
              <w:rPr>
                <w:lang w:val="cs-CZ"/>
              </w:rPr>
            </w:pPr>
            <w:r>
              <w:rPr>
                <w:lang w:val="cs-CZ"/>
              </w:rPr>
              <w:t>IČO 453 14 306</w:t>
            </w:r>
          </w:p>
          <w:p w14:paraId="2B2DCD9B" w14:textId="77777777" w:rsidR="00B53824" w:rsidRDefault="00B53824" w:rsidP="006B3F45">
            <w:pPr>
              <w:spacing w:after="0"/>
              <w:rPr>
                <w:lang w:val="cs-CZ"/>
              </w:rPr>
            </w:pPr>
            <w:r>
              <w:rPr>
                <w:lang w:val="cs-CZ"/>
              </w:rPr>
              <w:t>se sídlem Karlovarská 77/12, Ruzyně, 161 00 Praha 6, zapsaná v obchodním rejstříku Městského soudu v Praze oddíl C vložka 8163</w:t>
            </w:r>
          </w:p>
          <w:p w14:paraId="17359026" w14:textId="77777777" w:rsidR="00B53824" w:rsidRDefault="00B53824" w:rsidP="006B3F45">
            <w:pPr>
              <w:spacing w:after="0"/>
              <w:rPr>
                <w:lang w:val="cs-CZ"/>
              </w:rPr>
            </w:pPr>
          </w:p>
          <w:p w14:paraId="7CE7B74D" w14:textId="77777777" w:rsidR="00B53824" w:rsidRDefault="00B53824" w:rsidP="006B3F45">
            <w:pPr>
              <w:spacing w:after="0"/>
              <w:rPr>
                <w:lang w:val="cs-CZ"/>
              </w:rPr>
            </w:pPr>
          </w:p>
          <w:p w14:paraId="606FF956" w14:textId="77777777" w:rsidR="00B53824" w:rsidRDefault="00B53824" w:rsidP="006B3F45">
            <w:pPr>
              <w:spacing w:after="0"/>
            </w:pPr>
            <w:r>
              <w:rPr>
                <w:lang w:val="cs-CZ"/>
              </w:rPr>
              <w:t>(společně dále jen „</w:t>
            </w:r>
            <w:r>
              <w:rPr>
                <w:b/>
                <w:bCs/>
                <w:lang w:val="cs-CZ"/>
              </w:rPr>
              <w:t>Postupitel“</w:t>
            </w:r>
            <w:r>
              <w:rPr>
                <w:lang w:val="cs-CZ"/>
              </w:rPr>
              <w:t>)</w:t>
            </w:r>
          </w:p>
          <w:p w14:paraId="42BD3587" w14:textId="77777777" w:rsidR="00B53824" w:rsidRDefault="00B53824" w:rsidP="006B3F45">
            <w:pPr>
              <w:suppressAutoHyphens/>
              <w:spacing w:after="0"/>
              <w:rPr>
                <w:b/>
                <w:lang w:val="cs-CZ"/>
              </w:rPr>
            </w:pPr>
          </w:p>
        </w:tc>
        <w:tc>
          <w:tcPr>
            <w:tcW w:w="4927" w:type="dxa"/>
            <w:shd w:val="clear" w:color="auto" w:fill="auto"/>
            <w:tcMar>
              <w:left w:w="103" w:type="dxa"/>
            </w:tcMar>
          </w:tcPr>
          <w:p w14:paraId="6FBB5B59" w14:textId="77777777" w:rsidR="00B53824" w:rsidRDefault="00B53824" w:rsidP="006B3F45">
            <w:pPr>
              <w:spacing w:after="0"/>
              <w:rPr>
                <w:b/>
                <w:bCs/>
                <w:lang w:val="en-US"/>
              </w:rPr>
            </w:pPr>
            <w:proofErr w:type="spellStart"/>
            <w:r>
              <w:rPr>
                <w:b/>
                <w:bCs/>
                <w:lang w:val="en-US"/>
              </w:rPr>
              <w:t>Aurovitas</w:t>
            </w:r>
            <w:proofErr w:type="spellEnd"/>
            <w:r>
              <w:rPr>
                <w:b/>
                <w:bCs/>
                <w:lang w:val="en-US"/>
              </w:rPr>
              <w:t xml:space="preserve">, </w:t>
            </w:r>
            <w:proofErr w:type="spellStart"/>
            <w:r>
              <w:rPr>
                <w:b/>
                <w:bCs/>
                <w:lang w:val="en-US"/>
              </w:rPr>
              <w:t>spol</w:t>
            </w:r>
            <w:proofErr w:type="spellEnd"/>
            <w:r>
              <w:rPr>
                <w:b/>
                <w:bCs/>
                <w:lang w:val="en-US"/>
              </w:rPr>
              <w:t>. s </w:t>
            </w:r>
            <w:proofErr w:type="spellStart"/>
            <w:r>
              <w:rPr>
                <w:b/>
                <w:bCs/>
                <w:lang w:val="en-US"/>
              </w:rPr>
              <w:t>r.o</w:t>
            </w:r>
            <w:proofErr w:type="spellEnd"/>
            <w:r>
              <w:rPr>
                <w:b/>
                <w:bCs/>
                <w:lang w:val="en-US"/>
              </w:rPr>
              <w:t>.</w:t>
            </w:r>
          </w:p>
          <w:p w14:paraId="01AC6756" w14:textId="77777777" w:rsidR="00B53824" w:rsidRDefault="00B53824" w:rsidP="006B3F45">
            <w:pPr>
              <w:spacing w:after="0"/>
              <w:rPr>
                <w:lang w:val="en-US"/>
              </w:rPr>
            </w:pPr>
            <w:r>
              <w:rPr>
                <w:lang w:val="en-US"/>
              </w:rPr>
              <w:t>ID No 453 14 306</w:t>
            </w:r>
          </w:p>
          <w:p w14:paraId="4E050769" w14:textId="77777777" w:rsidR="00B53824" w:rsidRDefault="00B53824" w:rsidP="006B3F45">
            <w:pPr>
              <w:spacing w:after="0"/>
            </w:pPr>
            <w:r>
              <w:rPr>
                <w:lang w:val="en-US"/>
              </w:rPr>
              <w:t xml:space="preserve">with registered office at </w:t>
            </w:r>
            <w:proofErr w:type="spellStart"/>
            <w:r>
              <w:rPr>
                <w:lang w:val="en-US"/>
              </w:rPr>
              <w:t>Karlovarská</w:t>
            </w:r>
            <w:proofErr w:type="spellEnd"/>
            <w:r>
              <w:rPr>
                <w:lang w:val="en-US"/>
              </w:rPr>
              <w:t xml:space="preserve"> 77/12, </w:t>
            </w:r>
            <w:proofErr w:type="spellStart"/>
            <w:r>
              <w:rPr>
                <w:lang w:val="en-US"/>
              </w:rPr>
              <w:t>Ruzyně</w:t>
            </w:r>
            <w:proofErr w:type="spellEnd"/>
            <w:r>
              <w:rPr>
                <w:lang w:val="en-US"/>
              </w:rPr>
              <w:t>, 161 00 Praha 6, registered in the Commercial Register of the Municipal Court in Prague, Section C, Insert 8163</w:t>
            </w:r>
          </w:p>
          <w:p w14:paraId="31FA37B1" w14:textId="77777777" w:rsidR="00B53824" w:rsidRDefault="00B53824" w:rsidP="006B3F45">
            <w:pPr>
              <w:suppressAutoHyphens/>
              <w:spacing w:after="0"/>
              <w:rPr>
                <w:lang w:val="en-US"/>
              </w:rPr>
            </w:pPr>
          </w:p>
          <w:p w14:paraId="67374509" w14:textId="4FDB6357" w:rsidR="00B53824" w:rsidRDefault="00B53824" w:rsidP="006B3F45">
            <w:pPr>
              <w:spacing w:after="0"/>
            </w:pPr>
            <w:r>
              <w:rPr>
                <w:lang w:val="cs-CZ"/>
              </w:rPr>
              <w:t>(</w:t>
            </w:r>
            <w:r w:rsidR="0092663A">
              <w:rPr>
                <w:lang w:val="en-US"/>
              </w:rPr>
              <w:t xml:space="preserve">hereinafter referred to as </w:t>
            </w:r>
            <w:r>
              <w:rPr>
                <w:lang w:val="en-US"/>
              </w:rPr>
              <w:t>„</w:t>
            </w:r>
            <w:r>
              <w:rPr>
                <w:b/>
                <w:bCs/>
                <w:lang w:val="en-US"/>
              </w:rPr>
              <w:t>Assignor“</w:t>
            </w:r>
            <w:r>
              <w:rPr>
                <w:lang w:val="en-US"/>
              </w:rPr>
              <w:t>)</w:t>
            </w:r>
          </w:p>
          <w:p w14:paraId="4E604BE7" w14:textId="77777777" w:rsidR="00B53824" w:rsidRDefault="00B53824" w:rsidP="006B3F45">
            <w:pPr>
              <w:spacing w:after="0"/>
              <w:rPr>
                <w:lang w:val="en-US"/>
              </w:rPr>
            </w:pPr>
          </w:p>
        </w:tc>
      </w:tr>
      <w:tr w:rsidR="00B53824" w14:paraId="3D8A7F0B" w14:textId="77777777" w:rsidTr="006B3F45">
        <w:tc>
          <w:tcPr>
            <w:tcW w:w="704" w:type="dxa"/>
            <w:shd w:val="pct12" w:color="auto" w:fill="auto"/>
            <w:tcMar>
              <w:left w:w="103" w:type="dxa"/>
            </w:tcMar>
          </w:tcPr>
          <w:p w14:paraId="1B31B77D" w14:textId="77777777" w:rsidR="00B53824" w:rsidRDefault="00B53824" w:rsidP="006B3F45">
            <w:pPr>
              <w:spacing w:after="0"/>
              <w:rPr>
                <w:lang w:val="cs-CZ"/>
              </w:rPr>
            </w:pPr>
          </w:p>
        </w:tc>
        <w:tc>
          <w:tcPr>
            <w:tcW w:w="4467" w:type="dxa"/>
            <w:shd w:val="clear" w:color="auto" w:fill="auto"/>
            <w:tcMar>
              <w:left w:w="103" w:type="dxa"/>
            </w:tcMar>
          </w:tcPr>
          <w:p w14:paraId="5D59053C" w14:textId="77777777" w:rsidR="00B53824" w:rsidRDefault="00B53824" w:rsidP="006B3F45">
            <w:pPr>
              <w:suppressAutoHyphens/>
              <w:spacing w:after="0"/>
              <w:ind w:left="283" w:hanging="283"/>
              <w:rPr>
                <w:b/>
                <w:lang w:val="cs-CZ"/>
              </w:rPr>
            </w:pPr>
            <w:r>
              <w:rPr>
                <w:b/>
                <w:lang w:val="cs-CZ"/>
              </w:rPr>
              <w:t>a</w:t>
            </w:r>
          </w:p>
          <w:p w14:paraId="3B2AABEF" w14:textId="77777777" w:rsidR="00B53824" w:rsidRDefault="00B53824" w:rsidP="006B3F45">
            <w:pPr>
              <w:suppressAutoHyphens/>
              <w:spacing w:after="0"/>
              <w:rPr>
                <w:b/>
                <w:lang w:val="cs-CZ"/>
              </w:rPr>
            </w:pPr>
          </w:p>
        </w:tc>
        <w:tc>
          <w:tcPr>
            <w:tcW w:w="4927" w:type="dxa"/>
            <w:shd w:val="clear" w:color="auto" w:fill="auto"/>
            <w:tcMar>
              <w:left w:w="103" w:type="dxa"/>
            </w:tcMar>
          </w:tcPr>
          <w:p w14:paraId="6F12C132" w14:textId="77777777" w:rsidR="00B53824" w:rsidRDefault="00B53824" w:rsidP="006B3F45">
            <w:pPr>
              <w:suppressAutoHyphens/>
              <w:spacing w:after="0"/>
              <w:ind w:left="283" w:hanging="283"/>
              <w:rPr>
                <w:b/>
                <w:bCs/>
                <w:lang w:val="en-US"/>
              </w:rPr>
            </w:pPr>
            <w:r>
              <w:rPr>
                <w:b/>
                <w:bCs/>
                <w:lang w:val="en-US"/>
              </w:rPr>
              <w:t>and</w:t>
            </w:r>
          </w:p>
        </w:tc>
      </w:tr>
      <w:tr w:rsidR="00B53824" w14:paraId="747AF898" w14:textId="77777777" w:rsidTr="006B3F45">
        <w:tc>
          <w:tcPr>
            <w:tcW w:w="704" w:type="dxa"/>
            <w:shd w:val="pct12" w:color="auto" w:fill="auto"/>
            <w:tcMar>
              <w:left w:w="103" w:type="dxa"/>
            </w:tcMar>
          </w:tcPr>
          <w:p w14:paraId="0538A7C9" w14:textId="77777777" w:rsidR="00B53824" w:rsidRDefault="00B53824" w:rsidP="006B3F45">
            <w:pPr>
              <w:spacing w:after="0"/>
              <w:rPr>
                <w:lang w:val="cs-CZ"/>
              </w:rPr>
            </w:pPr>
          </w:p>
        </w:tc>
        <w:tc>
          <w:tcPr>
            <w:tcW w:w="4467" w:type="dxa"/>
            <w:shd w:val="clear" w:color="auto" w:fill="auto"/>
            <w:tcMar>
              <w:left w:w="103" w:type="dxa"/>
            </w:tcMar>
          </w:tcPr>
          <w:p w14:paraId="698974E0" w14:textId="77777777" w:rsidR="00B53824" w:rsidRDefault="00B53824" w:rsidP="006B3F45">
            <w:pPr>
              <w:suppressAutoHyphens/>
              <w:spacing w:after="0"/>
              <w:rPr>
                <w:b/>
                <w:bCs/>
                <w:lang w:val="cs-CZ"/>
              </w:rPr>
            </w:pPr>
            <w:r>
              <w:rPr>
                <w:b/>
                <w:bCs/>
                <w:lang w:val="cs-CZ"/>
              </w:rPr>
              <w:t>SENIMED s.r.o.</w:t>
            </w:r>
          </w:p>
          <w:p w14:paraId="5955B1AE" w14:textId="77777777" w:rsidR="00B53824" w:rsidRDefault="00B53824" w:rsidP="006B3F45">
            <w:pPr>
              <w:suppressAutoHyphens/>
              <w:spacing w:after="0"/>
              <w:rPr>
                <w:lang w:val="cs-CZ"/>
              </w:rPr>
            </w:pPr>
            <w:r>
              <w:rPr>
                <w:lang w:val="cs-CZ"/>
              </w:rPr>
              <w:t>IČO 272 24 988</w:t>
            </w:r>
          </w:p>
          <w:p w14:paraId="478E472A" w14:textId="6147E17D" w:rsidR="00B53824" w:rsidRDefault="00B53824" w:rsidP="006B3F45">
            <w:pPr>
              <w:suppressAutoHyphens/>
              <w:spacing w:after="0"/>
              <w:rPr>
                <w:b/>
                <w:lang w:val="cs-CZ"/>
              </w:rPr>
            </w:pPr>
            <w:r>
              <w:rPr>
                <w:lang w:val="cs-CZ"/>
              </w:rPr>
              <w:t xml:space="preserve">se sídlem Praha </w:t>
            </w:r>
            <w:r w:rsidR="005C471E">
              <w:rPr>
                <w:lang w:val="cs-CZ"/>
              </w:rPr>
              <w:t>–</w:t>
            </w:r>
            <w:r>
              <w:rPr>
                <w:lang w:val="cs-CZ"/>
              </w:rPr>
              <w:t xml:space="preserve"> Stodůlky, Okruhová 1135/44, PSČ 15500</w:t>
            </w:r>
          </w:p>
          <w:p w14:paraId="384CDFC3" w14:textId="77777777" w:rsidR="00B53824" w:rsidRDefault="00B53824" w:rsidP="006B3F45">
            <w:pPr>
              <w:spacing w:after="0"/>
              <w:rPr>
                <w:rFonts w:ascii="Times New Roman" w:hAnsi="Times New Roman" w:cs="Times New Roman"/>
                <w:sz w:val="24"/>
                <w:lang w:val="cs-CZ" w:eastAsia="cs-CZ"/>
              </w:rPr>
            </w:pPr>
            <w:r>
              <w:rPr>
                <w:lang w:val="cs-CZ"/>
              </w:rPr>
              <w:t xml:space="preserve">zapsaná v obchodním rejstříku Městského soudu v Praze oddíl C vložka 105796 </w:t>
            </w:r>
          </w:p>
          <w:p w14:paraId="78311CF2" w14:textId="77777777" w:rsidR="00B53824" w:rsidRDefault="00B53824" w:rsidP="006B3F45">
            <w:pPr>
              <w:suppressAutoHyphens/>
              <w:spacing w:after="0"/>
              <w:rPr>
                <w:lang w:val="cs-CZ"/>
              </w:rPr>
            </w:pPr>
          </w:p>
          <w:p w14:paraId="0F305957" w14:textId="77777777" w:rsidR="00B53824" w:rsidRDefault="00B53824" w:rsidP="006B3F45">
            <w:pPr>
              <w:spacing w:after="0"/>
              <w:rPr>
                <w:lang w:val="cs-CZ"/>
              </w:rPr>
            </w:pPr>
            <w:r>
              <w:rPr>
                <w:lang w:val="cs-CZ"/>
              </w:rPr>
              <w:t>(dále jen „</w:t>
            </w:r>
            <w:r>
              <w:rPr>
                <w:b/>
                <w:bCs/>
                <w:lang w:val="cs-CZ"/>
              </w:rPr>
              <w:t>Postupník“</w:t>
            </w:r>
            <w:r>
              <w:rPr>
                <w:lang w:val="cs-CZ"/>
              </w:rPr>
              <w:t>)</w:t>
            </w:r>
          </w:p>
          <w:p w14:paraId="4CE027F6" w14:textId="77777777" w:rsidR="00B53824" w:rsidRDefault="00B53824" w:rsidP="006B3F45">
            <w:pPr>
              <w:suppressAutoHyphens/>
              <w:spacing w:after="0"/>
              <w:rPr>
                <w:lang w:val="cs-CZ"/>
              </w:rPr>
            </w:pPr>
          </w:p>
          <w:p w14:paraId="4E69DB89" w14:textId="77777777" w:rsidR="00B53824" w:rsidRDefault="00B53824" w:rsidP="006B3F45">
            <w:pPr>
              <w:suppressAutoHyphens/>
              <w:spacing w:after="0"/>
              <w:rPr>
                <w:b/>
                <w:lang w:val="cs-CZ"/>
              </w:rPr>
            </w:pPr>
          </w:p>
        </w:tc>
        <w:tc>
          <w:tcPr>
            <w:tcW w:w="4927" w:type="dxa"/>
            <w:shd w:val="clear" w:color="auto" w:fill="auto"/>
            <w:tcMar>
              <w:left w:w="103" w:type="dxa"/>
            </w:tcMar>
          </w:tcPr>
          <w:p w14:paraId="4E18086F" w14:textId="77777777" w:rsidR="00B53824" w:rsidRDefault="00B53824" w:rsidP="006B3F45">
            <w:pPr>
              <w:suppressAutoHyphens/>
              <w:spacing w:after="0"/>
              <w:rPr>
                <w:b/>
                <w:bCs/>
                <w:lang w:val="cs-CZ"/>
              </w:rPr>
            </w:pPr>
            <w:r>
              <w:rPr>
                <w:b/>
                <w:bCs/>
                <w:lang w:val="cs-CZ"/>
              </w:rPr>
              <w:t>SENIMED s.r.o.</w:t>
            </w:r>
          </w:p>
          <w:p w14:paraId="0B087939" w14:textId="77777777" w:rsidR="00B53824" w:rsidRDefault="00B53824" w:rsidP="006B3F45">
            <w:pPr>
              <w:suppressAutoHyphens/>
              <w:spacing w:after="0"/>
              <w:rPr>
                <w:lang w:val="cs-CZ"/>
              </w:rPr>
            </w:pPr>
            <w:r>
              <w:rPr>
                <w:lang w:val="cs-CZ"/>
              </w:rPr>
              <w:t>ID No 272 24 988</w:t>
            </w:r>
          </w:p>
          <w:p w14:paraId="5F1F2C96" w14:textId="77777777" w:rsidR="00B53824" w:rsidRDefault="00B53824" w:rsidP="006B3F45">
            <w:pPr>
              <w:suppressAutoHyphens/>
              <w:spacing w:after="0"/>
              <w:rPr>
                <w:b/>
                <w:lang w:val="cs-CZ"/>
              </w:rPr>
            </w:pPr>
            <w:r>
              <w:rPr>
                <w:lang w:val="en-US"/>
              </w:rPr>
              <w:t xml:space="preserve">with registered office at </w:t>
            </w:r>
            <w:r>
              <w:rPr>
                <w:lang w:val="cs-CZ"/>
              </w:rPr>
              <w:t>Praha - Stodůlky, Okruhová 1135/44, PSČ 15500</w:t>
            </w:r>
          </w:p>
          <w:p w14:paraId="49FE6F20" w14:textId="77777777" w:rsidR="00B53824" w:rsidRDefault="00B53824" w:rsidP="006B3F45">
            <w:pPr>
              <w:spacing w:after="0"/>
              <w:rPr>
                <w:rFonts w:ascii="Times New Roman" w:hAnsi="Times New Roman" w:cs="Times New Roman"/>
                <w:sz w:val="24"/>
                <w:lang w:val="cs-CZ" w:eastAsia="cs-CZ"/>
              </w:rPr>
            </w:pPr>
            <w:r>
              <w:rPr>
                <w:lang w:val="en-US"/>
              </w:rPr>
              <w:t>Register of the Municipal Court in Prague, Section C, Insert</w:t>
            </w:r>
            <w:r>
              <w:rPr>
                <w:lang w:val="cs-CZ"/>
              </w:rPr>
              <w:t xml:space="preserve"> 105796 </w:t>
            </w:r>
          </w:p>
          <w:p w14:paraId="40FA0966" w14:textId="77777777" w:rsidR="00B53824" w:rsidRDefault="00B53824" w:rsidP="006B3F45">
            <w:pPr>
              <w:suppressAutoHyphens/>
              <w:spacing w:after="0"/>
              <w:rPr>
                <w:lang w:val="cs-CZ"/>
              </w:rPr>
            </w:pPr>
          </w:p>
          <w:p w14:paraId="534761AC" w14:textId="5C7AC3EC" w:rsidR="00B53824" w:rsidRDefault="00B53824" w:rsidP="006B3F45">
            <w:pPr>
              <w:suppressAutoHyphens/>
              <w:spacing w:after="0"/>
              <w:rPr>
                <w:lang w:val="en-US"/>
              </w:rPr>
            </w:pPr>
            <w:r>
              <w:rPr>
                <w:lang w:val="en-US"/>
              </w:rPr>
              <w:t>(hereinafter referred to as „</w:t>
            </w:r>
            <w:r>
              <w:rPr>
                <w:b/>
                <w:bCs/>
                <w:lang w:val="en-US"/>
              </w:rPr>
              <w:t>Assignee</w:t>
            </w:r>
            <w:r w:rsidR="0033292F">
              <w:rPr>
                <w:b/>
                <w:bCs/>
                <w:lang w:val="en-US"/>
              </w:rPr>
              <w:t>”</w:t>
            </w:r>
            <w:r>
              <w:rPr>
                <w:lang w:val="en-US"/>
              </w:rPr>
              <w:t>)</w:t>
            </w:r>
          </w:p>
        </w:tc>
      </w:tr>
      <w:tr w:rsidR="00B53824" w14:paraId="0CCE728F" w14:textId="77777777" w:rsidTr="006B3F45">
        <w:tc>
          <w:tcPr>
            <w:tcW w:w="704" w:type="dxa"/>
            <w:shd w:val="pct12" w:color="auto" w:fill="auto"/>
            <w:tcMar>
              <w:left w:w="103" w:type="dxa"/>
            </w:tcMar>
          </w:tcPr>
          <w:p w14:paraId="2C9FDBC0" w14:textId="77777777" w:rsidR="00B53824" w:rsidRDefault="00B53824" w:rsidP="006B3F45">
            <w:pPr>
              <w:spacing w:after="0"/>
              <w:rPr>
                <w:lang w:val="cs-CZ"/>
              </w:rPr>
            </w:pPr>
          </w:p>
        </w:tc>
        <w:tc>
          <w:tcPr>
            <w:tcW w:w="4467" w:type="dxa"/>
            <w:shd w:val="clear" w:color="auto" w:fill="auto"/>
            <w:tcMar>
              <w:left w:w="103" w:type="dxa"/>
            </w:tcMar>
          </w:tcPr>
          <w:p w14:paraId="0BBE2A66" w14:textId="77777777" w:rsidR="00B53824" w:rsidRDefault="00B53824" w:rsidP="006B3F45">
            <w:pPr>
              <w:suppressAutoHyphens/>
              <w:spacing w:before="120" w:after="0"/>
              <w:rPr>
                <w:b/>
                <w:bCs/>
                <w:lang w:val="cs-CZ"/>
              </w:rPr>
            </w:pPr>
            <w:r>
              <w:rPr>
                <w:b/>
                <w:bCs/>
                <w:lang w:val="cs-CZ"/>
              </w:rPr>
              <w:t>S postoupením projevuje souhlas:</w:t>
            </w:r>
          </w:p>
        </w:tc>
        <w:tc>
          <w:tcPr>
            <w:tcW w:w="4927" w:type="dxa"/>
            <w:shd w:val="clear" w:color="auto" w:fill="auto"/>
            <w:tcMar>
              <w:left w:w="103" w:type="dxa"/>
            </w:tcMar>
          </w:tcPr>
          <w:p w14:paraId="196D2FC6" w14:textId="77777777" w:rsidR="00B53824" w:rsidRDefault="00B53824" w:rsidP="006B3F45">
            <w:pPr>
              <w:suppressAutoHyphens/>
              <w:spacing w:before="120" w:after="0"/>
              <w:rPr>
                <w:lang w:val="en-US"/>
              </w:rPr>
            </w:pPr>
            <w:r>
              <w:rPr>
                <w:b/>
                <w:bCs/>
                <w:lang w:val="en-US"/>
              </w:rPr>
              <w:t>With agreement of:</w:t>
            </w:r>
          </w:p>
        </w:tc>
      </w:tr>
      <w:tr w:rsidR="00B53824" w14:paraId="68C2A545" w14:textId="77777777" w:rsidTr="006B3F45">
        <w:tc>
          <w:tcPr>
            <w:tcW w:w="704" w:type="dxa"/>
            <w:shd w:val="pct12" w:color="auto" w:fill="auto"/>
            <w:tcMar>
              <w:left w:w="103" w:type="dxa"/>
            </w:tcMar>
          </w:tcPr>
          <w:p w14:paraId="670D9131" w14:textId="77777777" w:rsidR="00B53824" w:rsidRDefault="00B53824" w:rsidP="006B3F45">
            <w:pPr>
              <w:spacing w:after="0"/>
              <w:rPr>
                <w:lang w:val="cs-CZ"/>
              </w:rPr>
            </w:pPr>
          </w:p>
        </w:tc>
        <w:tc>
          <w:tcPr>
            <w:tcW w:w="4467" w:type="dxa"/>
            <w:shd w:val="clear" w:color="auto" w:fill="auto"/>
            <w:tcMar>
              <w:left w:w="103" w:type="dxa"/>
            </w:tcMar>
          </w:tcPr>
          <w:p w14:paraId="50F573A9" w14:textId="77777777" w:rsidR="003647E1" w:rsidRDefault="003647E1" w:rsidP="006B3F45">
            <w:pPr>
              <w:suppressAutoHyphens/>
              <w:spacing w:after="0"/>
              <w:rPr>
                <w:b/>
                <w:bCs/>
                <w:lang w:val="cs-CZ"/>
              </w:rPr>
            </w:pPr>
            <w:r w:rsidRPr="003647E1">
              <w:rPr>
                <w:b/>
                <w:bCs/>
                <w:lang w:val="cs-CZ"/>
              </w:rPr>
              <w:t>Oblastní nemocnice Mladá Boleslav, a.s., nemocnice Středočeského kraje</w:t>
            </w:r>
          </w:p>
          <w:p w14:paraId="11E7580A" w14:textId="5019BAE7" w:rsidR="00B53824" w:rsidRPr="00C2444D" w:rsidRDefault="00B53824" w:rsidP="006B3F45">
            <w:pPr>
              <w:suppressAutoHyphens/>
              <w:spacing w:after="0"/>
              <w:rPr>
                <w:lang w:val="cs-CZ"/>
              </w:rPr>
            </w:pPr>
            <w:r>
              <w:rPr>
                <w:lang w:val="cs-CZ"/>
              </w:rPr>
              <w:t xml:space="preserve">IČO </w:t>
            </w:r>
            <w:r w:rsidR="003647E1" w:rsidRPr="003647E1">
              <w:rPr>
                <w:lang w:val="cs-CZ"/>
              </w:rPr>
              <w:t>27256456</w:t>
            </w:r>
          </w:p>
          <w:p w14:paraId="3ED4CCD7" w14:textId="38B45240" w:rsidR="009A1444" w:rsidRDefault="00B53824" w:rsidP="009A1444">
            <w:pPr>
              <w:suppressAutoHyphens/>
              <w:spacing w:after="0"/>
              <w:rPr>
                <w:lang w:val="cs-CZ"/>
              </w:rPr>
            </w:pPr>
            <w:r>
              <w:rPr>
                <w:lang w:val="cs-CZ"/>
              </w:rPr>
              <w:t>se sídlem</w:t>
            </w:r>
            <w:r w:rsidR="00FC0E47">
              <w:rPr>
                <w:lang w:val="cs-CZ"/>
              </w:rPr>
              <w:t xml:space="preserve"> </w:t>
            </w:r>
            <w:r w:rsidR="003647E1" w:rsidRPr="003647E1">
              <w:rPr>
                <w:lang w:val="cs-CZ"/>
              </w:rPr>
              <w:t xml:space="preserve">třída Václava Klementa 147, </w:t>
            </w:r>
            <w:r w:rsidR="003647E1">
              <w:rPr>
                <w:lang w:val="cs-CZ"/>
              </w:rPr>
              <w:t>Mladá Boleslav</w:t>
            </w:r>
            <w:r w:rsidR="003647E1" w:rsidRPr="003647E1">
              <w:rPr>
                <w:lang w:val="cs-CZ"/>
              </w:rPr>
              <w:t xml:space="preserve"> 293</w:t>
            </w:r>
            <w:r w:rsidR="003647E1">
              <w:rPr>
                <w:lang w:val="cs-CZ"/>
              </w:rPr>
              <w:t xml:space="preserve"> </w:t>
            </w:r>
            <w:r w:rsidR="003647E1" w:rsidRPr="003647E1">
              <w:rPr>
                <w:lang w:val="cs-CZ"/>
              </w:rPr>
              <w:t>01</w:t>
            </w:r>
            <w:r w:rsidR="009A1444">
              <w:rPr>
                <w:lang w:val="cs-CZ"/>
              </w:rPr>
              <w:t>,</w:t>
            </w:r>
          </w:p>
          <w:p w14:paraId="0FFCC51A" w14:textId="685853E7" w:rsidR="00B53824" w:rsidRDefault="009A1444" w:rsidP="006B3F45">
            <w:pPr>
              <w:suppressAutoHyphens/>
              <w:spacing w:after="0"/>
              <w:rPr>
                <w:lang w:val="cs-CZ"/>
              </w:rPr>
            </w:pPr>
            <w:r>
              <w:rPr>
                <w:lang w:val="cs-CZ"/>
              </w:rPr>
              <w:t xml:space="preserve">zapsaná v obchodním rejstříku </w:t>
            </w:r>
            <w:r w:rsidR="003647E1">
              <w:rPr>
                <w:lang w:val="cs-CZ"/>
              </w:rPr>
              <w:t>Městského soudu v Praze</w:t>
            </w:r>
            <w:r>
              <w:rPr>
                <w:lang w:val="cs-CZ"/>
              </w:rPr>
              <w:t xml:space="preserve">, </w:t>
            </w:r>
            <w:r w:rsidR="00AA3149">
              <w:rPr>
                <w:lang w:val="cs-CZ"/>
              </w:rPr>
              <w:t>oddíl</w:t>
            </w:r>
            <w:r>
              <w:rPr>
                <w:lang w:val="cs-CZ"/>
              </w:rPr>
              <w:t xml:space="preserve"> </w:t>
            </w:r>
            <w:r w:rsidR="003647E1">
              <w:rPr>
                <w:lang w:val="cs-CZ"/>
              </w:rPr>
              <w:t>B</w:t>
            </w:r>
            <w:r>
              <w:rPr>
                <w:lang w:val="cs-CZ"/>
              </w:rPr>
              <w:t> </w:t>
            </w:r>
            <w:r w:rsidR="00AA3149">
              <w:rPr>
                <w:lang w:val="cs-CZ"/>
              </w:rPr>
              <w:t xml:space="preserve">vložka </w:t>
            </w:r>
            <w:r w:rsidR="003647E1">
              <w:rPr>
                <w:lang w:val="cs-CZ"/>
              </w:rPr>
              <w:t>10019</w:t>
            </w:r>
            <w:r w:rsidR="00B53824">
              <w:rPr>
                <w:lang w:val="cs-CZ"/>
              </w:rPr>
              <w:t>;</w:t>
            </w:r>
          </w:p>
          <w:p w14:paraId="0AE10D81" w14:textId="77777777" w:rsidR="005C471E" w:rsidRDefault="005C471E" w:rsidP="006B3F45">
            <w:pPr>
              <w:suppressAutoHyphens/>
              <w:spacing w:after="0"/>
              <w:rPr>
                <w:lang w:val="cs-CZ"/>
              </w:rPr>
            </w:pPr>
          </w:p>
          <w:p w14:paraId="6F2234B5" w14:textId="77777777" w:rsidR="00B53824" w:rsidRDefault="00B53824" w:rsidP="006B3F45">
            <w:pPr>
              <w:suppressAutoHyphens/>
              <w:spacing w:after="0"/>
              <w:rPr>
                <w:lang w:val="cs-CZ"/>
              </w:rPr>
            </w:pPr>
            <w:r>
              <w:rPr>
                <w:lang w:val="cs-CZ"/>
              </w:rPr>
              <w:t>(dále jen „</w:t>
            </w:r>
            <w:r>
              <w:rPr>
                <w:b/>
                <w:bCs/>
                <w:lang w:val="cs-CZ"/>
              </w:rPr>
              <w:t>Postoupená strana</w:t>
            </w:r>
            <w:r>
              <w:rPr>
                <w:lang w:val="cs-CZ"/>
              </w:rPr>
              <w:t>“)</w:t>
            </w:r>
          </w:p>
        </w:tc>
        <w:tc>
          <w:tcPr>
            <w:tcW w:w="4927" w:type="dxa"/>
            <w:shd w:val="clear" w:color="auto" w:fill="auto"/>
            <w:tcMar>
              <w:left w:w="103" w:type="dxa"/>
            </w:tcMar>
          </w:tcPr>
          <w:p w14:paraId="583E851C" w14:textId="77777777" w:rsidR="003647E1" w:rsidRDefault="003647E1" w:rsidP="006B3F45">
            <w:pPr>
              <w:suppressAutoHyphens/>
              <w:spacing w:after="0"/>
              <w:rPr>
                <w:b/>
                <w:bCs/>
                <w:lang w:val="cs-CZ"/>
              </w:rPr>
            </w:pPr>
            <w:r w:rsidRPr="003647E1">
              <w:rPr>
                <w:b/>
                <w:bCs/>
                <w:lang w:val="cs-CZ"/>
              </w:rPr>
              <w:t>Oblastní nemocnice Mladá Boleslav, a.s., nemocnice Středočeského kraje</w:t>
            </w:r>
          </w:p>
          <w:p w14:paraId="3B4A4394" w14:textId="7A1E352F" w:rsidR="00B53824" w:rsidRDefault="00B53824" w:rsidP="006B3F45">
            <w:pPr>
              <w:suppressAutoHyphens/>
              <w:spacing w:after="0"/>
              <w:rPr>
                <w:lang w:val="cs-CZ"/>
              </w:rPr>
            </w:pPr>
            <w:r>
              <w:rPr>
                <w:lang w:val="cs-CZ"/>
              </w:rPr>
              <w:t xml:space="preserve">ID No </w:t>
            </w:r>
            <w:r w:rsidR="003647E1" w:rsidRPr="003647E1">
              <w:rPr>
                <w:lang w:val="cs-CZ"/>
              </w:rPr>
              <w:t>27256456</w:t>
            </w:r>
          </w:p>
          <w:p w14:paraId="29781884" w14:textId="7ABCD13F" w:rsidR="0033292F" w:rsidRDefault="00B53824" w:rsidP="009A1444">
            <w:pPr>
              <w:suppressAutoHyphens/>
              <w:spacing w:after="0"/>
              <w:rPr>
                <w:lang w:val="cs-CZ"/>
              </w:rPr>
            </w:pPr>
            <w:r>
              <w:rPr>
                <w:lang w:val="en-US"/>
              </w:rPr>
              <w:t xml:space="preserve">with registered office at </w:t>
            </w:r>
            <w:r w:rsidR="009A1444" w:rsidRPr="009A1444">
              <w:rPr>
                <w:lang w:val="cs-CZ"/>
              </w:rPr>
              <w:tab/>
            </w:r>
            <w:r w:rsidR="003647E1" w:rsidRPr="003647E1">
              <w:rPr>
                <w:lang w:val="cs-CZ"/>
              </w:rPr>
              <w:t>třída Václava Klementa 147, Mladá Boleslav 293</w:t>
            </w:r>
            <w:r w:rsidR="003647E1">
              <w:rPr>
                <w:lang w:val="cs-CZ"/>
              </w:rPr>
              <w:t xml:space="preserve"> </w:t>
            </w:r>
            <w:r w:rsidR="003647E1" w:rsidRPr="003647E1">
              <w:rPr>
                <w:lang w:val="cs-CZ"/>
              </w:rPr>
              <w:t>01</w:t>
            </w:r>
            <w:r w:rsidR="009A1444">
              <w:rPr>
                <w:lang w:val="cs-CZ"/>
              </w:rPr>
              <w:t>,</w:t>
            </w:r>
          </w:p>
          <w:p w14:paraId="6BE95534" w14:textId="4AA1E3FF" w:rsidR="0033292F" w:rsidRDefault="009A1444" w:rsidP="006B3F45">
            <w:pPr>
              <w:suppressAutoHyphens/>
              <w:spacing w:after="0"/>
              <w:rPr>
                <w:lang w:val="en-US"/>
              </w:rPr>
            </w:pPr>
            <w:r>
              <w:rPr>
                <w:lang w:val="en-US"/>
              </w:rPr>
              <w:t xml:space="preserve">registered in the Commercial Register of the </w:t>
            </w:r>
            <w:r w:rsidR="003647E1">
              <w:rPr>
                <w:lang w:val="en-US"/>
              </w:rPr>
              <w:t>Municipal Court in Prague</w:t>
            </w:r>
            <w:r>
              <w:rPr>
                <w:lang w:val="en-US"/>
              </w:rPr>
              <w:t xml:space="preserve">, Section </w:t>
            </w:r>
            <w:r w:rsidR="003647E1">
              <w:rPr>
                <w:lang w:val="en-US"/>
              </w:rPr>
              <w:t>B</w:t>
            </w:r>
            <w:r>
              <w:rPr>
                <w:lang w:val="en-US"/>
              </w:rPr>
              <w:t xml:space="preserve">, Insert </w:t>
            </w:r>
            <w:r w:rsidR="003647E1">
              <w:rPr>
                <w:lang w:val="en-US"/>
              </w:rPr>
              <w:t>10019</w:t>
            </w:r>
            <w:r>
              <w:rPr>
                <w:lang w:val="en-US"/>
              </w:rPr>
              <w:t>;</w:t>
            </w:r>
          </w:p>
          <w:p w14:paraId="26BBD379" w14:textId="77777777" w:rsidR="009A1444" w:rsidRDefault="009A1444" w:rsidP="006B3F45">
            <w:pPr>
              <w:suppressAutoHyphens/>
              <w:spacing w:after="0"/>
              <w:rPr>
                <w:lang w:val="cs-CZ"/>
              </w:rPr>
            </w:pPr>
          </w:p>
          <w:p w14:paraId="014C576D" w14:textId="290F15CD" w:rsidR="00B53824" w:rsidRDefault="00B53824" w:rsidP="006B3F45">
            <w:pPr>
              <w:spacing w:after="0"/>
              <w:rPr>
                <w:lang w:val="en-US"/>
              </w:rPr>
            </w:pPr>
            <w:r>
              <w:rPr>
                <w:lang w:val="en-US"/>
              </w:rPr>
              <w:t>(hereinafter referred to as „</w:t>
            </w:r>
            <w:r>
              <w:rPr>
                <w:b/>
                <w:bCs/>
                <w:lang w:val="en-US"/>
              </w:rPr>
              <w:t>Assigned Party</w:t>
            </w:r>
            <w:r w:rsidR="0033292F">
              <w:rPr>
                <w:b/>
                <w:bCs/>
                <w:lang w:val="en-US"/>
              </w:rPr>
              <w:t>”</w:t>
            </w:r>
            <w:r>
              <w:rPr>
                <w:lang w:val="en-US"/>
              </w:rPr>
              <w:t>)</w:t>
            </w:r>
          </w:p>
        </w:tc>
      </w:tr>
      <w:tr w:rsidR="00B53824" w14:paraId="106E9BA0" w14:textId="77777777" w:rsidTr="006B3F45">
        <w:tc>
          <w:tcPr>
            <w:tcW w:w="704" w:type="dxa"/>
            <w:shd w:val="pct12" w:color="auto" w:fill="auto"/>
            <w:tcMar>
              <w:left w:w="103" w:type="dxa"/>
            </w:tcMar>
          </w:tcPr>
          <w:p w14:paraId="0E4B3C82" w14:textId="77777777" w:rsidR="00B53824" w:rsidRDefault="00B53824" w:rsidP="006B3F45">
            <w:pPr>
              <w:spacing w:after="0"/>
              <w:rPr>
                <w:b/>
                <w:bCs/>
                <w:lang w:val="cs-CZ"/>
              </w:rPr>
            </w:pPr>
          </w:p>
        </w:tc>
        <w:tc>
          <w:tcPr>
            <w:tcW w:w="4467" w:type="dxa"/>
            <w:shd w:val="clear" w:color="auto" w:fill="auto"/>
            <w:tcMar>
              <w:left w:w="103" w:type="dxa"/>
            </w:tcMar>
          </w:tcPr>
          <w:p w14:paraId="775D1081" w14:textId="77777777" w:rsidR="00B53824" w:rsidRDefault="00B53824" w:rsidP="006B3F45">
            <w:pPr>
              <w:spacing w:after="0"/>
              <w:jc w:val="center"/>
              <w:rPr>
                <w:b/>
                <w:bCs/>
                <w:i/>
                <w:iCs/>
                <w:lang w:val="cs-CZ"/>
              </w:rPr>
            </w:pPr>
          </w:p>
          <w:p w14:paraId="484F176E" w14:textId="77777777" w:rsidR="00B53824" w:rsidRDefault="00B53824" w:rsidP="006B3F45">
            <w:pPr>
              <w:spacing w:after="0"/>
              <w:jc w:val="center"/>
              <w:rPr>
                <w:b/>
                <w:bCs/>
                <w:lang w:val="cs-CZ"/>
              </w:rPr>
            </w:pPr>
            <w:r>
              <w:rPr>
                <w:b/>
                <w:bCs/>
                <w:i/>
                <w:iCs/>
                <w:lang w:val="cs-CZ"/>
              </w:rPr>
              <w:t>Úvod</w:t>
            </w:r>
          </w:p>
          <w:p w14:paraId="1D42A676" w14:textId="77777777" w:rsidR="00B53824" w:rsidRDefault="00B53824" w:rsidP="006B3F45">
            <w:pPr>
              <w:spacing w:after="0"/>
              <w:rPr>
                <w:lang w:val="cs-CZ"/>
              </w:rPr>
            </w:pPr>
          </w:p>
        </w:tc>
        <w:tc>
          <w:tcPr>
            <w:tcW w:w="4927" w:type="dxa"/>
            <w:shd w:val="clear" w:color="auto" w:fill="auto"/>
            <w:tcMar>
              <w:left w:w="103" w:type="dxa"/>
            </w:tcMar>
          </w:tcPr>
          <w:p w14:paraId="20F8CBFE" w14:textId="77777777" w:rsidR="00B53824" w:rsidRDefault="00B53824" w:rsidP="006B3F45">
            <w:pPr>
              <w:spacing w:after="0"/>
              <w:jc w:val="center"/>
              <w:rPr>
                <w:b/>
                <w:bCs/>
                <w:i/>
                <w:iCs/>
                <w:lang w:val="cs-CZ"/>
              </w:rPr>
            </w:pPr>
          </w:p>
          <w:p w14:paraId="03B6A1EC" w14:textId="77777777" w:rsidR="00B53824" w:rsidRDefault="00B53824" w:rsidP="006B3F45">
            <w:pPr>
              <w:spacing w:after="0"/>
              <w:jc w:val="center"/>
              <w:rPr>
                <w:lang w:val="en-US"/>
              </w:rPr>
            </w:pPr>
            <w:r>
              <w:rPr>
                <w:b/>
                <w:bCs/>
                <w:i/>
                <w:iCs/>
                <w:lang w:val="en-US"/>
              </w:rPr>
              <w:t xml:space="preserve">Introduction </w:t>
            </w:r>
          </w:p>
        </w:tc>
      </w:tr>
      <w:tr w:rsidR="00B53824" w14:paraId="6BD31D75" w14:textId="77777777" w:rsidTr="006B3F45">
        <w:tc>
          <w:tcPr>
            <w:tcW w:w="704" w:type="dxa"/>
            <w:shd w:val="pct12" w:color="auto" w:fill="auto"/>
            <w:tcMar>
              <w:left w:w="103" w:type="dxa"/>
            </w:tcMar>
          </w:tcPr>
          <w:p w14:paraId="7E550823" w14:textId="77777777" w:rsidR="00B53824" w:rsidRDefault="00B53824" w:rsidP="006B3F45">
            <w:pPr>
              <w:spacing w:after="0"/>
              <w:rPr>
                <w:lang w:val="cs-CZ"/>
              </w:rPr>
            </w:pPr>
          </w:p>
        </w:tc>
        <w:tc>
          <w:tcPr>
            <w:tcW w:w="4467" w:type="dxa"/>
            <w:shd w:val="clear" w:color="auto" w:fill="auto"/>
            <w:tcMar>
              <w:left w:w="103" w:type="dxa"/>
            </w:tcMar>
          </w:tcPr>
          <w:p w14:paraId="1F261DB4" w14:textId="5C70329D" w:rsidR="00B53824" w:rsidRDefault="00B53824" w:rsidP="006B3F45">
            <w:pPr>
              <w:spacing w:after="0"/>
              <w:rPr>
                <w:lang w:val="pl-PL"/>
              </w:rPr>
            </w:pPr>
            <w:r>
              <w:rPr>
                <w:lang w:val="pl-PL"/>
              </w:rPr>
              <w:t>A) Postupitel a Postoupená strana jsou stranami</w:t>
            </w:r>
            <w:r w:rsidR="009A1444">
              <w:rPr>
                <w:lang w:val="pl-PL"/>
              </w:rPr>
              <w:t xml:space="preserve"> </w:t>
            </w:r>
            <w:r>
              <w:rPr>
                <w:lang w:val="pl-PL"/>
              </w:rPr>
              <w:t>smlouvy</w:t>
            </w:r>
            <w:r>
              <w:rPr>
                <w:lang w:val="pl-PL"/>
              </w:rPr>
              <w:tab/>
              <w:t xml:space="preserve">nazvané </w:t>
            </w:r>
          </w:p>
          <w:p w14:paraId="144E46F4" w14:textId="770E23B4" w:rsidR="00B53824" w:rsidRPr="00C2444D" w:rsidRDefault="00B53824" w:rsidP="006B3F45">
            <w:pPr>
              <w:spacing w:after="0"/>
              <w:rPr>
                <w:lang w:val="pl-PL"/>
              </w:rPr>
            </w:pPr>
            <w:r>
              <w:rPr>
                <w:lang w:val="cs-CZ"/>
              </w:rPr>
              <w:t>„</w:t>
            </w:r>
            <w:r w:rsidR="003359A8" w:rsidRPr="003359A8">
              <w:rPr>
                <w:lang w:val="cs-CZ"/>
              </w:rPr>
              <w:t>Smlouv</w:t>
            </w:r>
            <w:r w:rsidR="003359A8">
              <w:rPr>
                <w:lang w:val="cs-CZ"/>
              </w:rPr>
              <w:t>a</w:t>
            </w:r>
            <w:r w:rsidR="003359A8" w:rsidRPr="003359A8">
              <w:rPr>
                <w:lang w:val="cs-CZ"/>
              </w:rPr>
              <w:t xml:space="preserve"> o poskytování obchodního zvýhodnění – bonusu</w:t>
            </w:r>
            <w:r>
              <w:rPr>
                <w:lang w:val="cs-CZ"/>
              </w:rPr>
              <w:t xml:space="preserve">“ ze dne </w:t>
            </w:r>
            <w:r w:rsidR="003647E1">
              <w:rPr>
                <w:lang w:val="cs-CZ"/>
              </w:rPr>
              <w:t>24.6</w:t>
            </w:r>
            <w:r w:rsidR="0099163B">
              <w:rPr>
                <w:lang w:val="cs-CZ"/>
              </w:rPr>
              <w:t>.2019</w:t>
            </w:r>
            <w:r>
              <w:rPr>
                <w:lang w:val="cs-CZ"/>
              </w:rPr>
              <w:t>, ve znění pozdějších dodatků, týkající se obchodní činnosti Postupitele (dále jen „</w:t>
            </w:r>
            <w:r>
              <w:rPr>
                <w:b/>
                <w:bCs/>
                <w:lang w:val="cs-CZ"/>
              </w:rPr>
              <w:t>Smlouva</w:t>
            </w:r>
            <w:r>
              <w:rPr>
                <w:lang w:val="cs-CZ"/>
              </w:rPr>
              <w:t>“).</w:t>
            </w:r>
          </w:p>
          <w:p w14:paraId="1A04B9D6" w14:textId="77777777" w:rsidR="00B53824" w:rsidRDefault="00B53824" w:rsidP="006B3F45">
            <w:pPr>
              <w:spacing w:after="0"/>
              <w:rPr>
                <w:lang w:val="cs-CZ"/>
              </w:rPr>
            </w:pPr>
          </w:p>
          <w:p w14:paraId="425A0D40" w14:textId="52C1AA62" w:rsidR="00B53824" w:rsidRPr="00C2444D" w:rsidRDefault="00B53824" w:rsidP="006B3F45">
            <w:pPr>
              <w:spacing w:after="0"/>
              <w:rPr>
                <w:lang w:val="cs-CZ"/>
              </w:rPr>
            </w:pPr>
            <w:r>
              <w:rPr>
                <w:lang w:val="cs-CZ"/>
              </w:rPr>
              <w:t>B) Postupník a Postupitel uzavřeli Smlouvu o převodu majetku (dále jen „</w:t>
            </w:r>
            <w:r>
              <w:rPr>
                <w:b/>
                <w:bCs/>
                <w:lang w:val="cs-CZ"/>
              </w:rPr>
              <w:t>Smlouva o převodu majetku</w:t>
            </w:r>
            <w:r>
              <w:rPr>
                <w:lang w:val="cs-CZ"/>
              </w:rPr>
              <w:t xml:space="preserve">“), na základě které Postupitel převádí na Postupníka určité majetkové hodnoty a na základě které se Postupník a Postupitel dohodli na převodu práv a povinností ze Smlouvy na Postupníka a v důsledku toho si smluvní strany </w:t>
            </w:r>
            <w:r>
              <w:rPr>
                <w:lang w:val="cs-CZ"/>
              </w:rPr>
              <w:lastRenderedPageBreak/>
              <w:t xml:space="preserve">přejí, aby Postupník vstoupil do všech práv a povinností Postupitele ze Smlouvy. </w:t>
            </w:r>
          </w:p>
          <w:p w14:paraId="13BB272B" w14:textId="77777777" w:rsidR="00B53824" w:rsidRDefault="00B53824" w:rsidP="006B3F45">
            <w:pPr>
              <w:spacing w:after="0"/>
              <w:rPr>
                <w:lang w:val="cs-CZ"/>
              </w:rPr>
            </w:pPr>
          </w:p>
          <w:p w14:paraId="0DDA6B13" w14:textId="77777777" w:rsidR="00B53824" w:rsidRDefault="00B53824" w:rsidP="006B3F45">
            <w:pPr>
              <w:spacing w:after="0"/>
              <w:rPr>
                <w:lang w:val="cs-CZ"/>
              </w:rPr>
            </w:pPr>
            <w:r>
              <w:rPr>
                <w:lang w:val="cs-CZ"/>
              </w:rPr>
              <w:t>C) Postoupená strana souhlasí s postoupením Smlouvy za okolností a podmínek této Dohody.</w:t>
            </w:r>
          </w:p>
        </w:tc>
        <w:tc>
          <w:tcPr>
            <w:tcW w:w="4927" w:type="dxa"/>
            <w:shd w:val="clear" w:color="auto" w:fill="auto"/>
            <w:tcMar>
              <w:left w:w="103" w:type="dxa"/>
            </w:tcMar>
          </w:tcPr>
          <w:p w14:paraId="0F4A7233" w14:textId="77777777" w:rsidR="00B53824" w:rsidRDefault="00B53824" w:rsidP="006B3F45">
            <w:pPr>
              <w:spacing w:after="0"/>
              <w:rPr>
                <w:rFonts w:cstheme="minorHAnsi"/>
              </w:rPr>
            </w:pPr>
            <w:r>
              <w:rPr>
                <w:rFonts w:cstheme="minorHAnsi"/>
              </w:rPr>
              <w:lastRenderedPageBreak/>
              <w:t xml:space="preserve">(A) The Assignor and the Assigned Party are parties to a contract entitled </w:t>
            </w:r>
          </w:p>
          <w:p w14:paraId="7DF01D15" w14:textId="52279C27" w:rsidR="00B53824" w:rsidRPr="0099163B" w:rsidRDefault="00B53824" w:rsidP="006B3F45">
            <w:pPr>
              <w:spacing w:after="0"/>
            </w:pPr>
            <w:r>
              <w:rPr>
                <w:rFonts w:cstheme="minorHAnsi"/>
              </w:rPr>
              <w:t>"</w:t>
            </w:r>
            <w:r w:rsidR="0033292F" w:rsidRPr="0033292F">
              <w:rPr>
                <w:rFonts w:cstheme="minorHAnsi"/>
              </w:rPr>
              <w:t>Contract for the provision of a business advantage - bonus</w:t>
            </w:r>
            <w:r>
              <w:rPr>
                <w:rFonts w:cstheme="minorHAnsi"/>
              </w:rPr>
              <w:t xml:space="preserve">" dated </w:t>
            </w:r>
            <w:r w:rsidR="003647E1">
              <w:rPr>
                <w:rFonts w:cstheme="minorHAnsi"/>
              </w:rPr>
              <w:t>24.6.</w:t>
            </w:r>
            <w:r w:rsidR="0099163B">
              <w:rPr>
                <w:rFonts w:cstheme="minorHAnsi"/>
              </w:rPr>
              <w:t>2019</w:t>
            </w:r>
            <w:r>
              <w:rPr>
                <w:rFonts w:cstheme="minorHAnsi"/>
              </w:rPr>
              <w:t>, as amended, relating to the business of the Assignor (the</w:t>
            </w:r>
            <w:r w:rsidR="0099163B">
              <w:rPr>
                <w:rFonts w:cstheme="minorHAnsi"/>
              </w:rPr>
              <w:t xml:space="preserve"> </w:t>
            </w:r>
            <w:r w:rsidR="0099163B" w:rsidRPr="0099163B">
              <w:rPr>
                <w:rFonts w:cstheme="minorHAnsi"/>
              </w:rPr>
              <w:t>"</w:t>
            </w:r>
            <w:r w:rsidR="0099163B" w:rsidRPr="0099163B">
              <w:rPr>
                <w:rFonts w:cstheme="minorHAnsi"/>
                <w:b/>
                <w:bCs/>
              </w:rPr>
              <w:t>Contract</w:t>
            </w:r>
            <w:r w:rsidR="0099163B" w:rsidRPr="0099163B">
              <w:rPr>
                <w:rFonts w:cstheme="minorHAnsi"/>
              </w:rPr>
              <w:t xml:space="preserve"> </w:t>
            </w:r>
            <w:r>
              <w:rPr>
                <w:rFonts w:cstheme="minorHAnsi"/>
              </w:rPr>
              <w:t>").</w:t>
            </w:r>
          </w:p>
          <w:p w14:paraId="7F989EF1" w14:textId="753FA01E" w:rsidR="00B53824" w:rsidRDefault="00B53824" w:rsidP="006B3F45">
            <w:pPr>
              <w:spacing w:after="0"/>
              <w:rPr>
                <w:rFonts w:cstheme="minorHAnsi"/>
              </w:rPr>
            </w:pPr>
          </w:p>
          <w:p w14:paraId="24EEA82B" w14:textId="77777777" w:rsidR="0092663A" w:rsidRDefault="0092663A" w:rsidP="006B3F45">
            <w:pPr>
              <w:spacing w:after="0"/>
              <w:rPr>
                <w:rFonts w:cstheme="minorHAnsi"/>
              </w:rPr>
            </w:pPr>
          </w:p>
          <w:p w14:paraId="1D168E8C" w14:textId="5CBA619D" w:rsidR="00B53824" w:rsidRDefault="00B53824" w:rsidP="006B3F45">
            <w:pPr>
              <w:spacing w:after="0"/>
            </w:pPr>
            <w:r>
              <w:rPr>
                <w:rFonts w:cstheme="minorHAnsi"/>
              </w:rPr>
              <w:t xml:space="preserve">B) The Assignee and </w:t>
            </w:r>
            <w:r>
              <w:rPr>
                <w:rFonts w:cstheme="minorHAnsi"/>
                <w:lang w:val="en-US"/>
              </w:rPr>
              <w:t>Assignor</w:t>
            </w:r>
            <w:r>
              <w:rPr>
                <w:rFonts w:cstheme="minorHAnsi"/>
              </w:rPr>
              <w:t xml:space="preserve"> have entered into an Asset Transfer Agreement (the "</w:t>
            </w:r>
            <w:r>
              <w:rPr>
                <w:rFonts w:cstheme="minorHAnsi"/>
                <w:b/>
                <w:bCs/>
              </w:rPr>
              <w:t>Asset Transfer Agreement</w:t>
            </w:r>
            <w:r>
              <w:rPr>
                <w:rFonts w:cstheme="minorHAnsi"/>
              </w:rPr>
              <w:t xml:space="preserve">") pursuant to which </w:t>
            </w:r>
            <w:r>
              <w:rPr>
                <w:rFonts w:cstheme="minorHAnsi"/>
                <w:lang w:val="en-US"/>
              </w:rPr>
              <w:t>Assignor</w:t>
            </w:r>
            <w:r>
              <w:rPr>
                <w:rFonts w:cstheme="minorHAnsi"/>
              </w:rPr>
              <w:t xml:space="preserve"> is transferring certain Assets to the Assignee and pursuant to which the Assignee and </w:t>
            </w:r>
            <w:r>
              <w:rPr>
                <w:rFonts w:cstheme="minorHAnsi"/>
                <w:lang w:val="en-US"/>
              </w:rPr>
              <w:t>Assignor</w:t>
            </w:r>
            <w:r>
              <w:rPr>
                <w:rFonts w:cstheme="minorHAnsi"/>
              </w:rPr>
              <w:t xml:space="preserve"> have agreed to transfer the rights and obligations under the </w:t>
            </w:r>
            <w:r w:rsidR="0092663A">
              <w:rPr>
                <w:rFonts w:cstheme="minorHAnsi"/>
              </w:rPr>
              <w:t>Contract</w:t>
            </w:r>
            <w:r>
              <w:rPr>
                <w:rFonts w:cstheme="minorHAnsi"/>
              </w:rPr>
              <w:t xml:space="preserve"> to the Assignee and, as a result, the parties </w:t>
            </w:r>
            <w:r>
              <w:rPr>
                <w:rFonts w:cstheme="minorHAnsi"/>
              </w:rPr>
              <w:lastRenderedPageBreak/>
              <w:t xml:space="preserve">desire that the Assignee shall enter into all of the Assignor's rights and obligations under the </w:t>
            </w:r>
            <w:r w:rsidR="0092663A">
              <w:rPr>
                <w:rFonts w:cstheme="minorHAnsi"/>
              </w:rPr>
              <w:t>Contract</w:t>
            </w:r>
            <w:r>
              <w:rPr>
                <w:rFonts w:cstheme="minorHAnsi"/>
              </w:rPr>
              <w:t>.</w:t>
            </w:r>
          </w:p>
          <w:p w14:paraId="0567423E" w14:textId="77777777" w:rsidR="00B53824" w:rsidRDefault="00B53824" w:rsidP="006B3F45">
            <w:pPr>
              <w:spacing w:after="0"/>
              <w:rPr>
                <w:rFonts w:cstheme="minorHAnsi"/>
              </w:rPr>
            </w:pPr>
          </w:p>
          <w:p w14:paraId="6564EC88" w14:textId="335C9B18" w:rsidR="00B53824" w:rsidRDefault="00B53824" w:rsidP="006B3F45">
            <w:pPr>
              <w:spacing w:after="0"/>
              <w:rPr>
                <w:rFonts w:cstheme="minorHAnsi"/>
              </w:rPr>
            </w:pPr>
            <w:r>
              <w:rPr>
                <w:rFonts w:cstheme="minorHAnsi"/>
              </w:rPr>
              <w:t xml:space="preserve">C) The Assigned Party agrees to </w:t>
            </w:r>
            <w:r w:rsidR="0092663A">
              <w:rPr>
                <w:rFonts w:cstheme="minorHAnsi"/>
              </w:rPr>
              <w:t xml:space="preserve">the </w:t>
            </w:r>
            <w:r>
              <w:rPr>
                <w:rFonts w:cstheme="minorHAnsi"/>
              </w:rPr>
              <w:t>assign</w:t>
            </w:r>
            <w:r w:rsidR="0092663A">
              <w:rPr>
                <w:rFonts w:cstheme="minorHAnsi"/>
              </w:rPr>
              <w:t>ment of</w:t>
            </w:r>
            <w:r>
              <w:rPr>
                <w:rFonts w:cstheme="minorHAnsi"/>
              </w:rPr>
              <w:t xml:space="preserve"> the Contract under the terms and conditions of this Deed.</w:t>
            </w:r>
          </w:p>
        </w:tc>
      </w:tr>
      <w:tr w:rsidR="00B53824" w14:paraId="2CD79052" w14:textId="77777777" w:rsidTr="006B3F45">
        <w:tc>
          <w:tcPr>
            <w:tcW w:w="704" w:type="dxa"/>
            <w:shd w:val="pct12" w:color="auto" w:fill="auto"/>
            <w:tcMar>
              <w:left w:w="103" w:type="dxa"/>
            </w:tcMar>
          </w:tcPr>
          <w:p w14:paraId="1D1DFB9B" w14:textId="77777777" w:rsidR="00B53824" w:rsidRDefault="00B53824" w:rsidP="006B3F45">
            <w:pPr>
              <w:spacing w:after="0"/>
              <w:rPr>
                <w:lang w:val="cs-CZ"/>
              </w:rPr>
            </w:pPr>
          </w:p>
        </w:tc>
        <w:tc>
          <w:tcPr>
            <w:tcW w:w="4467" w:type="dxa"/>
            <w:shd w:val="clear" w:color="auto" w:fill="auto"/>
            <w:tcMar>
              <w:left w:w="103" w:type="dxa"/>
            </w:tcMar>
          </w:tcPr>
          <w:p w14:paraId="224A2494" w14:textId="77777777" w:rsidR="00B53824" w:rsidRDefault="00B53824" w:rsidP="006B3F45">
            <w:pPr>
              <w:spacing w:after="0"/>
              <w:rPr>
                <w:lang w:val="cs-CZ"/>
              </w:rPr>
            </w:pPr>
          </w:p>
        </w:tc>
        <w:tc>
          <w:tcPr>
            <w:tcW w:w="4927" w:type="dxa"/>
            <w:shd w:val="clear" w:color="auto" w:fill="auto"/>
            <w:tcMar>
              <w:left w:w="103" w:type="dxa"/>
            </w:tcMar>
          </w:tcPr>
          <w:p w14:paraId="116A0F3F" w14:textId="77777777" w:rsidR="00B53824" w:rsidRDefault="00B53824" w:rsidP="006B3F45">
            <w:pPr>
              <w:spacing w:after="0"/>
              <w:rPr>
                <w:lang w:val="cs-CZ"/>
              </w:rPr>
            </w:pPr>
          </w:p>
        </w:tc>
      </w:tr>
      <w:tr w:rsidR="00B53824" w14:paraId="5D4E3816" w14:textId="77777777" w:rsidTr="006B3F45">
        <w:tc>
          <w:tcPr>
            <w:tcW w:w="704" w:type="dxa"/>
            <w:shd w:val="pct12" w:color="auto" w:fill="auto"/>
            <w:tcMar>
              <w:left w:w="103" w:type="dxa"/>
            </w:tcMar>
          </w:tcPr>
          <w:p w14:paraId="64C8689D" w14:textId="77777777" w:rsidR="00B53824" w:rsidRDefault="00B53824" w:rsidP="006B3F45">
            <w:pPr>
              <w:spacing w:after="0"/>
              <w:rPr>
                <w:lang w:val="cs-CZ"/>
              </w:rPr>
            </w:pPr>
          </w:p>
        </w:tc>
        <w:tc>
          <w:tcPr>
            <w:tcW w:w="4467" w:type="dxa"/>
            <w:shd w:val="clear" w:color="auto" w:fill="auto"/>
            <w:tcMar>
              <w:left w:w="103" w:type="dxa"/>
            </w:tcMar>
          </w:tcPr>
          <w:p w14:paraId="77622C2B" w14:textId="77777777" w:rsidR="00B53824" w:rsidRPr="0033292F" w:rsidRDefault="00B53824" w:rsidP="006B3F45">
            <w:pPr>
              <w:pStyle w:val="Odstavecseseznamem"/>
              <w:ind w:left="357"/>
              <w:rPr>
                <w:rFonts w:eastAsiaTheme="minorEastAsia"/>
                <w:lang w:eastAsia="de-DE"/>
              </w:rPr>
            </w:pPr>
          </w:p>
        </w:tc>
        <w:tc>
          <w:tcPr>
            <w:tcW w:w="4927" w:type="dxa"/>
            <w:shd w:val="clear" w:color="auto" w:fill="auto"/>
            <w:tcMar>
              <w:left w:w="103" w:type="dxa"/>
            </w:tcMar>
          </w:tcPr>
          <w:p w14:paraId="0C45655C" w14:textId="77777777" w:rsidR="00B53824" w:rsidRPr="0033292F" w:rsidRDefault="00B53824" w:rsidP="006B3F45">
            <w:pPr>
              <w:spacing w:after="0"/>
              <w:rPr>
                <w:lang w:val="cs-CZ"/>
              </w:rPr>
            </w:pPr>
          </w:p>
        </w:tc>
      </w:tr>
      <w:tr w:rsidR="00B53824" w14:paraId="06D1BBA9" w14:textId="77777777" w:rsidTr="006B3F45">
        <w:tc>
          <w:tcPr>
            <w:tcW w:w="704" w:type="dxa"/>
            <w:shd w:val="pct12" w:color="auto" w:fill="auto"/>
            <w:tcMar>
              <w:left w:w="103" w:type="dxa"/>
            </w:tcMar>
          </w:tcPr>
          <w:p w14:paraId="1CCA90A4" w14:textId="77777777" w:rsidR="00B53824" w:rsidRDefault="00B53824" w:rsidP="006B3F45">
            <w:pPr>
              <w:spacing w:after="0"/>
              <w:rPr>
                <w:lang w:val="en-US"/>
              </w:rPr>
            </w:pPr>
          </w:p>
        </w:tc>
        <w:tc>
          <w:tcPr>
            <w:tcW w:w="4467" w:type="dxa"/>
            <w:shd w:val="clear" w:color="auto" w:fill="auto"/>
            <w:tcMar>
              <w:left w:w="103" w:type="dxa"/>
            </w:tcMar>
          </w:tcPr>
          <w:p w14:paraId="221BA598" w14:textId="77777777" w:rsidR="00B53824" w:rsidRPr="0033292F" w:rsidRDefault="00B53824" w:rsidP="006B3F45">
            <w:pPr>
              <w:pStyle w:val="Odstavecseseznamem"/>
              <w:spacing w:line="259" w:lineRule="auto"/>
              <w:ind w:left="360"/>
              <w:jc w:val="center"/>
            </w:pPr>
            <w:r w:rsidRPr="0033292F">
              <w:rPr>
                <w:rFonts w:eastAsiaTheme="minorEastAsia"/>
                <w:b/>
                <w:bCs/>
                <w:lang w:eastAsia="de-DE"/>
              </w:rPr>
              <w:t xml:space="preserve">I. Datum </w:t>
            </w:r>
            <w:proofErr w:type="spellStart"/>
            <w:r w:rsidRPr="0033292F">
              <w:rPr>
                <w:rFonts w:eastAsiaTheme="minorEastAsia"/>
                <w:b/>
                <w:bCs/>
                <w:lang w:eastAsia="de-DE"/>
              </w:rPr>
              <w:t>účinnosti</w:t>
            </w:r>
            <w:proofErr w:type="spellEnd"/>
            <w:r w:rsidRPr="0033292F">
              <w:rPr>
                <w:rFonts w:eastAsiaTheme="minorEastAsia"/>
                <w:b/>
                <w:bCs/>
                <w:lang w:eastAsia="de-DE"/>
              </w:rPr>
              <w:t xml:space="preserve"> </w:t>
            </w:r>
            <w:proofErr w:type="spellStart"/>
            <w:r w:rsidRPr="0033292F">
              <w:rPr>
                <w:rFonts w:eastAsiaTheme="minorEastAsia"/>
                <w:b/>
                <w:bCs/>
                <w:lang w:eastAsia="de-DE"/>
              </w:rPr>
              <w:t>postoupení</w:t>
            </w:r>
            <w:proofErr w:type="spellEnd"/>
          </w:p>
        </w:tc>
        <w:tc>
          <w:tcPr>
            <w:tcW w:w="4927" w:type="dxa"/>
            <w:shd w:val="clear" w:color="auto" w:fill="auto"/>
            <w:tcMar>
              <w:left w:w="103" w:type="dxa"/>
            </w:tcMar>
          </w:tcPr>
          <w:p w14:paraId="19AC6CAC" w14:textId="77777777" w:rsidR="00B53824" w:rsidRPr="0033292F" w:rsidRDefault="00B53824" w:rsidP="006B3F45">
            <w:pPr>
              <w:pStyle w:val="Odstavecseseznamem"/>
              <w:spacing w:line="259" w:lineRule="auto"/>
              <w:ind w:left="360"/>
            </w:pPr>
            <w:r w:rsidRPr="0033292F">
              <w:rPr>
                <w:rFonts w:eastAsiaTheme="minorEastAsia"/>
                <w:b/>
                <w:bCs/>
                <w:lang w:val="en-US" w:eastAsia="de-DE"/>
              </w:rPr>
              <w:t>I. Effective date of the Assignment</w:t>
            </w:r>
          </w:p>
        </w:tc>
      </w:tr>
      <w:tr w:rsidR="00B53824" w14:paraId="533FC694" w14:textId="77777777" w:rsidTr="006B3F45">
        <w:tc>
          <w:tcPr>
            <w:tcW w:w="704" w:type="dxa"/>
            <w:shd w:val="pct12" w:color="auto" w:fill="auto"/>
            <w:tcMar>
              <w:left w:w="103" w:type="dxa"/>
            </w:tcMar>
          </w:tcPr>
          <w:p w14:paraId="3718E636" w14:textId="77777777" w:rsidR="00B53824" w:rsidRDefault="00B53824" w:rsidP="006B3F45">
            <w:pPr>
              <w:spacing w:after="0"/>
              <w:rPr>
                <w:lang w:val="en-US"/>
              </w:rPr>
            </w:pPr>
          </w:p>
        </w:tc>
        <w:tc>
          <w:tcPr>
            <w:tcW w:w="4467" w:type="dxa"/>
            <w:shd w:val="clear" w:color="auto" w:fill="auto"/>
            <w:tcMar>
              <w:left w:w="103" w:type="dxa"/>
            </w:tcMar>
          </w:tcPr>
          <w:p w14:paraId="514478B6" w14:textId="77777777" w:rsidR="00B53824" w:rsidRDefault="00B53824" w:rsidP="006B3F45">
            <w:pPr>
              <w:spacing w:after="0"/>
              <w:rPr>
                <w:lang w:val="cs-CZ"/>
              </w:rPr>
            </w:pPr>
          </w:p>
        </w:tc>
        <w:tc>
          <w:tcPr>
            <w:tcW w:w="4927" w:type="dxa"/>
            <w:shd w:val="clear" w:color="auto" w:fill="auto"/>
            <w:tcMar>
              <w:left w:w="103" w:type="dxa"/>
            </w:tcMar>
          </w:tcPr>
          <w:p w14:paraId="4AD7C8D1" w14:textId="77777777" w:rsidR="00B53824" w:rsidRDefault="00B53824" w:rsidP="006B3F45">
            <w:pPr>
              <w:tabs>
                <w:tab w:val="left" w:pos="426"/>
              </w:tabs>
              <w:spacing w:after="0"/>
              <w:rPr>
                <w:lang w:val="cs-CZ"/>
              </w:rPr>
            </w:pPr>
          </w:p>
        </w:tc>
      </w:tr>
      <w:tr w:rsidR="00B53824" w14:paraId="29044916" w14:textId="77777777" w:rsidTr="006B3F45">
        <w:tc>
          <w:tcPr>
            <w:tcW w:w="704" w:type="dxa"/>
            <w:shd w:val="pct12" w:color="auto" w:fill="auto"/>
            <w:tcMar>
              <w:left w:w="103" w:type="dxa"/>
            </w:tcMar>
          </w:tcPr>
          <w:p w14:paraId="50B1EEA3" w14:textId="77777777" w:rsidR="00B53824" w:rsidRDefault="00B53824" w:rsidP="006B3F45">
            <w:pPr>
              <w:spacing w:after="0"/>
            </w:pPr>
            <w:r>
              <w:rPr>
                <w:lang w:val="en-US"/>
              </w:rPr>
              <w:t>1.1.</w:t>
            </w:r>
          </w:p>
        </w:tc>
        <w:tc>
          <w:tcPr>
            <w:tcW w:w="4467" w:type="dxa"/>
            <w:shd w:val="clear" w:color="auto" w:fill="auto"/>
            <w:tcMar>
              <w:left w:w="103" w:type="dxa"/>
            </w:tcMar>
          </w:tcPr>
          <w:p w14:paraId="1BAF2A0E" w14:textId="5E6AB7BC" w:rsidR="00B53824" w:rsidRPr="00612C98" w:rsidRDefault="00B53824" w:rsidP="006B3F45">
            <w:pPr>
              <w:spacing w:after="0"/>
              <w:rPr>
                <w:lang w:val="cs-CZ"/>
              </w:rPr>
            </w:pPr>
            <w:r w:rsidRPr="00612C98">
              <w:rPr>
                <w:lang w:val="cs-CZ"/>
              </w:rPr>
              <w:t>S účinností od</w:t>
            </w:r>
            <w:r w:rsidR="002028AD" w:rsidRPr="00612C98">
              <w:rPr>
                <w:lang w:val="cs-CZ"/>
              </w:rPr>
              <w:t xml:space="preserve"> </w:t>
            </w:r>
            <w:r w:rsidRPr="00612C98">
              <w:rPr>
                <w:lang w:val="cs-CZ"/>
              </w:rPr>
              <w:t>31.3.2022 („</w:t>
            </w:r>
            <w:r w:rsidRPr="00612C98">
              <w:rPr>
                <w:b/>
                <w:bCs/>
                <w:lang w:val="cs-CZ"/>
              </w:rPr>
              <w:t>Datum účinnosti</w:t>
            </w:r>
            <w:r w:rsidRPr="00612C98">
              <w:rPr>
                <w:lang w:val="cs-CZ"/>
              </w:rPr>
              <w:t>“)</w:t>
            </w:r>
            <w:r w:rsidR="002028AD" w:rsidRPr="00612C98">
              <w:rPr>
                <w:lang w:val="cs-CZ"/>
              </w:rPr>
              <w:t xml:space="preserve"> </w:t>
            </w:r>
            <w:r w:rsidRPr="00612C98">
              <w:rPr>
                <w:lang w:val="cs-CZ"/>
              </w:rPr>
              <w:t xml:space="preserve">Postupitel převádí veškerá svá práva a povinnosti vyplývající ze Smlouvy na Postupníka. Postupník bude užívat veškerá práva a výhody Postupitele vyplývající ze Smlouvy, a veškeré odkazy na Postupitele ve Smlouvě budou čteny a vykládány jako odkazy na Postupníka. </w:t>
            </w:r>
          </w:p>
          <w:p w14:paraId="29ED281D" w14:textId="77777777" w:rsidR="00B53824" w:rsidRPr="00612C98" w:rsidRDefault="00B53824" w:rsidP="006B3F45">
            <w:pPr>
              <w:spacing w:after="0"/>
              <w:rPr>
                <w:lang w:val="cs-CZ"/>
              </w:rPr>
            </w:pPr>
          </w:p>
          <w:p w14:paraId="0A28AFE3" w14:textId="77777777" w:rsidR="00B53824" w:rsidRPr="00612C98" w:rsidRDefault="00B53824" w:rsidP="006B3F45">
            <w:pPr>
              <w:spacing w:after="0"/>
              <w:rPr>
                <w:lang w:val="cs-CZ"/>
              </w:rPr>
            </w:pPr>
            <w:r w:rsidRPr="00612C98">
              <w:rPr>
                <w:lang w:val="cs-CZ"/>
              </w:rPr>
              <w:t>V jiném případě podmínky Smlouvy nebudou touto Dohodou nijak změněny.</w:t>
            </w:r>
          </w:p>
          <w:p w14:paraId="55F058A7" w14:textId="77777777" w:rsidR="00B53824" w:rsidRPr="00612C98" w:rsidRDefault="00B53824" w:rsidP="006B3F45">
            <w:pPr>
              <w:spacing w:after="0"/>
              <w:rPr>
                <w:lang w:val="cs-CZ"/>
              </w:rPr>
            </w:pPr>
          </w:p>
          <w:p w14:paraId="0085D98F" w14:textId="77777777" w:rsidR="00B53824" w:rsidRPr="00612C98" w:rsidRDefault="00B53824" w:rsidP="006B3F45">
            <w:pPr>
              <w:spacing w:after="0"/>
              <w:rPr>
                <w:lang w:val="cs-CZ"/>
              </w:rPr>
            </w:pPr>
            <w:r w:rsidRPr="00612C98">
              <w:rPr>
                <w:lang w:val="cs-CZ"/>
              </w:rPr>
              <w:t>Uveřejnění v Registru smluv zajistí Postoupená strana.</w:t>
            </w:r>
          </w:p>
        </w:tc>
        <w:tc>
          <w:tcPr>
            <w:tcW w:w="4927" w:type="dxa"/>
            <w:shd w:val="clear" w:color="auto" w:fill="auto"/>
            <w:tcMar>
              <w:left w:w="103" w:type="dxa"/>
            </w:tcMar>
          </w:tcPr>
          <w:p w14:paraId="5A063633" w14:textId="609970D0" w:rsidR="00B53824" w:rsidRPr="00612C98" w:rsidRDefault="00B53824" w:rsidP="002028AD">
            <w:pPr>
              <w:tabs>
                <w:tab w:val="left" w:pos="426"/>
              </w:tabs>
              <w:spacing w:after="0"/>
            </w:pPr>
            <w:r w:rsidRPr="00612C98">
              <w:rPr>
                <w:rFonts w:cstheme="minorHAnsi"/>
              </w:rPr>
              <w:t>With effect from</w:t>
            </w:r>
            <w:r w:rsidR="002028AD" w:rsidRPr="00612C98">
              <w:rPr>
                <w:rFonts w:cstheme="minorHAnsi"/>
              </w:rPr>
              <w:t xml:space="preserve"> </w:t>
            </w:r>
            <w:r w:rsidRPr="00612C98">
              <w:rPr>
                <w:rFonts w:cstheme="minorHAnsi"/>
              </w:rPr>
              <w:t>31.3.2022 (the "</w:t>
            </w:r>
            <w:r w:rsidRPr="00612C98">
              <w:rPr>
                <w:rFonts w:cstheme="minorHAnsi"/>
                <w:b/>
                <w:bCs/>
              </w:rPr>
              <w:t>Effective Date</w:t>
            </w:r>
            <w:r w:rsidRPr="00612C98">
              <w:rPr>
                <w:rFonts w:cstheme="minorHAnsi"/>
              </w:rPr>
              <w:t>")</w:t>
            </w:r>
            <w:r w:rsidR="002028AD" w:rsidRPr="00612C98">
              <w:rPr>
                <w:rFonts w:cstheme="minorHAnsi"/>
              </w:rPr>
              <w:t xml:space="preserve">, </w:t>
            </w:r>
            <w:r w:rsidRPr="00612C98">
              <w:rPr>
                <w:rFonts w:cstheme="minorHAnsi"/>
              </w:rPr>
              <w:t>Assignor shall assign all of its rights and obligations under the Agreement to Assign</w:t>
            </w:r>
            <w:r w:rsidR="008961BA" w:rsidRPr="00612C98">
              <w:rPr>
                <w:rFonts w:cstheme="minorHAnsi"/>
              </w:rPr>
              <w:t>ee</w:t>
            </w:r>
            <w:r w:rsidRPr="00612C98">
              <w:rPr>
                <w:rFonts w:cstheme="minorHAnsi"/>
              </w:rPr>
              <w:t xml:space="preserve">. The Assignee shall enjoy all of the rights and benefits of the Assignor under the Contract, and all references to the Assignor in the Contract shall be read and construed as references to the Assignee. </w:t>
            </w:r>
          </w:p>
          <w:p w14:paraId="3B5A188C" w14:textId="77777777" w:rsidR="00B53824" w:rsidRPr="00612C98" w:rsidRDefault="00B53824" w:rsidP="006B3F45">
            <w:pPr>
              <w:tabs>
                <w:tab w:val="left" w:pos="0"/>
              </w:tabs>
              <w:spacing w:after="0"/>
              <w:rPr>
                <w:rFonts w:cstheme="minorHAnsi"/>
              </w:rPr>
            </w:pPr>
          </w:p>
          <w:p w14:paraId="0A6C916C" w14:textId="77777777" w:rsidR="00B53824" w:rsidRPr="00612C98" w:rsidRDefault="00B53824" w:rsidP="006B3F45">
            <w:pPr>
              <w:tabs>
                <w:tab w:val="left" w:pos="0"/>
              </w:tabs>
              <w:spacing w:after="0"/>
              <w:rPr>
                <w:rFonts w:cstheme="minorHAnsi"/>
              </w:rPr>
            </w:pPr>
          </w:p>
          <w:p w14:paraId="0213988E" w14:textId="77777777" w:rsidR="00B53824" w:rsidRPr="00612C98" w:rsidRDefault="00B53824" w:rsidP="006B3F45">
            <w:pPr>
              <w:tabs>
                <w:tab w:val="left" w:pos="0"/>
              </w:tabs>
              <w:spacing w:after="0"/>
            </w:pPr>
            <w:r w:rsidRPr="00612C98">
              <w:rPr>
                <w:rFonts w:cstheme="minorHAnsi"/>
              </w:rPr>
              <w:t xml:space="preserve">Otherwise, the terms of the Contract shall not be modified in any way by this Deed. </w:t>
            </w:r>
          </w:p>
          <w:p w14:paraId="44D03B87" w14:textId="77777777" w:rsidR="00B53824" w:rsidRPr="00612C98" w:rsidRDefault="00B53824" w:rsidP="006B3F45">
            <w:pPr>
              <w:tabs>
                <w:tab w:val="left" w:pos="0"/>
              </w:tabs>
              <w:spacing w:after="0"/>
              <w:rPr>
                <w:rFonts w:cstheme="minorHAnsi"/>
                <w:lang w:val="cs-CZ"/>
              </w:rPr>
            </w:pPr>
          </w:p>
          <w:p w14:paraId="03888FE0" w14:textId="77777777" w:rsidR="00B53824" w:rsidRPr="00612C98" w:rsidRDefault="00B53824" w:rsidP="006B3F45">
            <w:pPr>
              <w:tabs>
                <w:tab w:val="left" w:pos="426"/>
              </w:tabs>
              <w:spacing w:after="0"/>
              <w:rPr>
                <w:rFonts w:ascii="Calibri" w:hAnsi="Calibri" w:cstheme="minorHAnsi"/>
              </w:rPr>
            </w:pPr>
            <w:r w:rsidRPr="00612C98">
              <w:rPr>
                <w:rFonts w:cstheme="minorHAnsi"/>
              </w:rPr>
              <w:t>Publication in the Register of Contracts shall be arranged by the Assigned Party.</w:t>
            </w:r>
          </w:p>
        </w:tc>
      </w:tr>
      <w:tr w:rsidR="00B53824" w14:paraId="1C001C8C" w14:textId="77777777" w:rsidTr="006B3F45">
        <w:tc>
          <w:tcPr>
            <w:tcW w:w="704" w:type="dxa"/>
            <w:shd w:val="pct12" w:color="auto" w:fill="auto"/>
            <w:tcMar>
              <w:left w:w="103" w:type="dxa"/>
            </w:tcMar>
          </w:tcPr>
          <w:p w14:paraId="24749A20" w14:textId="77777777" w:rsidR="00B53824" w:rsidRPr="0033292F" w:rsidRDefault="00B53824" w:rsidP="006B3F45">
            <w:pPr>
              <w:spacing w:after="0"/>
            </w:pPr>
            <w:r w:rsidRPr="0033292F">
              <w:t>1.2.</w:t>
            </w:r>
          </w:p>
        </w:tc>
        <w:tc>
          <w:tcPr>
            <w:tcW w:w="4467" w:type="dxa"/>
            <w:shd w:val="clear" w:color="auto" w:fill="auto"/>
            <w:tcMar>
              <w:left w:w="103" w:type="dxa"/>
            </w:tcMar>
          </w:tcPr>
          <w:p w14:paraId="28497BE4" w14:textId="77777777" w:rsidR="00B53824" w:rsidRPr="0033292F" w:rsidRDefault="00B53824" w:rsidP="006B3F45">
            <w:pPr>
              <w:spacing w:after="0"/>
            </w:pPr>
            <w:r w:rsidRPr="0033292F">
              <w:rPr>
                <w:lang w:val="cs-CZ"/>
              </w:rPr>
              <w:t>K Datu účinnosti se Postupník zavazuje vstoupit do všech práv a povinností ze Smlouvy podle odstavce 2.1 namísto Postupitele, tedy vystupovat jako strana Smlouvy namísto Postupitele.</w:t>
            </w:r>
          </w:p>
        </w:tc>
        <w:tc>
          <w:tcPr>
            <w:tcW w:w="4927" w:type="dxa"/>
            <w:shd w:val="clear" w:color="auto" w:fill="auto"/>
            <w:tcMar>
              <w:left w:w="103" w:type="dxa"/>
            </w:tcMar>
          </w:tcPr>
          <w:p w14:paraId="2622B17F" w14:textId="77777777" w:rsidR="00B53824" w:rsidRPr="0033292F" w:rsidRDefault="00B53824" w:rsidP="006B3F45">
            <w:pPr>
              <w:spacing w:after="0"/>
              <w:rPr>
                <w:lang w:val="en-US"/>
              </w:rPr>
            </w:pPr>
            <w:r w:rsidRPr="0033292F">
              <w:rPr>
                <w:lang w:val="en-US"/>
              </w:rPr>
              <w:t xml:space="preserve">With effect from the Effective Date, the Assignee undertakes to enter into all rights and obligations under the Contract pursuant to Subsection 2.1. </w:t>
            </w:r>
            <w:proofErr w:type="gramStart"/>
            <w:r w:rsidRPr="0033292F">
              <w:rPr>
                <w:lang w:val="en-US"/>
              </w:rPr>
              <w:t>instead</w:t>
            </w:r>
            <w:proofErr w:type="gramEnd"/>
            <w:r w:rsidRPr="0033292F">
              <w:rPr>
                <w:lang w:val="en-US"/>
              </w:rPr>
              <w:t xml:space="preserve"> of the Assignor, i.e. to act as a party to the Contract in place of the Assignor.</w:t>
            </w:r>
          </w:p>
        </w:tc>
      </w:tr>
      <w:tr w:rsidR="002028AD" w14:paraId="734C360B" w14:textId="77777777" w:rsidTr="006B3F45">
        <w:tc>
          <w:tcPr>
            <w:tcW w:w="704" w:type="dxa"/>
            <w:shd w:val="pct12" w:color="auto" w:fill="auto"/>
            <w:tcMar>
              <w:left w:w="103" w:type="dxa"/>
            </w:tcMar>
          </w:tcPr>
          <w:p w14:paraId="0A02BB7C" w14:textId="56E76DFD" w:rsidR="002028AD" w:rsidRPr="0033292F" w:rsidRDefault="002028AD" w:rsidP="006B3F45">
            <w:pPr>
              <w:spacing w:after="0"/>
            </w:pPr>
            <w:r>
              <w:t>1.3.</w:t>
            </w:r>
          </w:p>
        </w:tc>
        <w:tc>
          <w:tcPr>
            <w:tcW w:w="4467" w:type="dxa"/>
            <w:shd w:val="clear" w:color="auto" w:fill="auto"/>
            <w:tcMar>
              <w:left w:w="103" w:type="dxa"/>
            </w:tcMar>
          </w:tcPr>
          <w:p w14:paraId="25DF27CA" w14:textId="6B834854" w:rsidR="002028AD" w:rsidRPr="0033292F" w:rsidRDefault="002028AD" w:rsidP="006B3F45">
            <w:pPr>
              <w:spacing w:after="0"/>
              <w:rPr>
                <w:lang w:val="cs-CZ"/>
              </w:rPr>
            </w:pPr>
            <w:r w:rsidRPr="00870219">
              <w:rPr>
                <w:lang w:val="cs-CZ"/>
              </w:rPr>
              <w:t>Smluvní strany výslovně souhlasí se zpětnou účinností této Dohody</w:t>
            </w:r>
            <w:r>
              <w:rPr>
                <w:lang w:val="cs-CZ"/>
              </w:rPr>
              <w:t>.</w:t>
            </w:r>
          </w:p>
        </w:tc>
        <w:tc>
          <w:tcPr>
            <w:tcW w:w="4927" w:type="dxa"/>
            <w:shd w:val="clear" w:color="auto" w:fill="auto"/>
            <w:tcMar>
              <w:left w:w="103" w:type="dxa"/>
            </w:tcMar>
          </w:tcPr>
          <w:p w14:paraId="7D063C82" w14:textId="758079CD" w:rsidR="002028AD" w:rsidRPr="0033292F" w:rsidRDefault="002028AD" w:rsidP="006B3F45">
            <w:pPr>
              <w:spacing w:after="0"/>
              <w:rPr>
                <w:lang w:val="en-US"/>
              </w:rPr>
            </w:pPr>
            <w:r>
              <w:rPr>
                <w:szCs w:val="20"/>
                <w:lang w:val="en-US"/>
              </w:rPr>
              <w:t>The Parties expressly agree to the retroactive effect of this Deed.</w:t>
            </w:r>
          </w:p>
        </w:tc>
      </w:tr>
      <w:tr w:rsidR="00B53824" w14:paraId="7D124A2C" w14:textId="77777777" w:rsidTr="006B3F45">
        <w:tc>
          <w:tcPr>
            <w:tcW w:w="704" w:type="dxa"/>
            <w:shd w:val="pct12" w:color="auto" w:fill="auto"/>
            <w:tcMar>
              <w:left w:w="103" w:type="dxa"/>
            </w:tcMar>
          </w:tcPr>
          <w:p w14:paraId="4B53DE4E" w14:textId="77777777" w:rsidR="00B53824" w:rsidRPr="0033292F" w:rsidRDefault="00B53824" w:rsidP="006B3F45">
            <w:pPr>
              <w:spacing w:after="0"/>
              <w:rPr>
                <w:lang w:val="en-US"/>
              </w:rPr>
            </w:pPr>
          </w:p>
        </w:tc>
        <w:tc>
          <w:tcPr>
            <w:tcW w:w="4467" w:type="dxa"/>
            <w:shd w:val="clear" w:color="auto" w:fill="auto"/>
            <w:tcMar>
              <w:left w:w="103" w:type="dxa"/>
            </w:tcMar>
          </w:tcPr>
          <w:p w14:paraId="6B84400F" w14:textId="77777777" w:rsidR="00B53824" w:rsidRPr="0033292F" w:rsidRDefault="00B53824" w:rsidP="006B3F45">
            <w:pPr>
              <w:pStyle w:val="Odstavecseseznamem"/>
              <w:ind w:left="357"/>
              <w:rPr>
                <w:rFonts w:eastAsiaTheme="minorEastAsia"/>
                <w:lang w:eastAsia="de-DE"/>
              </w:rPr>
            </w:pPr>
          </w:p>
        </w:tc>
        <w:tc>
          <w:tcPr>
            <w:tcW w:w="4927" w:type="dxa"/>
            <w:shd w:val="clear" w:color="auto" w:fill="auto"/>
            <w:tcMar>
              <w:left w:w="103" w:type="dxa"/>
            </w:tcMar>
          </w:tcPr>
          <w:p w14:paraId="4B9A649A" w14:textId="77777777" w:rsidR="00B53824" w:rsidRPr="0033292F" w:rsidRDefault="00B53824" w:rsidP="006B3F45">
            <w:pPr>
              <w:pStyle w:val="Textbody"/>
              <w:tabs>
                <w:tab w:val="left" w:pos="568"/>
              </w:tabs>
              <w:rPr>
                <w:rFonts w:ascii="Arial" w:eastAsiaTheme="minorEastAsia" w:hAnsi="Arial" w:cs="Arial"/>
                <w:sz w:val="22"/>
                <w:szCs w:val="22"/>
                <w:lang w:eastAsia="de-DE"/>
              </w:rPr>
            </w:pPr>
          </w:p>
        </w:tc>
      </w:tr>
      <w:tr w:rsidR="00B53824" w14:paraId="4D3EEFE7" w14:textId="77777777" w:rsidTr="006B3F45">
        <w:tc>
          <w:tcPr>
            <w:tcW w:w="704" w:type="dxa"/>
            <w:shd w:val="pct12" w:color="auto" w:fill="auto"/>
            <w:tcMar>
              <w:left w:w="103" w:type="dxa"/>
            </w:tcMar>
          </w:tcPr>
          <w:p w14:paraId="41B47F35" w14:textId="77777777" w:rsidR="00B53824" w:rsidRPr="0033292F" w:rsidRDefault="00B53824" w:rsidP="006B3F45">
            <w:pPr>
              <w:spacing w:after="0"/>
              <w:rPr>
                <w:lang w:val="en-US"/>
              </w:rPr>
            </w:pPr>
          </w:p>
        </w:tc>
        <w:tc>
          <w:tcPr>
            <w:tcW w:w="4467" w:type="dxa"/>
            <w:shd w:val="clear" w:color="auto" w:fill="auto"/>
            <w:tcMar>
              <w:left w:w="103" w:type="dxa"/>
            </w:tcMar>
          </w:tcPr>
          <w:p w14:paraId="4480EC98" w14:textId="77777777" w:rsidR="00B53824" w:rsidRPr="0033292F" w:rsidRDefault="00B53824" w:rsidP="006B3F45">
            <w:pPr>
              <w:pStyle w:val="Odstavecseseznamem"/>
              <w:spacing w:line="259" w:lineRule="auto"/>
              <w:ind w:left="360"/>
              <w:rPr>
                <w:lang w:val="pl-PL"/>
              </w:rPr>
            </w:pPr>
            <w:r w:rsidRPr="0033292F">
              <w:rPr>
                <w:rFonts w:eastAsiaTheme="minorEastAsia"/>
                <w:b/>
                <w:bCs/>
                <w:lang w:val="pl-PL" w:eastAsia="de-DE"/>
              </w:rPr>
              <w:t>II. Otázky spojené s postoupením</w:t>
            </w:r>
          </w:p>
        </w:tc>
        <w:tc>
          <w:tcPr>
            <w:tcW w:w="4927" w:type="dxa"/>
            <w:shd w:val="clear" w:color="auto" w:fill="auto"/>
            <w:tcMar>
              <w:left w:w="103" w:type="dxa"/>
            </w:tcMar>
          </w:tcPr>
          <w:p w14:paraId="210162FB" w14:textId="77777777" w:rsidR="00B53824" w:rsidRPr="0033292F" w:rsidRDefault="00B53824" w:rsidP="006B3F45">
            <w:pPr>
              <w:pStyle w:val="Odstavecseseznamem"/>
              <w:ind w:left="357"/>
            </w:pPr>
            <w:r w:rsidRPr="0033292F">
              <w:rPr>
                <w:rFonts w:eastAsiaTheme="minorEastAsia"/>
                <w:b/>
                <w:bCs/>
                <w:lang w:val="en-US" w:eastAsia="de-DE"/>
              </w:rPr>
              <w:t>II. Matters ancillary to Assignment</w:t>
            </w:r>
          </w:p>
        </w:tc>
      </w:tr>
      <w:tr w:rsidR="00B53824" w14:paraId="52B6DC94" w14:textId="77777777" w:rsidTr="006B3F45">
        <w:tc>
          <w:tcPr>
            <w:tcW w:w="704" w:type="dxa"/>
            <w:shd w:val="pct12" w:color="auto" w:fill="auto"/>
            <w:tcMar>
              <w:left w:w="103" w:type="dxa"/>
            </w:tcMar>
          </w:tcPr>
          <w:p w14:paraId="02865E05" w14:textId="77777777" w:rsidR="00B53824" w:rsidRDefault="00B53824" w:rsidP="006B3F45">
            <w:pPr>
              <w:spacing w:after="0"/>
              <w:rPr>
                <w:lang w:val="en-US"/>
              </w:rPr>
            </w:pPr>
          </w:p>
        </w:tc>
        <w:tc>
          <w:tcPr>
            <w:tcW w:w="4467" w:type="dxa"/>
            <w:shd w:val="clear" w:color="auto" w:fill="auto"/>
            <w:tcMar>
              <w:left w:w="103" w:type="dxa"/>
            </w:tcMar>
          </w:tcPr>
          <w:p w14:paraId="77D184E9" w14:textId="77777777" w:rsidR="00B53824" w:rsidRDefault="00B53824" w:rsidP="006B3F45">
            <w:pPr>
              <w:pStyle w:val="Odstavecseseznamem"/>
              <w:ind w:left="357"/>
              <w:rPr>
                <w:rFonts w:asciiTheme="minorHAnsi" w:eastAsiaTheme="minorEastAsia" w:hAnsiTheme="minorHAnsi" w:cstheme="minorBidi"/>
                <w:lang w:eastAsia="de-DE"/>
              </w:rPr>
            </w:pPr>
          </w:p>
        </w:tc>
        <w:tc>
          <w:tcPr>
            <w:tcW w:w="4927" w:type="dxa"/>
            <w:shd w:val="clear" w:color="auto" w:fill="auto"/>
            <w:tcMar>
              <w:left w:w="103" w:type="dxa"/>
            </w:tcMar>
          </w:tcPr>
          <w:p w14:paraId="3BE4C719" w14:textId="77777777" w:rsidR="00B53824" w:rsidRDefault="00B53824" w:rsidP="006B3F45">
            <w:pPr>
              <w:pStyle w:val="Textbody"/>
              <w:tabs>
                <w:tab w:val="left" w:pos="568"/>
              </w:tabs>
              <w:rPr>
                <w:rFonts w:ascii="Arial" w:hAnsi="Arial" w:cs="Arial"/>
                <w:sz w:val="22"/>
                <w:szCs w:val="22"/>
              </w:rPr>
            </w:pPr>
          </w:p>
        </w:tc>
      </w:tr>
      <w:tr w:rsidR="00B53824" w14:paraId="5F50A9BB" w14:textId="77777777" w:rsidTr="006B3F45">
        <w:tc>
          <w:tcPr>
            <w:tcW w:w="704" w:type="dxa"/>
            <w:shd w:val="pct12" w:color="auto" w:fill="auto"/>
            <w:tcMar>
              <w:left w:w="103" w:type="dxa"/>
            </w:tcMar>
          </w:tcPr>
          <w:p w14:paraId="4C38F314" w14:textId="77777777" w:rsidR="00B53824" w:rsidRDefault="00B53824" w:rsidP="006B3F45">
            <w:pPr>
              <w:spacing w:after="0"/>
            </w:pPr>
            <w:r>
              <w:rPr>
                <w:lang w:val="pl-PL"/>
              </w:rPr>
              <w:t>2.1.</w:t>
            </w:r>
          </w:p>
        </w:tc>
        <w:tc>
          <w:tcPr>
            <w:tcW w:w="4467" w:type="dxa"/>
            <w:shd w:val="clear" w:color="auto" w:fill="auto"/>
            <w:tcMar>
              <w:left w:w="103" w:type="dxa"/>
            </w:tcMar>
          </w:tcPr>
          <w:p w14:paraId="3FD233E3" w14:textId="77777777" w:rsidR="00B53824" w:rsidRDefault="00B53824" w:rsidP="006B3F45">
            <w:pPr>
              <w:spacing w:after="0"/>
              <w:rPr>
                <w:lang w:val="cs-CZ"/>
              </w:rPr>
            </w:pPr>
            <w:r>
              <w:rPr>
                <w:lang w:val="cs-CZ"/>
              </w:rPr>
              <w:t>Strany se dohodly, že k postoupení dojde pouze co do budoucích práv a povinností. Práva a povinnosti, které vznikly před Datem účinnosti, mezi sebou vypořádají původní strany Smlouvy, tedy Postupitel a Postoupená strana.</w:t>
            </w:r>
          </w:p>
        </w:tc>
        <w:tc>
          <w:tcPr>
            <w:tcW w:w="4927" w:type="dxa"/>
            <w:shd w:val="clear" w:color="auto" w:fill="auto"/>
            <w:tcMar>
              <w:left w:w="103" w:type="dxa"/>
            </w:tcMar>
          </w:tcPr>
          <w:p w14:paraId="7E1D5B56" w14:textId="77777777" w:rsidR="00B53824" w:rsidRDefault="00B53824" w:rsidP="006B3F45">
            <w:pPr>
              <w:spacing w:after="0"/>
              <w:rPr>
                <w:lang w:val="en-US"/>
              </w:rPr>
            </w:pPr>
            <w:r>
              <w:rPr>
                <w:lang w:val="en-US"/>
              </w:rPr>
              <w:t>The Parties agree that the assignment will only take place in respect to future rights and obligations. Rights and obligations arising prior to the Effective Date shall be settled by the original parties to the Contract, i.e. the Assignor and the Assigned Parties.</w:t>
            </w:r>
          </w:p>
          <w:p w14:paraId="4745E435" w14:textId="77777777" w:rsidR="00B53824" w:rsidRDefault="00B53824" w:rsidP="006B3F45">
            <w:pPr>
              <w:spacing w:after="0"/>
              <w:rPr>
                <w:lang w:val="en-US"/>
              </w:rPr>
            </w:pPr>
          </w:p>
        </w:tc>
      </w:tr>
      <w:tr w:rsidR="00B53824" w14:paraId="3D604FB0" w14:textId="77777777" w:rsidTr="006B3F45">
        <w:tc>
          <w:tcPr>
            <w:tcW w:w="704" w:type="dxa"/>
            <w:shd w:val="pct12" w:color="auto" w:fill="auto"/>
            <w:tcMar>
              <w:left w:w="103" w:type="dxa"/>
            </w:tcMar>
          </w:tcPr>
          <w:p w14:paraId="348C5B07" w14:textId="77777777" w:rsidR="00B53824" w:rsidRDefault="00B53824" w:rsidP="006B3F45">
            <w:pPr>
              <w:spacing w:after="0"/>
              <w:rPr>
                <w:lang w:val="cs-CZ"/>
              </w:rPr>
            </w:pPr>
          </w:p>
        </w:tc>
        <w:tc>
          <w:tcPr>
            <w:tcW w:w="4467" w:type="dxa"/>
            <w:shd w:val="clear" w:color="auto" w:fill="auto"/>
            <w:tcMar>
              <w:left w:w="103" w:type="dxa"/>
            </w:tcMar>
          </w:tcPr>
          <w:p w14:paraId="078CEB32" w14:textId="77777777" w:rsidR="00B53824" w:rsidRDefault="00B53824" w:rsidP="006B3F45">
            <w:pPr>
              <w:spacing w:after="0"/>
              <w:rPr>
                <w:lang w:val="cs-CZ"/>
              </w:rPr>
            </w:pPr>
          </w:p>
        </w:tc>
        <w:tc>
          <w:tcPr>
            <w:tcW w:w="4927" w:type="dxa"/>
            <w:shd w:val="clear" w:color="auto" w:fill="auto"/>
            <w:tcMar>
              <w:left w:w="103" w:type="dxa"/>
            </w:tcMar>
          </w:tcPr>
          <w:p w14:paraId="442793DD" w14:textId="77777777" w:rsidR="00B53824" w:rsidRDefault="00B53824" w:rsidP="006B3F45">
            <w:pPr>
              <w:pStyle w:val="Textbody"/>
              <w:tabs>
                <w:tab w:val="left" w:pos="568"/>
              </w:tabs>
              <w:rPr>
                <w:rFonts w:ascii="Arial" w:eastAsiaTheme="minorEastAsia" w:hAnsi="Arial" w:cs="Arial"/>
                <w:b/>
                <w:bCs/>
                <w:sz w:val="22"/>
                <w:szCs w:val="22"/>
                <w:lang w:eastAsia="de-DE"/>
              </w:rPr>
            </w:pPr>
          </w:p>
        </w:tc>
      </w:tr>
      <w:tr w:rsidR="00B53824" w14:paraId="5873B28D" w14:textId="77777777" w:rsidTr="006B3F45">
        <w:tc>
          <w:tcPr>
            <w:tcW w:w="704" w:type="dxa"/>
            <w:shd w:val="pct12" w:color="auto" w:fill="auto"/>
            <w:tcMar>
              <w:left w:w="103" w:type="dxa"/>
            </w:tcMar>
          </w:tcPr>
          <w:p w14:paraId="32DDFAF0" w14:textId="77777777" w:rsidR="00B53824" w:rsidRDefault="00B53824" w:rsidP="006B3F45">
            <w:pPr>
              <w:spacing w:after="0"/>
            </w:pPr>
            <w:r>
              <w:rPr>
                <w:lang w:val="pl-PL"/>
              </w:rPr>
              <w:t>2.2.</w:t>
            </w:r>
          </w:p>
        </w:tc>
        <w:tc>
          <w:tcPr>
            <w:tcW w:w="4467" w:type="dxa"/>
            <w:shd w:val="clear" w:color="auto" w:fill="auto"/>
            <w:tcMar>
              <w:left w:w="103" w:type="dxa"/>
            </w:tcMar>
          </w:tcPr>
          <w:p w14:paraId="13578D75" w14:textId="7CCB8224" w:rsidR="00B53824" w:rsidRPr="0092663A" w:rsidRDefault="00B53824" w:rsidP="0092663A">
            <w:pPr>
              <w:spacing w:after="0"/>
              <w:rPr>
                <w:lang w:val="cs-CZ"/>
              </w:rPr>
            </w:pPr>
            <w:r>
              <w:rPr>
                <w:lang w:val="cs-CZ"/>
              </w:rPr>
              <w:t>Postupitel je povinen nahradit Postupníkovi škodu v souvislosti se všemi závazky, náklady, výdaji, nároky, požadavky, soudními řízeními, újmami a ztrátami, které mohou být způsobeny Postupníkovi v důsledku nedodržení povinnost</w:t>
            </w:r>
            <w:r w:rsidR="009F2340">
              <w:rPr>
                <w:lang w:val="cs-CZ"/>
              </w:rPr>
              <w:t>i</w:t>
            </w:r>
            <w:r>
              <w:rPr>
                <w:lang w:val="cs-CZ"/>
              </w:rPr>
              <w:t xml:space="preserve"> Postupníka plnit své závazky ze Smlouvy před Datem účinnosti.</w:t>
            </w:r>
          </w:p>
        </w:tc>
        <w:tc>
          <w:tcPr>
            <w:tcW w:w="4927" w:type="dxa"/>
            <w:shd w:val="clear" w:color="auto" w:fill="auto"/>
            <w:tcMar>
              <w:left w:w="103" w:type="dxa"/>
            </w:tcMar>
          </w:tcPr>
          <w:p w14:paraId="463D1103" w14:textId="77777777" w:rsidR="0092663A" w:rsidRDefault="0092663A" w:rsidP="0092663A">
            <w:pPr>
              <w:spacing w:after="0"/>
              <w:rPr>
                <w:lang w:val="en-US"/>
              </w:rPr>
            </w:pPr>
            <w:r>
              <w:rPr>
                <w:lang w:val="en-US"/>
              </w:rPr>
              <w:t xml:space="preserve">The </w:t>
            </w:r>
            <w:r w:rsidRPr="005D013C">
              <w:rPr>
                <w:lang w:val="en-US"/>
              </w:rPr>
              <w:t>Assignor</w:t>
            </w:r>
            <w:r>
              <w:rPr>
                <w:lang w:val="en-US"/>
              </w:rPr>
              <w:t xml:space="preserve"> shall indemnify the Assignee against all liabilities, costs, expenses, claims, demands, proceedings, damages and losses which </w:t>
            </w:r>
            <w:r w:rsidRPr="000D50C5">
              <w:rPr>
                <w:rFonts w:eastAsiaTheme="minorEastAsia"/>
                <w:lang w:val="en-US" w:eastAsia="de-DE"/>
              </w:rPr>
              <w:t xml:space="preserve">may </w:t>
            </w:r>
            <w:r>
              <w:rPr>
                <w:rFonts w:eastAsiaTheme="minorEastAsia"/>
                <w:lang w:val="en-US" w:eastAsia="de-DE"/>
              </w:rPr>
              <w:t xml:space="preserve">be caused to </w:t>
            </w:r>
            <w:r>
              <w:rPr>
                <w:lang w:val="en-US"/>
              </w:rPr>
              <w:t>the Assignee as a result of the Assignor’s failure to comply with his obligations under the Contract prior to the Effective Date.</w:t>
            </w:r>
          </w:p>
          <w:p w14:paraId="7AE5AEE6" w14:textId="77777777" w:rsidR="00B53824" w:rsidRDefault="00B53824" w:rsidP="006B3F45">
            <w:pPr>
              <w:pStyle w:val="Textbody"/>
              <w:tabs>
                <w:tab w:val="left" w:pos="568"/>
              </w:tabs>
              <w:rPr>
                <w:rFonts w:ascii="Arial" w:eastAsiaTheme="minorEastAsia" w:hAnsi="Arial" w:cs="Arial"/>
                <w:b/>
                <w:bCs/>
                <w:sz w:val="22"/>
                <w:szCs w:val="22"/>
                <w:lang w:val="en-US" w:eastAsia="de-DE"/>
              </w:rPr>
            </w:pPr>
          </w:p>
        </w:tc>
      </w:tr>
      <w:tr w:rsidR="00B53824" w14:paraId="56705FE6" w14:textId="77777777" w:rsidTr="006B3F45">
        <w:tc>
          <w:tcPr>
            <w:tcW w:w="704" w:type="dxa"/>
            <w:shd w:val="pct12" w:color="auto" w:fill="auto"/>
            <w:tcMar>
              <w:left w:w="103" w:type="dxa"/>
            </w:tcMar>
          </w:tcPr>
          <w:p w14:paraId="6995B4F2" w14:textId="77777777" w:rsidR="00B53824" w:rsidRDefault="00B53824" w:rsidP="006B3F45">
            <w:pPr>
              <w:spacing w:after="0"/>
              <w:rPr>
                <w:lang w:val="en-US"/>
              </w:rPr>
            </w:pPr>
          </w:p>
        </w:tc>
        <w:tc>
          <w:tcPr>
            <w:tcW w:w="4467" w:type="dxa"/>
            <w:shd w:val="clear" w:color="auto" w:fill="auto"/>
            <w:tcMar>
              <w:left w:w="103" w:type="dxa"/>
            </w:tcMar>
          </w:tcPr>
          <w:p w14:paraId="2F4B8D12" w14:textId="77777777" w:rsidR="00B53824" w:rsidRDefault="00B53824" w:rsidP="006B3F45">
            <w:pPr>
              <w:spacing w:after="0"/>
              <w:rPr>
                <w:lang w:val="cs-CZ"/>
              </w:rPr>
            </w:pPr>
          </w:p>
        </w:tc>
        <w:tc>
          <w:tcPr>
            <w:tcW w:w="4927" w:type="dxa"/>
            <w:shd w:val="clear" w:color="auto" w:fill="auto"/>
            <w:tcMar>
              <w:left w:w="103" w:type="dxa"/>
            </w:tcMar>
          </w:tcPr>
          <w:p w14:paraId="006FA743" w14:textId="77777777" w:rsidR="00B53824" w:rsidRDefault="00B53824" w:rsidP="006B3F45">
            <w:pPr>
              <w:pStyle w:val="Textbody"/>
              <w:tabs>
                <w:tab w:val="left" w:pos="568"/>
              </w:tabs>
              <w:rPr>
                <w:rFonts w:ascii="Arial" w:eastAsiaTheme="minorEastAsia" w:hAnsi="Arial" w:cs="Arial"/>
                <w:b/>
                <w:bCs/>
                <w:sz w:val="22"/>
                <w:szCs w:val="22"/>
                <w:lang w:eastAsia="de-DE"/>
              </w:rPr>
            </w:pPr>
          </w:p>
        </w:tc>
      </w:tr>
      <w:tr w:rsidR="00B53824" w14:paraId="5A3724B0" w14:textId="77777777" w:rsidTr="006B3F45">
        <w:tc>
          <w:tcPr>
            <w:tcW w:w="704" w:type="dxa"/>
            <w:shd w:val="pct12" w:color="auto" w:fill="auto"/>
            <w:tcMar>
              <w:left w:w="103" w:type="dxa"/>
            </w:tcMar>
          </w:tcPr>
          <w:p w14:paraId="301BDAFD" w14:textId="77777777" w:rsidR="00B53824" w:rsidRDefault="00B53824" w:rsidP="006B3F45">
            <w:pPr>
              <w:spacing w:after="0"/>
            </w:pPr>
            <w:r>
              <w:rPr>
                <w:lang w:val="pl-PL"/>
              </w:rPr>
              <w:t>2.3.</w:t>
            </w:r>
          </w:p>
        </w:tc>
        <w:tc>
          <w:tcPr>
            <w:tcW w:w="4467" w:type="dxa"/>
            <w:shd w:val="clear" w:color="auto" w:fill="auto"/>
            <w:tcMar>
              <w:left w:w="103" w:type="dxa"/>
            </w:tcMar>
          </w:tcPr>
          <w:p w14:paraId="37ACF873" w14:textId="6561D513" w:rsidR="00B53824" w:rsidRDefault="00B53824" w:rsidP="006B3F45">
            <w:pPr>
              <w:spacing w:after="0"/>
              <w:rPr>
                <w:lang w:val="cs-CZ"/>
              </w:rPr>
            </w:pPr>
            <w:r>
              <w:rPr>
                <w:lang w:val="cs-CZ"/>
              </w:rPr>
              <w:t xml:space="preserve">Postupník je povinen nahradit Postupiteli škodu v souvislosti se všemi závazky, náklady, výdaji, nároky, požadavky, soudními řízeními, újmami a </w:t>
            </w:r>
            <w:r>
              <w:rPr>
                <w:lang w:val="cs-CZ"/>
              </w:rPr>
              <w:lastRenderedPageBreak/>
              <w:t>ztrátami, které mohou být způsobeny Postupiteli v důsledku nedodržení povinnost</w:t>
            </w:r>
            <w:r w:rsidR="009F2340">
              <w:rPr>
                <w:lang w:val="cs-CZ"/>
              </w:rPr>
              <w:t>i</w:t>
            </w:r>
            <w:r>
              <w:rPr>
                <w:lang w:val="cs-CZ"/>
              </w:rPr>
              <w:t xml:space="preserve"> Postupníka plnit své závazky ze Smlouvy po Datu účinností.</w:t>
            </w:r>
          </w:p>
        </w:tc>
        <w:tc>
          <w:tcPr>
            <w:tcW w:w="4927" w:type="dxa"/>
            <w:shd w:val="clear" w:color="auto" w:fill="auto"/>
            <w:tcMar>
              <w:left w:w="103" w:type="dxa"/>
            </w:tcMar>
          </w:tcPr>
          <w:p w14:paraId="01C413C5" w14:textId="14098CBE" w:rsidR="00B53824" w:rsidRPr="000D50C5" w:rsidRDefault="0092663A" w:rsidP="006B3F45">
            <w:pPr>
              <w:pStyle w:val="Textbody"/>
              <w:tabs>
                <w:tab w:val="left" w:pos="568"/>
              </w:tabs>
              <w:rPr>
                <w:rFonts w:ascii="Arial" w:eastAsiaTheme="minorEastAsia" w:hAnsi="Arial" w:cs="Arial"/>
                <w:sz w:val="20"/>
                <w:lang w:val="en-US" w:eastAsia="de-DE"/>
              </w:rPr>
            </w:pPr>
            <w:r w:rsidRPr="000D50C5">
              <w:rPr>
                <w:rFonts w:ascii="Arial" w:eastAsiaTheme="minorEastAsia" w:hAnsi="Arial" w:cs="Arial"/>
                <w:sz w:val="20"/>
                <w:lang w:val="en-US" w:eastAsia="de-DE"/>
              </w:rPr>
              <w:lastRenderedPageBreak/>
              <w:t xml:space="preserve">The Assignee shall indemnify the Assignor against all liabilities, costs, expenses, claims, demands, proceedings, damages and losses which may </w:t>
            </w:r>
            <w:r>
              <w:rPr>
                <w:rFonts w:ascii="Arial" w:eastAsiaTheme="minorEastAsia" w:hAnsi="Arial" w:cs="Arial"/>
                <w:sz w:val="20"/>
                <w:lang w:val="en-US" w:eastAsia="de-DE"/>
              </w:rPr>
              <w:t xml:space="preserve">be </w:t>
            </w:r>
            <w:r>
              <w:rPr>
                <w:rFonts w:ascii="Arial" w:eastAsiaTheme="minorEastAsia" w:hAnsi="Arial" w:cs="Arial"/>
                <w:sz w:val="20"/>
                <w:lang w:val="en-US" w:eastAsia="de-DE"/>
              </w:rPr>
              <w:lastRenderedPageBreak/>
              <w:t>caused to the Assignor</w:t>
            </w:r>
            <w:r w:rsidRPr="000D50C5">
              <w:rPr>
                <w:rFonts w:ascii="Arial" w:eastAsiaTheme="minorEastAsia" w:hAnsi="Arial" w:cs="Arial"/>
                <w:sz w:val="20"/>
                <w:lang w:val="en-US" w:eastAsia="de-DE"/>
              </w:rPr>
              <w:t xml:space="preserve"> as a resu</w:t>
            </w:r>
            <w:r>
              <w:rPr>
                <w:rFonts w:ascii="Arial" w:eastAsiaTheme="minorEastAsia" w:hAnsi="Arial" w:cs="Arial"/>
                <w:sz w:val="20"/>
                <w:lang w:val="en-US" w:eastAsia="de-DE"/>
              </w:rPr>
              <w:t>l</w:t>
            </w:r>
            <w:r w:rsidRPr="000D50C5">
              <w:rPr>
                <w:rFonts w:ascii="Arial" w:eastAsiaTheme="minorEastAsia" w:hAnsi="Arial" w:cs="Arial"/>
                <w:sz w:val="20"/>
                <w:lang w:val="en-US" w:eastAsia="de-DE"/>
              </w:rPr>
              <w:t>t of the Assignee</w:t>
            </w:r>
            <w:r>
              <w:rPr>
                <w:rFonts w:ascii="Arial" w:eastAsiaTheme="minorEastAsia" w:hAnsi="Arial" w:cs="Arial"/>
                <w:sz w:val="20"/>
                <w:lang w:val="en-US" w:eastAsia="de-DE"/>
              </w:rPr>
              <w:t>’s</w:t>
            </w:r>
            <w:r w:rsidRPr="000D50C5">
              <w:rPr>
                <w:rFonts w:ascii="Arial" w:eastAsiaTheme="minorEastAsia" w:hAnsi="Arial" w:cs="Arial"/>
                <w:sz w:val="20"/>
                <w:lang w:val="en-US" w:eastAsia="de-DE"/>
              </w:rPr>
              <w:t xml:space="preserve"> failure to </w:t>
            </w:r>
            <w:r>
              <w:rPr>
                <w:rFonts w:ascii="Arial" w:eastAsiaTheme="minorEastAsia" w:hAnsi="Arial" w:cs="Arial"/>
                <w:sz w:val="20"/>
                <w:lang w:val="en-US" w:eastAsia="de-DE"/>
              </w:rPr>
              <w:t>comply with</w:t>
            </w:r>
            <w:r w:rsidRPr="000D50C5">
              <w:rPr>
                <w:rFonts w:ascii="Arial" w:eastAsiaTheme="minorEastAsia" w:hAnsi="Arial" w:cs="Arial"/>
                <w:sz w:val="20"/>
                <w:lang w:val="en-US" w:eastAsia="de-DE"/>
              </w:rPr>
              <w:t xml:space="preserve"> </w:t>
            </w:r>
            <w:r>
              <w:rPr>
                <w:rFonts w:ascii="Arial" w:eastAsiaTheme="minorEastAsia" w:hAnsi="Arial" w:cs="Arial"/>
                <w:sz w:val="20"/>
                <w:lang w:val="en-US" w:eastAsia="de-DE"/>
              </w:rPr>
              <w:t>his</w:t>
            </w:r>
            <w:r w:rsidRPr="000D50C5">
              <w:rPr>
                <w:rFonts w:ascii="Arial" w:eastAsiaTheme="minorEastAsia" w:hAnsi="Arial" w:cs="Arial"/>
                <w:sz w:val="20"/>
                <w:lang w:val="en-US" w:eastAsia="de-DE"/>
              </w:rPr>
              <w:t xml:space="preserve"> obligations under the Contract after the Effective Date.</w:t>
            </w:r>
          </w:p>
        </w:tc>
      </w:tr>
      <w:tr w:rsidR="00B53824" w14:paraId="5D7F09FD" w14:textId="77777777" w:rsidTr="006B3F45">
        <w:tc>
          <w:tcPr>
            <w:tcW w:w="704" w:type="dxa"/>
            <w:shd w:val="pct12" w:color="auto" w:fill="auto"/>
            <w:tcMar>
              <w:left w:w="103" w:type="dxa"/>
            </w:tcMar>
          </w:tcPr>
          <w:p w14:paraId="10874FA8" w14:textId="77777777" w:rsidR="00B53824" w:rsidRPr="00312E9E" w:rsidRDefault="00B53824" w:rsidP="006B3F45">
            <w:pPr>
              <w:spacing w:after="0"/>
              <w:rPr>
                <w:lang w:val="en-US"/>
              </w:rPr>
            </w:pPr>
          </w:p>
        </w:tc>
        <w:tc>
          <w:tcPr>
            <w:tcW w:w="4467" w:type="dxa"/>
            <w:shd w:val="clear" w:color="auto" w:fill="auto"/>
            <w:tcMar>
              <w:left w:w="103" w:type="dxa"/>
            </w:tcMar>
          </w:tcPr>
          <w:p w14:paraId="320790BC" w14:textId="77777777" w:rsidR="00B53824" w:rsidRDefault="00B53824" w:rsidP="006B3F45">
            <w:pPr>
              <w:spacing w:after="0"/>
              <w:rPr>
                <w:lang w:val="cs-CZ"/>
              </w:rPr>
            </w:pPr>
          </w:p>
        </w:tc>
        <w:tc>
          <w:tcPr>
            <w:tcW w:w="4927" w:type="dxa"/>
            <w:shd w:val="clear" w:color="auto" w:fill="auto"/>
            <w:tcMar>
              <w:left w:w="103" w:type="dxa"/>
            </w:tcMar>
          </w:tcPr>
          <w:p w14:paraId="674858AE" w14:textId="77777777" w:rsidR="00B53824" w:rsidRDefault="00B53824" w:rsidP="006B3F45">
            <w:pPr>
              <w:pStyle w:val="Textbody"/>
              <w:tabs>
                <w:tab w:val="left" w:pos="568"/>
              </w:tabs>
              <w:rPr>
                <w:rFonts w:asciiTheme="minorHAnsi" w:eastAsiaTheme="minorEastAsia" w:hAnsiTheme="minorHAnsi" w:cstheme="minorBidi"/>
                <w:sz w:val="22"/>
                <w:szCs w:val="22"/>
                <w:lang w:val="en-US" w:eastAsia="de-DE"/>
              </w:rPr>
            </w:pPr>
          </w:p>
        </w:tc>
      </w:tr>
      <w:tr w:rsidR="00B53824" w14:paraId="26FA0A0B" w14:textId="77777777" w:rsidTr="006B3F45">
        <w:tc>
          <w:tcPr>
            <w:tcW w:w="704" w:type="dxa"/>
            <w:shd w:val="pct12" w:color="auto" w:fill="auto"/>
            <w:tcMar>
              <w:left w:w="103" w:type="dxa"/>
            </w:tcMar>
          </w:tcPr>
          <w:p w14:paraId="6DAF15A2" w14:textId="77777777" w:rsidR="00B53824" w:rsidRDefault="00B53824" w:rsidP="006B3F45">
            <w:pPr>
              <w:spacing w:after="0"/>
              <w:rPr>
                <w:lang w:val="pl-PL"/>
              </w:rPr>
            </w:pPr>
            <w:r>
              <w:rPr>
                <w:lang w:val="pl-PL"/>
              </w:rPr>
              <w:t>2.4.</w:t>
            </w:r>
          </w:p>
        </w:tc>
        <w:tc>
          <w:tcPr>
            <w:tcW w:w="4467" w:type="dxa"/>
            <w:shd w:val="clear" w:color="auto" w:fill="auto"/>
            <w:tcMar>
              <w:left w:w="103" w:type="dxa"/>
            </w:tcMar>
          </w:tcPr>
          <w:p w14:paraId="70DDE92D" w14:textId="4405E5F1" w:rsidR="00B53824" w:rsidRPr="000D50C5" w:rsidRDefault="000D50C5" w:rsidP="006B3F45">
            <w:pPr>
              <w:spacing w:after="0"/>
              <w:rPr>
                <w:lang w:val="cs-CZ"/>
              </w:rPr>
            </w:pPr>
            <w:r w:rsidRPr="000D50C5">
              <w:rPr>
                <w:lang w:val="cs-CZ"/>
              </w:rPr>
              <w:t xml:space="preserve">Postupitel a </w:t>
            </w:r>
            <w:r w:rsidR="005936F7">
              <w:rPr>
                <w:lang w:val="cs-CZ"/>
              </w:rPr>
              <w:t>P</w:t>
            </w:r>
            <w:r w:rsidRPr="000D50C5">
              <w:rPr>
                <w:lang w:val="cs-CZ"/>
              </w:rPr>
              <w:t xml:space="preserve">ostoupená strana se tímto </w:t>
            </w:r>
            <w:r w:rsidR="005936F7">
              <w:rPr>
                <w:lang w:val="cs-CZ"/>
              </w:rPr>
              <w:t>k Datu účinnosti</w:t>
            </w:r>
            <w:r w:rsidR="005936F7" w:rsidRPr="000D50C5">
              <w:rPr>
                <w:lang w:val="cs-CZ"/>
              </w:rPr>
              <w:t xml:space="preserve"> </w:t>
            </w:r>
            <w:r w:rsidRPr="000D50C5">
              <w:rPr>
                <w:lang w:val="cs-CZ"/>
              </w:rPr>
              <w:t>vzájemně zprošťují svých závazků vyplývajících ze Smlouvy</w:t>
            </w:r>
            <w:r w:rsidR="005936F7">
              <w:rPr>
                <w:lang w:val="cs-CZ"/>
              </w:rPr>
              <w:t>.</w:t>
            </w:r>
          </w:p>
        </w:tc>
        <w:tc>
          <w:tcPr>
            <w:tcW w:w="4927" w:type="dxa"/>
            <w:shd w:val="clear" w:color="auto" w:fill="auto"/>
            <w:tcMar>
              <w:left w:w="103" w:type="dxa"/>
            </w:tcMar>
          </w:tcPr>
          <w:p w14:paraId="0C4750F9" w14:textId="77777777" w:rsidR="00B53824" w:rsidRPr="000D50C5" w:rsidRDefault="00B53824" w:rsidP="006B3F45">
            <w:pPr>
              <w:pStyle w:val="Textbody"/>
              <w:tabs>
                <w:tab w:val="left" w:pos="568"/>
              </w:tabs>
              <w:rPr>
                <w:rFonts w:ascii="Arial" w:eastAsiaTheme="minorEastAsia" w:hAnsi="Arial" w:cs="Arial"/>
                <w:sz w:val="20"/>
                <w:lang w:val="en-US" w:eastAsia="de-DE"/>
              </w:rPr>
            </w:pPr>
            <w:r w:rsidRPr="000D50C5">
              <w:rPr>
                <w:rFonts w:ascii="Arial" w:eastAsiaTheme="minorEastAsia" w:hAnsi="Arial" w:cs="Arial"/>
                <w:sz w:val="20"/>
                <w:lang w:val="en-US" w:eastAsia="de-DE"/>
              </w:rPr>
              <w:t>Assignor and the Assigned Party hereby mutually release each other from their obligations under the Contract as from the Effective Date.</w:t>
            </w:r>
          </w:p>
        </w:tc>
      </w:tr>
      <w:tr w:rsidR="00B53824" w14:paraId="02F4B11E" w14:textId="77777777" w:rsidTr="006B3F45">
        <w:tc>
          <w:tcPr>
            <w:tcW w:w="704" w:type="dxa"/>
            <w:shd w:val="pct12" w:color="auto" w:fill="auto"/>
            <w:tcMar>
              <w:left w:w="103" w:type="dxa"/>
            </w:tcMar>
          </w:tcPr>
          <w:p w14:paraId="61601A91" w14:textId="77777777" w:rsidR="00B53824" w:rsidRPr="00B56E51" w:rsidRDefault="00B53824" w:rsidP="006B3F45">
            <w:pPr>
              <w:spacing w:after="0"/>
              <w:rPr>
                <w:lang w:val="en-US"/>
              </w:rPr>
            </w:pPr>
          </w:p>
        </w:tc>
        <w:tc>
          <w:tcPr>
            <w:tcW w:w="4467" w:type="dxa"/>
            <w:shd w:val="clear" w:color="auto" w:fill="auto"/>
            <w:tcMar>
              <w:left w:w="103" w:type="dxa"/>
            </w:tcMar>
          </w:tcPr>
          <w:p w14:paraId="3EE80CF6" w14:textId="77777777" w:rsidR="00B53824" w:rsidRPr="00B56E51" w:rsidRDefault="00B53824" w:rsidP="006B3F45">
            <w:pPr>
              <w:spacing w:after="0"/>
              <w:rPr>
                <w:b/>
                <w:bCs/>
                <w:lang w:val="cs-CZ"/>
              </w:rPr>
            </w:pPr>
          </w:p>
        </w:tc>
        <w:tc>
          <w:tcPr>
            <w:tcW w:w="4927" w:type="dxa"/>
            <w:shd w:val="clear" w:color="auto" w:fill="auto"/>
            <w:tcMar>
              <w:left w:w="103" w:type="dxa"/>
            </w:tcMar>
          </w:tcPr>
          <w:p w14:paraId="6745FC80" w14:textId="77777777" w:rsidR="00B53824" w:rsidRPr="000D50C5" w:rsidRDefault="00B53824" w:rsidP="006B3F45">
            <w:pPr>
              <w:pStyle w:val="Textbody"/>
              <w:tabs>
                <w:tab w:val="left" w:pos="568"/>
              </w:tabs>
              <w:rPr>
                <w:rFonts w:ascii="Arial" w:eastAsiaTheme="minorEastAsia" w:hAnsi="Arial" w:cs="Arial"/>
                <w:sz w:val="20"/>
                <w:lang w:val="en-US" w:eastAsia="de-DE"/>
              </w:rPr>
            </w:pPr>
          </w:p>
        </w:tc>
      </w:tr>
      <w:tr w:rsidR="00B53824" w14:paraId="44C5BA1A" w14:textId="77777777" w:rsidTr="006B3F45">
        <w:tc>
          <w:tcPr>
            <w:tcW w:w="704" w:type="dxa"/>
            <w:shd w:val="pct12" w:color="auto" w:fill="auto"/>
            <w:tcMar>
              <w:left w:w="103" w:type="dxa"/>
            </w:tcMar>
          </w:tcPr>
          <w:p w14:paraId="003B6D9F" w14:textId="77777777" w:rsidR="00B53824" w:rsidRPr="00B56E51" w:rsidRDefault="00B53824" w:rsidP="006B3F45">
            <w:pPr>
              <w:spacing w:after="0"/>
              <w:rPr>
                <w:lang w:val="en-US"/>
              </w:rPr>
            </w:pPr>
            <w:r>
              <w:rPr>
                <w:lang w:val="en-US"/>
              </w:rPr>
              <w:t>2.5.</w:t>
            </w:r>
          </w:p>
        </w:tc>
        <w:tc>
          <w:tcPr>
            <w:tcW w:w="4467" w:type="dxa"/>
            <w:shd w:val="clear" w:color="auto" w:fill="auto"/>
            <w:tcMar>
              <w:left w:w="103" w:type="dxa"/>
            </w:tcMar>
          </w:tcPr>
          <w:p w14:paraId="02E91634" w14:textId="40A9047D" w:rsidR="00B53824" w:rsidRPr="005936F7" w:rsidRDefault="005936F7" w:rsidP="006B3F45">
            <w:pPr>
              <w:spacing w:after="0"/>
              <w:rPr>
                <w:lang w:val="cs-CZ"/>
              </w:rPr>
            </w:pPr>
            <w:r>
              <w:rPr>
                <w:lang w:val="cs-CZ"/>
              </w:rPr>
              <w:t xml:space="preserve">Postoupená strana </w:t>
            </w:r>
            <w:r w:rsidR="00762AA6">
              <w:rPr>
                <w:lang w:val="cs-CZ"/>
              </w:rPr>
              <w:t xml:space="preserve">zbavuje a </w:t>
            </w:r>
            <w:r w:rsidR="005F7451">
              <w:rPr>
                <w:lang w:val="cs-CZ"/>
              </w:rPr>
              <w:t xml:space="preserve">zprošťuje Postupitele </w:t>
            </w:r>
            <w:r w:rsidR="005F7451" w:rsidRPr="005F7451">
              <w:rPr>
                <w:lang w:val="cs-CZ"/>
              </w:rPr>
              <w:t xml:space="preserve">všech budoucích nároků a </w:t>
            </w:r>
            <w:r w:rsidR="005F7451" w:rsidRPr="008961BA">
              <w:rPr>
                <w:lang w:val="cs-CZ"/>
              </w:rPr>
              <w:t xml:space="preserve">požadavků, které mohou vzniknout v souvislosti se Smlouvou a které se vztahují k období od </w:t>
            </w:r>
            <w:r w:rsidR="001324CF" w:rsidRPr="008961BA">
              <w:rPr>
                <w:lang w:val="cs-CZ"/>
              </w:rPr>
              <w:t>D</w:t>
            </w:r>
            <w:r w:rsidR="005F7451" w:rsidRPr="008961BA">
              <w:rPr>
                <w:lang w:val="cs-CZ"/>
              </w:rPr>
              <w:t>ata účinnosti</w:t>
            </w:r>
            <w:r w:rsidR="008961BA">
              <w:rPr>
                <w:lang w:val="cs-CZ"/>
              </w:rPr>
              <w:t>,</w:t>
            </w:r>
            <w:r w:rsidR="005F7451" w:rsidRPr="005F7451">
              <w:rPr>
                <w:lang w:val="cs-CZ"/>
              </w:rPr>
              <w:t xml:space="preserve"> a přijímá odpovědnost Postup</w:t>
            </w:r>
            <w:r w:rsidR="001324CF">
              <w:rPr>
                <w:lang w:val="cs-CZ"/>
              </w:rPr>
              <w:t>níka</w:t>
            </w:r>
            <w:r w:rsidR="005F7451" w:rsidRPr="005F7451">
              <w:rPr>
                <w:lang w:val="cs-CZ"/>
              </w:rPr>
              <w:t xml:space="preserve"> podle Smlouvy od </w:t>
            </w:r>
            <w:r w:rsidR="008961BA">
              <w:rPr>
                <w:lang w:val="cs-CZ"/>
              </w:rPr>
              <w:t>D</w:t>
            </w:r>
            <w:r w:rsidR="005F7451" w:rsidRPr="005F7451">
              <w:rPr>
                <w:lang w:val="cs-CZ"/>
              </w:rPr>
              <w:t xml:space="preserve">ata účinnosti. Postoupená strana potvrzuje, že k </w:t>
            </w:r>
            <w:r w:rsidR="001324CF">
              <w:rPr>
                <w:lang w:val="cs-CZ"/>
              </w:rPr>
              <w:t>D</w:t>
            </w:r>
            <w:r w:rsidR="005F7451" w:rsidRPr="005F7451">
              <w:rPr>
                <w:lang w:val="cs-CZ"/>
              </w:rPr>
              <w:t>atu účinnosti neexistují žádné nevypořádané ani nevyřízené nároky nebo požadavky týkající se Smlouvy.</w:t>
            </w:r>
          </w:p>
        </w:tc>
        <w:tc>
          <w:tcPr>
            <w:tcW w:w="4927" w:type="dxa"/>
            <w:shd w:val="clear" w:color="auto" w:fill="auto"/>
            <w:tcMar>
              <w:left w:w="103" w:type="dxa"/>
            </w:tcMar>
          </w:tcPr>
          <w:p w14:paraId="43057E29" w14:textId="77777777" w:rsidR="00B53824" w:rsidRPr="000D50C5" w:rsidRDefault="00B53824" w:rsidP="006B3F45">
            <w:pPr>
              <w:pStyle w:val="Textbody"/>
              <w:tabs>
                <w:tab w:val="left" w:pos="568"/>
              </w:tabs>
              <w:rPr>
                <w:rFonts w:ascii="Arial" w:eastAsiaTheme="minorEastAsia" w:hAnsi="Arial" w:cs="Arial"/>
                <w:sz w:val="20"/>
                <w:lang w:val="en-US" w:eastAsia="de-DE"/>
              </w:rPr>
            </w:pPr>
            <w:r w:rsidRPr="000D50C5">
              <w:rPr>
                <w:rFonts w:ascii="Arial" w:eastAsiaTheme="minorEastAsia" w:hAnsi="Arial" w:cs="Arial"/>
                <w:sz w:val="20"/>
                <w:lang w:val="en-US" w:eastAsia="de-DE"/>
              </w:rPr>
              <w:t>Assigned Party releases and discharges Assignor from all future claims and demands whatsoever in respect of the Contract that may arise and which relate to the period on and from the Effective Date and accepts the liability of Assignee under the Contract from the Effective Date.</w:t>
            </w:r>
            <w:r w:rsidRPr="000D50C5">
              <w:rPr>
                <w:rFonts w:ascii="Arial" w:hAnsi="Arial" w:cs="Arial"/>
                <w:sz w:val="20"/>
              </w:rPr>
              <w:t xml:space="preserve"> </w:t>
            </w:r>
            <w:r w:rsidRPr="000D50C5">
              <w:rPr>
                <w:rFonts w:ascii="Arial" w:eastAsiaTheme="minorEastAsia" w:hAnsi="Arial" w:cs="Arial"/>
                <w:sz w:val="20"/>
                <w:lang w:val="en-US" w:eastAsia="de-DE"/>
              </w:rPr>
              <w:t>Assigned Party acknowledges that there are no outstanding or pending claims or demands whatsoever in respect of the Contract as of Effective Date.</w:t>
            </w:r>
          </w:p>
        </w:tc>
      </w:tr>
      <w:tr w:rsidR="00B53824" w14:paraId="124DB2A8" w14:textId="77777777" w:rsidTr="006B3F45">
        <w:tc>
          <w:tcPr>
            <w:tcW w:w="704" w:type="dxa"/>
            <w:shd w:val="pct12" w:color="auto" w:fill="auto"/>
            <w:tcMar>
              <w:left w:w="103" w:type="dxa"/>
            </w:tcMar>
          </w:tcPr>
          <w:p w14:paraId="70816058" w14:textId="77777777" w:rsidR="00B53824" w:rsidRDefault="00B53824" w:rsidP="006B3F45">
            <w:pPr>
              <w:spacing w:after="0"/>
              <w:rPr>
                <w:b/>
                <w:bCs/>
                <w:lang w:val="cs-CZ"/>
              </w:rPr>
            </w:pPr>
          </w:p>
        </w:tc>
        <w:tc>
          <w:tcPr>
            <w:tcW w:w="4467" w:type="dxa"/>
            <w:shd w:val="clear" w:color="auto" w:fill="auto"/>
            <w:tcMar>
              <w:left w:w="103" w:type="dxa"/>
            </w:tcMar>
          </w:tcPr>
          <w:p w14:paraId="2E59F533" w14:textId="77777777" w:rsidR="00B53824" w:rsidRDefault="00B53824" w:rsidP="006B3F45">
            <w:pPr>
              <w:pStyle w:val="Textbody"/>
              <w:tabs>
                <w:tab w:val="left" w:pos="568"/>
              </w:tabs>
              <w:rPr>
                <w:rFonts w:ascii="Arial" w:eastAsiaTheme="minorEastAsia" w:hAnsi="Arial" w:cs="Arial"/>
                <w:b/>
                <w:bCs/>
                <w:sz w:val="22"/>
                <w:szCs w:val="22"/>
                <w:lang w:eastAsia="de-DE"/>
              </w:rPr>
            </w:pPr>
          </w:p>
        </w:tc>
        <w:tc>
          <w:tcPr>
            <w:tcW w:w="4927" w:type="dxa"/>
            <w:shd w:val="clear" w:color="auto" w:fill="auto"/>
            <w:tcMar>
              <w:left w:w="103" w:type="dxa"/>
            </w:tcMar>
          </w:tcPr>
          <w:p w14:paraId="4C20684A" w14:textId="77777777" w:rsidR="00B53824" w:rsidRDefault="00B53824" w:rsidP="006B3F45">
            <w:pPr>
              <w:pStyle w:val="Textbody"/>
              <w:tabs>
                <w:tab w:val="left" w:pos="568"/>
              </w:tabs>
              <w:rPr>
                <w:rFonts w:ascii="Arial" w:eastAsiaTheme="minorEastAsia" w:hAnsi="Arial" w:cs="Arial"/>
                <w:b/>
                <w:bCs/>
                <w:sz w:val="22"/>
                <w:szCs w:val="22"/>
                <w:lang w:eastAsia="de-DE"/>
              </w:rPr>
            </w:pPr>
          </w:p>
        </w:tc>
      </w:tr>
      <w:tr w:rsidR="00B53824" w14:paraId="09D667D9" w14:textId="77777777" w:rsidTr="006B3F45">
        <w:tc>
          <w:tcPr>
            <w:tcW w:w="704" w:type="dxa"/>
            <w:shd w:val="pct12" w:color="auto" w:fill="auto"/>
            <w:tcMar>
              <w:left w:w="103" w:type="dxa"/>
            </w:tcMar>
          </w:tcPr>
          <w:p w14:paraId="49CB8D5B" w14:textId="77777777" w:rsidR="00B53824" w:rsidRDefault="00B53824" w:rsidP="006B3F45">
            <w:pPr>
              <w:spacing w:after="0"/>
              <w:rPr>
                <w:b/>
                <w:bCs/>
                <w:lang w:val="cs-CZ"/>
              </w:rPr>
            </w:pPr>
          </w:p>
        </w:tc>
        <w:tc>
          <w:tcPr>
            <w:tcW w:w="4467" w:type="dxa"/>
            <w:shd w:val="clear" w:color="auto" w:fill="auto"/>
            <w:tcMar>
              <w:left w:w="103" w:type="dxa"/>
            </w:tcMar>
          </w:tcPr>
          <w:p w14:paraId="20FAA9FC" w14:textId="77777777" w:rsidR="00B53824" w:rsidRDefault="00B53824" w:rsidP="006B3F45">
            <w:pPr>
              <w:spacing w:after="0"/>
              <w:contextualSpacing/>
              <w:jc w:val="center"/>
            </w:pPr>
            <w:r>
              <w:rPr>
                <w:b/>
                <w:bCs/>
              </w:rPr>
              <w:t xml:space="preserve">III. </w:t>
            </w:r>
            <w:r>
              <w:rPr>
                <w:b/>
                <w:bCs/>
                <w:lang w:val="cs-CZ"/>
              </w:rPr>
              <w:t>Povinnost mlčenlivosti</w:t>
            </w:r>
          </w:p>
        </w:tc>
        <w:tc>
          <w:tcPr>
            <w:tcW w:w="4927" w:type="dxa"/>
            <w:shd w:val="clear" w:color="auto" w:fill="auto"/>
            <w:tcMar>
              <w:left w:w="103" w:type="dxa"/>
            </w:tcMar>
          </w:tcPr>
          <w:p w14:paraId="4B57FECA" w14:textId="77777777" w:rsidR="00B53824" w:rsidRDefault="00B53824" w:rsidP="006B3F45">
            <w:pPr>
              <w:spacing w:after="0"/>
              <w:contextualSpacing/>
              <w:jc w:val="center"/>
            </w:pPr>
            <w:r>
              <w:rPr>
                <w:b/>
                <w:bCs/>
                <w:lang w:val="en-US"/>
              </w:rPr>
              <w:t xml:space="preserve">III. Confidentiality </w:t>
            </w:r>
          </w:p>
        </w:tc>
      </w:tr>
      <w:tr w:rsidR="00B53824" w14:paraId="6EB45EA6" w14:textId="77777777" w:rsidTr="006B3F45">
        <w:tc>
          <w:tcPr>
            <w:tcW w:w="704" w:type="dxa"/>
            <w:shd w:val="pct12" w:color="auto" w:fill="auto"/>
            <w:tcMar>
              <w:left w:w="103" w:type="dxa"/>
            </w:tcMar>
          </w:tcPr>
          <w:p w14:paraId="015AA8DB" w14:textId="77777777" w:rsidR="00B53824" w:rsidRDefault="00B53824" w:rsidP="006B3F45">
            <w:pPr>
              <w:spacing w:after="0"/>
              <w:rPr>
                <w:lang w:val="pl-PL"/>
              </w:rPr>
            </w:pPr>
          </w:p>
        </w:tc>
        <w:tc>
          <w:tcPr>
            <w:tcW w:w="4467" w:type="dxa"/>
            <w:shd w:val="clear" w:color="auto" w:fill="auto"/>
            <w:tcMar>
              <w:left w:w="103" w:type="dxa"/>
            </w:tcMar>
          </w:tcPr>
          <w:p w14:paraId="0E0C95CE" w14:textId="77777777" w:rsidR="00B53824" w:rsidRDefault="00B53824" w:rsidP="006B3F45">
            <w:pPr>
              <w:pStyle w:val="Textbody"/>
              <w:tabs>
                <w:tab w:val="left" w:pos="568"/>
              </w:tabs>
              <w:rPr>
                <w:rFonts w:ascii="Arial" w:eastAsiaTheme="minorEastAsia" w:hAnsi="Arial" w:cs="Arial"/>
                <w:b/>
                <w:bCs/>
                <w:sz w:val="22"/>
                <w:szCs w:val="22"/>
                <w:lang w:eastAsia="de-DE"/>
              </w:rPr>
            </w:pPr>
          </w:p>
        </w:tc>
        <w:tc>
          <w:tcPr>
            <w:tcW w:w="4927" w:type="dxa"/>
            <w:shd w:val="clear" w:color="auto" w:fill="auto"/>
            <w:tcMar>
              <w:left w:w="103" w:type="dxa"/>
            </w:tcMar>
          </w:tcPr>
          <w:p w14:paraId="13DBB4D0" w14:textId="77777777" w:rsidR="00B53824" w:rsidRDefault="00B53824" w:rsidP="006B3F45">
            <w:pPr>
              <w:pStyle w:val="Textbody"/>
              <w:tabs>
                <w:tab w:val="left" w:pos="568"/>
              </w:tabs>
              <w:rPr>
                <w:rFonts w:ascii="Arial" w:eastAsiaTheme="minorEastAsia" w:hAnsi="Arial" w:cs="Arial"/>
                <w:b/>
                <w:bCs/>
                <w:sz w:val="22"/>
                <w:szCs w:val="22"/>
                <w:lang w:eastAsia="de-DE"/>
              </w:rPr>
            </w:pPr>
          </w:p>
        </w:tc>
      </w:tr>
      <w:tr w:rsidR="00B53824" w14:paraId="0EA7B22D" w14:textId="77777777" w:rsidTr="006B3F45">
        <w:tc>
          <w:tcPr>
            <w:tcW w:w="704" w:type="dxa"/>
            <w:shd w:val="pct12" w:color="auto" w:fill="auto"/>
            <w:tcMar>
              <w:left w:w="103" w:type="dxa"/>
            </w:tcMar>
          </w:tcPr>
          <w:p w14:paraId="189FE8A7" w14:textId="77777777" w:rsidR="00B53824" w:rsidRDefault="00B53824" w:rsidP="006B3F45">
            <w:pPr>
              <w:spacing w:after="0"/>
              <w:rPr>
                <w:b/>
                <w:bCs/>
                <w:lang w:val="cs-CZ"/>
              </w:rPr>
            </w:pPr>
          </w:p>
        </w:tc>
        <w:tc>
          <w:tcPr>
            <w:tcW w:w="4467" w:type="dxa"/>
            <w:shd w:val="clear" w:color="auto" w:fill="auto"/>
            <w:tcMar>
              <w:left w:w="103" w:type="dxa"/>
            </w:tcMar>
          </w:tcPr>
          <w:p w14:paraId="49ACFE8C" w14:textId="77777777" w:rsidR="00B53824" w:rsidRDefault="00B53824" w:rsidP="006B3F45">
            <w:pPr>
              <w:spacing w:after="0"/>
              <w:rPr>
                <w:lang w:val="cs-CZ"/>
              </w:rPr>
            </w:pPr>
            <w:r>
              <w:rPr>
                <w:lang w:val="cs-CZ"/>
              </w:rPr>
              <w:t>Bez ohledu na jakákoliv jiná ustanovení v této Dohodě, Postupitel zůstane vázán ustanoveními o mlčenlivosti uvedenými ve Smlouvě (v souladu s jejími podmínkami) a tímto souhlasí s tím, že bude odpovídat za jakékoliv porušení těchto ustanovení ze své strany, svými zaměstnanci a/nebo zástupci Postoupené straně a Postupníkovi.</w:t>
            </w:r>
          </w:p>
        </w:tc>
        <w:tc>
          <w:tcPr>
            <w:tcW w:w="4927" w:type="dxa"/>
            <w:shd w:val="clear" w:color="auto" w:fill="auto"/>
            <w:tcMar>
              <w:left w:w="103" w:type="dxa"/>
            </w:tcMar>
          </w:tcPr>
          <w:p w14:paraId="0CAE1D53" w14:textId="77777777" w:rsidR="00B53824" w:rsidRPr="001324CF" w:rsidRDefault="00B53824" w:rsidP="006B3F45">
            <w:pPr>
              <w:pStyle w:val="Textbody"/>
              <w:tabs>
                <w:tab w:val="left" w:pos="568"/>
              </w:tabs>
              <w:rPr>
                <w:rFonts w:ascii="Arial" w:eastAsiaTheme="minorEastAsia" w:hAnsi="Arial" w:cs="Arial"/>
                <w:sz w:val="20"/>
                <w:lang w:val="en-US" w:eastAsia="de-DE"/>
              </w:rPr>
            </w:pPr>
            <w:r w:rsidRPr="001324CF">
              <w:rPr>
                <w:rFonts w:ascii="Arial" w:eastAsiaTheme="minorEastAsia" w:hAnsi="Arial" w:cs="Arial"/>
                <w:sz w:val="20"/>
                <w:lang w:val="en-US" w:eastAsia="de-DE"/>
              </w:rPr>
              <w:t>Notwithstanding anything else in this Deed, the Assignor shall remain bound by the confidentiality provisions set out in the Contract (in accordance with the terms therein) and hereby agrees to be liable for any breach of those provisions by the Assignor, its employees and/or agents to the Assigned party and the Assignee.</w:t>
            </w:r>
          </w:p>
        </w:tc>
      </w:tr>
      <w:tr w:rsidR="00B53824" w14:paraId="74CB4698" w14:textId="77777777" w:rsidTr="006B3F45">
        <w:tc>
          <w:tcPr>
            <w:tcW w:w="704" w:type="dxa"/>
            <w:shd w:val="pct12" w:color="auto" w:fill="auto"/>
            <w:tcMar>
              <w:left w:w="103" w:type="dxa"/>
            </w:tcMar>
          </w:tcPr>
          <w:p w14:paraId="526B2497" w14:textId="77777777" w:rsidR="00B53824" w:rsidRDefault="00B53824" w:rsidP="006B3F45">
            <w:pPr>
              <w:spacing w:after="0"/>
              <w:rPr>
                <w:b/>
                <w:bCs/>
                <w:lang w:val="cs-CZ"/>
              </w:rPr>
            </w:pPr>
          </w:p>
        </w:tc>
        <w:tc>
          <w:tcPr>
            <w:tcW w:w="4467" w:type="dxa"/>
            <w:shd w:val="clear" w:color="auto" w:fill="auto"/>
            <w:tcMar>
              <w:left w:w="103" w:type="dxa"/>
            </w:tcMar>
          </w:tcPr>
          <w:p w14:paraId="73679031" w14:textId="77777777" w:rsidR="00B53824" w:rsidRDefault="00B53824" w:rsidP="006B3F45">
            <w:pPr>
              <w:pStyle w:val="Textbody"/>
              <w:tabs>
                <w:tab w:val="left" w:pos="568"/>
              </w:tabs>
              <w:rPr>
                <w:rFonts w:ascii="Arial" w:eastAsiaTheme="minorEastAsia" w:hAnsi="Arial" w:cs="Arial"/>
                <w:b/>
                <w:bCs/>
                <w:sz w:val="22"/>
                <w:szCs w:val="22"/>
                <w:lang w:eastAsia="de-DE"/>
              </w:rPr>
            </w:pPr>
          </w:p>
        </w:tc>
        <w:tc>
          <w:tcPr>
            <w:tcW w:w="4927" w:type="dxa"/>
            <w:shd w:val="clear" w:color="auto" w:fill="auto"/>
            <w:tcMar>
              <w:left w:w="103" w:type="dxa"/>
            </w:tcMar>
          </w:tcPr>
          <w:p w14:paraId="671391BF" w14:textId="77777777" w:rsidR="00B53824" w:rsidRDefault="00B53824" w:rsidP="006B3F45">
            <w:pPr>
              <w:pStyle w:val="Textbody"/>
              <w:tabs>
                <w:tab w:val="left" w:pos="568"/>
              </w:tabs>
              <w:rPr>
                <w:rFonts w:ascii="Arial" w:eastAsiaTheme="minorEastAsia" w:hAnsi="Arial" w:cs="Arial"/>
                <w:b/>
                <w:bCs/>
                <w:sz w:val="22"/>
                <w:szCs w:val="22"/>
                <w:lang w:eastAsia="de-DE"/>
              </w:rPr>
            </w:pPr>
          </w:p>
        </w:tc>
      </w:tr>
      <w:tr w:rsidR="00B53824" w14:paraId="16C81D3D" w14:textId="77777777" w:rsidTr="006B3F45">
        <w:tc>
          <w:tcPr>
            <w:tcW w:w="704" w:type="dxa"/>
            <w:shd w:val="pct12" w:color="auto" w:fill="auto"/>
            <w:tcMar>
              <w:left w:w="103" w:type="dxa"/>
            </w:tcMar>
          </w:tcPr>
          <w:p w14:paraId="356018E0" w14:textId="77777777" w:rsidR="00B53824" w:rsidRDefault="00B53824" w:rsidP="006B3F45">
            <w:pPr>
              <w:spacing w:after="0"/>
              <w:rPr>
                <w:b/>
                <w:bCs/>
                <w:lang w:val="cs-CZ"/>
              </w:rPr>
            </w:pPr>
          </w:p>
        </w:tc>
        <w:tc>
          <w:tcPr>
            <w:tcW w:w="4467" w:type="dxa"/>
            <w:shd w:val="clear" w:color="auto" w:fill="auto"/>
            <w:tcMar>
              <w:left w:w="103" w:type="dxa"/>
            </w:tcMar>
          </w:tcPr>
          <w:p w14:paraId="42A71354" w14:textId="77777777" w:rsidR="00B53824" w:rsidRDefault="00B53824" w:rsidP="006B3F45">
            <w:pPr>
              <w:spacing w:after="0"/>
              <w:contextualSpacing/>
              <w:jc w:val="center"/>
            </w:pPr>
            <w:r>
              <w:rPr>
                <w:b/>
                <w:bCs/>
              </w:rPr>
              <w:t xml:space="preserve">IV. </w:t>
            </w:r>
            <w:proofErr w:type="spellStart"/>
            <w:r>
              <w:rPr>
                <w:b/>
                <w:bCs/>
              </w:rPr>
              <w:t>Salvatorská</w:t>
            </w:r>
            <w:proofErr w:type="spellEnd"/>
            <w:r>
              <w:rPr>
                <w:b/>
                <w:bCs/>
              </w:rPr>
              <w:t xml:space="preserve"> </w:t>
            </w:r>
            <w:proofErr w:type="spellStart"/>
            <w:r>
              <w:rPr>
                <w:b/>
                <w:bCs/>
              </w:rPr>
              <w:t>klauzule</w:t>
            </w:r>
            <w:proofErr w:type="spellEnd"/>
          </w:p>
        </w:tc>
        <w:tc>
          <w:tcPr>
            <w:tcW w:w="4927" w:type="dxa"/>
            <w:shd w:val="clear" w:color="auto" w:fill="auto"/>
            <w:tcMar>
              <w:left w:w="103" w:type="dxa"/>
            </w:tcMar>
          </w:tcPr>
          <w:p w14:paraId="1E9D6212" w14:textId="000874EE" w:rsidR="00B53824" w:rsidRDefault="00B53824" w:rsidP="006B3F45">
            <w:pPr>
              <w:spacing w:after="0"/>
              <w:contextualSpacing/>
              <w:jc w:val="center"/>
            </w:pPr>
            <w:r>
              <w:rPr>
                <w:b/>
                <w:bCs/>
                <w:lang w:val="en-US"/>
              </w:rPr>
              <w:t xml:space="preserve">IV. </w:t>
            </w:r>
            <w:r w:rsidR="0092663A" w:rsidRPr="00405DD2">
              <w:rPr>
                <w:b/>
                <w:bCs/>
                <w:lang w:val="en-US"/>
              </w:rPr>
              <w:t>Severability Clause</w:t>
            </w:r>
          </w:p>
        </w:tc>
      </w:tr>
      <w:tr w:rsidR="00B53824" w14:paraId="2D260806" w14:textId="77777777" w:rsidTr="006B3F45">
        <w:tc>
          <w:tcPr>
            <w:tcW w:w="704" w:type="dxa"/>
            <w:shd w:val="pct12" w:color="auto" w:fill="auto"/>
            <w:tcMar>
              <w:left w:w="103" w:type="dxa"/>
            </w:tcMar>
          </w:tcPr>
          <w:p w14:paraId="161678B1" w14:textId="77777777" w:rsidR="00B53824" w:rsidRDefault="00B53824" w:rsidP="006B3F45">
            <w:pPr>
              <w:spacing w:after="0"/>
              <w:rPr>
                <w:b/>
                <w:bCs/>
                <w:lang w:val="cs-CZ"/>
              </w:rPr>
            </w:pPr>
          </w:p>
        </w:tc>
        <w:tc>
          <w:tcPr>
            <w:tcW w:w="4467" w:type="dxa"/>
            <w:shd w:val="clear" w:color="auto" w:fill="auto"/>
            <w:tcMar>
              <w:left w:w="103" w:type="dxa"/>
            </w:tcMar>
          </w:tcPr>
          <w:p w14:paraId="7720D55F" w14:textId="77777777" w:rsidR="00B53824" w:rsidRDefault="00B53824" w:rsidP="006B3F45">
            <w:pPr>
              <w:pStyle w:val="Textbody"/>
              <w:tabs>
                <w:tab w:val="left" w:pos="568"/>
              </w:tabs>
              <w:rPr>
                <w:rFonts w:ascii="Arial" w:eastAsiaTheme="minorEastAsia" w:hAnsi="Arial" w:cs="Arial"/>
                <w:b/>
                <w:bCs/>
                <w:sz w:val="22"/>
                <w:szCs w:val="22"/>
                <w:lang w:eastAsia="de-DE"/>
              </w:rPr>
            </w:pPr>
          </w:p>
        </w:tc>
        <w:tc>
          <w:tcPr>
            <w:tcW w:w="4927" w:type="dxa"/>
            <w:shd w:val="clear" w:color="auto" w:fill="auto"/>
            <w:tcMar>
              <w:left w:w="103" w:type="dxa"/>
            </w:tcMar>
          </w:tcPr>
          <w:p w14:paraId="41A68AC2" w14:textId="77777777" w:rsidR="00B53824" w:rsidRDefault="00B53824" w:rsidP="006B3F45">
            <w:pPr>
              <w:pStyle w:val="Textbody"/>
              <w:tabs>
                <w:tab w:val="left" w:pos="568"/>
              </w:tabs>
              <w:rPr>
                <w:rFonts w:ascii="Arial" w:eastAsiaTheme="minorEastAsia" w:hAnsi="Arial" w:cs="Arial"/>
                <w:b/>
                <w:bCs/>
                <w:sz w:val="22"/>
                <w:szCs w:val="22"/>
                <w:lang w:val="en-US" w:eastAsia="de-DE"/>
              </w:rPr>
            </w:pPr>
          </w:p>
        </w:tc>
      </w:tr>
      <w:tr w:rsidR="00B53824" w14:paraId="2A01EAD5" w14:textId="77777777" w:rsidTr="006B3F45">
        <w:tc>
          <w:tcPr>
            <w:tcW w:w="704" w:type="dxa"/>
            <w:shd w:val="pct12" w:color="auto" w:fill="auto"/>
            <w:tcMar>
              <w:left w:w="103" w:type="dxa"/>
            </w:tcMar>
          </w:tcPr>
          <w:p w14:paraId="270E95F6" w14:textId="77777777" w:rsidR="00B53824" w:rsidRDefault="00B53824" w:rsidP="006B3F45">
            <w:pPr>
              <w:spacing w:after="0"/>
              <w:rPr>
                <w:lang w:val="cs-CZ"/>
              </w:rPr>
            </w:pPr>
          </w:p>
        </w:tc>
        <w:tc>
          <w:tcPr>
            <w:tcW w:w="4467" w:type="dxa"/>
            <w:shd w:val="clear" w:color="auto" w:fill="auto"/>
            <w:tcMar>
              <w:left w:w="103" w:type="dxa"/>
            </w:tcMar>
          </w:tcPr>
          <w:p w14:paraId="759BD8A7" w14:textId="77777777" w:rsidR="00B53824" w:rsidRPr="001324CF" w:rsidRDefault="00B53824" w:rsidP="006B3F45">
            <w:pPr>
              <w:pStyle w:val="Textbody"/>
              <w:tabs>
                <w:tab w:val="left" w:pos="568"/>
              </w:tabs>
              <w:rPr>
                <w:rFonts w:ascii="Arial" w:eastAsiaTheme="minorEastAsia" w:hAnsi="Arial" w:cs="Arial"/>
                <w:sz w:val="20"/>
                <w:lang w:eastAsia="de-DE"/>
              </w:rPr>
            </w:pPr>
            <w:r w:rsidRPr="001324CF">
              <w:rPr>
                <w:rFonts w:ascii="Arial" w:eastAsiaTheme="minorEastAsia" w:hAnsi="Arial" w:cs="Arial"/>
                <w:sz w:val="20"/>
                <w:lang w:eastAsia="de-DE"/>
              </w:rPr>
              <w:t>Neplatnost nebo nevymahatelnost jakéhokoliv ustanovení této Dohody či v jeho části nebo jakéhokoliv práva vzniklého z této Dohody nebude mít vliv na platnost a vymahatelnost zbývajících ustanovení nebo práv podle této Dohody, na která bude nahlíženo tak, jako by neplatná, neúčinná nebo nevymahatelná část vůbec neexistovala.</w:t>
            </w:r>
          </w:p>
        </w:tc>
        <w:tc>
          <w:tcPr>
            <w:tcW w:w="4927" w:type="dxa"/>
            <w:shd w:val="clear" w:color="auto" w:fill="auto"/>
            <w:tcMar>
              <w:left w:w="103" w:type="dxa"/>
            </w:tcMar>
          </w:tcPr>
          <w:p w14:paraId="76D37A26" w14:textId="77777777" w:rsidR="00B53824" w:rsidRPr="001324CF" w:rsidRDefault="00B53824" w:rsidP="006B3F45">
            <w:pPr>
              <w:pStyle w:val="Textbody"/>
              <w:tabs>
                <w:tab w:val="left" w:pos="568"/>
              </w:tabs>
              <w:rPr>
                <w:rFonts w:ascii="Arial" w:eastAsiaTheme="minorEastAsia" w:hAnsi="Arial" w:cs="Arial"/>
                <w:b/>
                <w:bCs/>
                <w:sz w:val="20"/>
                <w:lang w:val="en-US" w:eastAsia="de-DE"/>
              </w:rPr>
            </w:pPr>
            <w:r w:rsidRPr="001324CF">
              <w:rPr>
                <w:rFonts w:ascii="Arial" w:eastAsiaTheme="minorEastAsia" w:hAnsi="Arial" w:cs="Arial"/>
                <w:sz w:val="20"/>
                <w:lang w:val="en-US" w:eastAsia="de-DE"/>
              </w:rPr>
              <w:t>The invalidity or unenforceability of any provision of or any part of a provision of or any right arising pursuant to this Deed shall not affect in any way the remaining provisions or rights, which shall be construed as if such invalid or unenforceable part did not exist.</w:t>
            </w:r>
          </w:p>
        </w:tc>
      </w:tr>
      <w:tr w:rsidR="00B53824" w14:paraId="3D08068D" w14:textId="77777777" w:rsidTr="006B3F45">
        <w:tc>
          <w:tcPr>
            <w:tcW w:w="704" w:type="dxa"/>
            <w:shd w:val="pct12" w:color="auto" w:fill="auto"/>
            <w:tcMar>
              <w:left w:w="103" w:type="dxa"/>
            </w:tcMar>
          </w:tcPr>
          <w:p w14:paraId="269ABDEE" w14:textId="77777777" w:rsidR="00B53824" w:rsidRDefault="00B53824" w:rsidP="006B3F45">
            <w:pPr>
              <w:spacing w:after="0"/>
              <w:rPr>
                <w:lang w:val="cs-CZ"/>
              </w:rPr>
            </w:pPr>
          </w:p>
        </w:tc>
        <w:tc>
          <w:tcPr>
            <w:tcW w:w="4467" w:type="dxa"/>
            <w:shd w:val="clear" w:color="auto" w:fill="auto"/>
            <w:tcMar>
              <w:left w:w="103" w:type="dxa"/>
            </w:tcMar>
          </w:tcPr>
          <w:p w14:paraId="1975110E" w14:textId="77777777" w:rsidR="00B53824" w:rsidRDefault="00B53824" w:rsidP="006B3F45">
            <w:pPr>
              <w:pStyle w:val="Textbody"/>
              <w:tabs>
                <w:tab w:val="left" w:pos="568"/>
              </w:tabs>
              <w:rPr>
                <w:rFonts w:asciiTheme="minorHAnsi" w:eastAsiaTheme="minorEastAsia" w:hAnsiTheme="minorHAnsi" w:cstheme="minorBidi"/>
                <w:lang w:eastAsia="de-DE"/>
              </w:rPr>
            </w:pPr>
          </w:p>
        </w:tc>
        <w:tc>
          <w:tcPr>
            <w:tcW w:w="4927" w:type="dxa"/>
            <w:shd w:val="clear" w:color="auto" w:fill="auto"/>
            <w:tcMar>
              <w:left w:w="103" w:type="dxa"/>
            </w:tcMar>
          </w:tcPr>
          <w:p w14:paraId="3B1C0567" w14:textId="77777777" w:rsidR="00B53824" w:rsidRDefault="00B53824" w:rsidP="006B3F45">
            <w:pPr>
              <w:pStyle w:val="Textbody"/>
              <w:tabs>
                <w:tab w:val="left" w:pos="568"/>
              </w:tabs>
              <w:rPr>
                <w:rFonts w:ascii="Arial" w:eastAsiaTheme="minorEastAsia" w:hAnsi="Arial" w:cs="Arial"/>
                <w:b/>
                <w:bCs/>
                <w:sz w:val="22"/>
                <w:szCs w:val="22"/>
                <w:lang w:eastAsia="de-DE"/>
              </w:rPr>
            </w:pPr>
          </w:p>
        </w:tc>
      </w:tr>
      <w:tr w:rsidR="00B53824" w14:paraId="008ACA48" w14:textId="77777777" w:rsidTr="006B3F45">
        <w:tc>
          <w:tcPr>
            <w:tcW w:w="704" w:type="dxa"/>
            <w:shd w:val="pct12" w:color="auto" w:fill="auto"/>
            <w:tcMar>
              <w:left w:w="103" w:type="dxa"/>
            </w:tcMar>
          </w:tcPr>
          <w:p w14:paraId="77F029A8" w14:textId="77777777" w:rsidR="00B53824" w:rsidRDefault="00B53824" w:rsidP="006B3F45">
            <w:pPr>
              <w:spacing w:after="0"/>
              <w:rPr>
                <w:lang w:val="cs-CZ"/>
              </w:rPr>
            </w:pPr>
          </w:p>
        </w:tc>
        <w:tc>
          <w:tcPr>
            <w:tcW w:w="4467" w:type="dxa"/>
            <w:shd w:val="clear" w:color="auto" w:fill="auto"/>
            <w:tcMar>
              <w:left w:w="103" w:type="dxa"/>
            </w:tcMar>
          </w:tcPr>
          <w:p w14:paraId="537B1B73" w14:textId="77777777" w:rsidR="00B53824" w:rsidRPr="001324CF" w:rsidRDefault="00B53824" w:rsidP="006B3F45">
            <w:pPr>
              <w:pStyle w:val="Textbody"/>
              <w:tabs>
                <w:tab w:val="left" w:pos="568"/>
              </w:tabs>
              <w:jc w:val="center"/>
              <w:rPr>
                <w:rFonts w:ascii="Arial" w:hAnsi="Arial" w:cs="Arial"/>
                <w:sz w:val="20"/>
              </w:rPr>
            </w:pPr>
            <w:r w:rsidRPr="001324CF">
              <w:rPr>
                <w:rFonts w:ascii="Arial" w:eastAsiaTheme="minorEastAsia" w:hAnsi="Arial" w:cs="Arial"/>
                <w:b/>
                <w:bCs/>
                <w:sz w:val="20"/>
                <w:lang w:eastAsia="de-DE"/>
              </w:rPr>
              <w:t>V. Vyhotovení</w:t>
            </w:r>
          </w:p>
        </w:tc>
        <w:tc>
          <w:tcPr>
            <w:tcW w:w="4927" w:type="dxa"/>
            <w:shd w:val="clear" w:color="auto" w:fill="auto"/>
            <w:tcMar>
              <w:left w:w="103" w:type="dxa"/>
            </w:tcMar>
          </w:tcPr>
          <w:p w14:paraId="34D8E9B6" w14:textId="77777777" w:rsidR="00B53824" w:rsidRPr="001324CF" w:rsidRDefault="00B53824" w:rsidP="006B3F45">
            <w:pPr>
              <w:pStyle w:val="Textbody"/>
              <w:tabs>
                <w:tab w:val="left" w:pos="568"/>
              </w:tabs>
              <w:jc w:val="center"/>
              <w:rPr>
                <w:rFonts w:ascii="Arial" w:hAnsi="Arial" w:cs="Arial"/>
                <w:sz w:val="20"/>
              </w:rPr>
            </w:pPr>
            <w:r w:rsidRPr="001324CF">
              <w:rPr>
                <w:rFonts w:ascii="Arial" w:eastAsiaTheme="minorEastAsia" w:hAnsi="Arial" w:cs="Arial"/>
                <w:b/>
                <w:bCs/>
                <w:sz w:val="20"/>
                <w:lang w:val="en-US" w:eastAsia="de-DE"/>
              </w:rPr>
              <w:t>V. Counterparts</w:t>
            </w:r>
          </w:p>
        </w:tc>
      </w:tr>
      <w:tr w:rsidR="00B53824" w14:paraId="50513521" w14:textId="77777777" w:rsidTr="006B3F45">
        <w:tc>
          <w:tcPr>
            <w:tcW w:w="704" w:type="dxa"/>
            <w:shd w:val="pct12" w:color="auto" w:fill="auto"/>
            <w:tcMar>
              <w:left w:w="103" w:type="dxa"/>
            </w:tcMar>
          </w:tcPr>
          <w:p w14:paraId="677ED37E" w14:textId="77777777" w:rsidR="00B53824" w:rsidRDefault="00B53824" w:rsidP="006B3F45">
            <w:pPr>
              <w:spacing w:after="0"/>
              <w:rPr>
                <w:lang w:val="pl-PL"/>
              </w:rPr>
            </w:pPr>
          </w:p>
        </w:tc>
        <w:tc>
          <w:tcPr>
            <w:tcW w:w="4467" w:type="dxa"/>
            <w:shd w:val="clear" w:color="auto" w:fill="auto"/>
            <w:tcMar>
              <w:left w:w="103" w:type="dxa"/>
            </w:tcMar>
          </w:tcPr>
          <w:p w14:paraId="0784707B" w14:textId="77777777" w:rsidR="00B53824" w:rsidRPr="001324CF" w:rsidRDefault="00B53824" w:rsidP="006B3F45">
            <w:pPr>
              <w:pStyle w:val="Textbody"/>
              <w:tabs>
                <w:tab w:val="left" w:pos="568"/>
              </w:tabs>
              <w:rPr>
                <w:rFonts w:ascii="Arial" w:eastAsiaTheme="minorEastAsia" w:hAnsi="Arial" w:cs="Arial"/>
                <w:sz w:val="20"/>
                <w:lang w:eastAsia="de-DE"/>
              </w:rPr>
            </w:pPr>
          </w:p>
        </w:tc>
        <w:tc>
          <w:tcPr>
            <w:tcW w:w="4927" w:type="dxa"/>
            <w:shd w:val="clear" w:color="auto" w:fill="auto"/>
            <w:tcMar>
              <w:left w:w="103" w:type="dxa"/>
            </w:tcMar>
          </w:tcPr>
          <w:p w14:paraId="7EDBC63E" w14:textId="77777777" w:rsidR="00B53824" w:rsidRPr="001324CF" w:rsidRDefault="00B53824" w:rsidP="006B3F45">
            <w:pPr>
              <w:pStyle w:val="Textbody"/>
              <w:tabs>
                <w:tab w:val="left" w:pos="568"/>
              </w:tabs>
              <w:rPr>
                <w:rFonts w:ascii="Arial" w:eastAsiaTheme="minorEastAsia" w:hAnsi="Arial" w:cs="Arial"/>
                <w:b/>
                <w:bCs/>
                <w:sz w:val="20"/>
                <w:lang w:eastAsia="de-DE"/>
              </w:rPr>
            </w:pPr>
          </w:p>
        </w:tc>
      </w:tr>
      <w:tr w:rsidR="00B53824" w14:paraId="09DA630B" w14:textId="77777777" w:rsidTr="006B3F45">
        <w:tc>
          <w:tcPr>
            <w:tcW w:w="704" w:type="dxa"/>
            <w:shd w:val="pct12" w:color="auto" w:fill="auto"/>
            <w:tcMar>
              <w:left w:w="103" w:type="dxa"/>
            </w:tcMar>
          </w:tcPr>
          <w:p w14:paraId="56700F86" w14:textId="77777777" w:rsidR="00B53824" w:rsidRDefault="00B53824" w:rsidP="006B3F45">
            <w:pPr>
              <w:spacing w:after="0"/>
              <w:rPr>
                <w:lang w:val="cs-CZ"/>
              </w:rPr>
            </w:pPr>
          </w:p>
        </w:tc>
        <w:tc>
          <w:tcPr>
            <w:tcW w:w="4467" w:type="dxa"/>
            <w:shd w:val="clear" w:color="auto" w:fill="auto"/>
            <w:tcMar>
              <w:left w:w="103" w:type="dxa"/>
            </w:tcMar>
          </w:tcPr>
          <w:p w14:paraId="24106E09" w14:textId="77777777" w:rsidR="00B53824" w:rsidRPr="001324CF" w:rsidRDefault="00B53824" w:rsidP="006B3F45">
            <w:pPr>
              <w:pStyle w:val="Textbody"/>
              <w:tabs>
                <w:tab w:val="left" w:pos="568"/>
              </w:tabs>
              <w:rPr>
                <w:rFonts w:ascii="Arial" w:hAnsi="Arial" w:cs="Arial"/>
                <w:sz w:val="20"/>
              </w:rPr>
            </w:pPr>
            <w:r w:rsidRPr="001324CF">
              <w:rPr>
                <w:rFonts w:ascii="Arial" w:eastAsiaTheme="minorEastAsia" w:hAnsi="Arial" w:cs="Arial"/>
                <w:sz w:val="20"/>
                <w:lang w:eastAsia="de-DE"/>
              </w:rPr>
              <w:t>Tato Dohoda byla vyhotovena ve třech stejnopisech, přičemž každá ze Smluvních stran včetně účastníků vyslovujících s ní souhlas obdrží jedno vyhotovení.</w:t>
            </w:r>
          </w:p>
        </w:tc>
        <w:tc>
          <w:tcPr>
            <w:tcW w:w="4927" w:type="dxa"/>
            <w:shd w:val="clear" w:color="auto" w:fill="auto"/>
            <w:tcMar>
              <w:left w:w="103" w:type="dxa"/>
            </w:tcMar>
          </w:tcPr>
          <w:p w14:paraId="255A0765" w14:textId="77777777" w:rsidR="00B53824" w:rsidRPr="001324CF" w:rsidRDefault="00B53824" w:rsidP="006B3F45">
            <w:pPr>
              <w:pStyle w:val="Textbody"/>
              <w:tabs>
                <w:tab w:val="left" w:pos="568"/>
              </w:tabs>
              <w:rPr>
                <w:rFonts w:ascii="Arial" w:hAnsi="Arial" w:cs="Arial"/>
                <w:sz w:val="20"/>
              </w:rPr>
            </w:pPr>
            <w:r w:rsidRPr="001324CF">
              <w:rPr>
                <w:rFonts w:ascii="Arial" w:eastAsiaTheme="minorEastAsia" w:hAnsi="Arial" w:cs="Arial"/>
                <w:sz w:val="20"/>
                <w:lang w:val="en-US" w:eastAsia="de-DE"/>
              </w:rPr>
              <w:t>This Deed has been executed in three counterparts, provided that each Party including participants giving their consent hereto and shall receive one counterpart.</w:t>
            </w:r>
          </w:p>
        </w:tc>
      </w:tr>
      <w:tr w:rsidR="00B53824" w14:paraId="714AF807" w14:textId="77777777" w:rsidTr="006B3F45">
        <w:tc>
          <w:tcPr>
            <w:tcW w:w="704" w:type="dxa"/>
            <w:shd w:val="pct12" w:color="auto" w:fill="auto"/>
            <w:tcMar>
              <w:left w:w="103" w:type="dxa"/>
            </w:tcMar>
          </w:tcPr>
          <w:p w14:paraId="1A165D10" w14:textId="77777777" w:rsidR="00B53824" w:rsidRDefault="00B53824" w:rsidP="006B3F45">
            <w:pPr>
              <w:spacing w:after="0"/>
              <w:rPr>
                <w:lang w:val="cs-CZ"/>
              </w:rPr>
            </w:pPr>
          </w:p>
        </w:tc>
        <w:tc>
          <w:tcPr>
            <w:tcW w:w="4467" w:type="dxa"/>
            <w:shd w:val="clear" w:color="auto" w:fill="auto"/>
            <w:tcMar>
              <w:left w:w="103" w:type="dxa"/>
            </w:tcMar>
          </w:tcPr>
          <w:p w14:paraId="66FCEDE6" w14:textId="77777777" w:rsidR="00B53824" w:rsidRPr="001324CF" w:rsidRDefault="00B53824" w:rsidP="006B3F45">
            <w:pPr>
              <w:pStyle w:val="Textbody"/>
              <w:tabs>
                <w:tab w:val="left" w:pos="568"/>
              </w:tabs>
              <w:rPr>
                <w:rFonts w:ascii="Arial" w:eastAsiaTheme="minorEastAsia" w:hAnsi="Arial" w:cs="Arial"/>
                <w:sz w:val="20"/>
                <w:lang w:eastAsia="de-DE"/>
              </w:rPr>
            </w:pPr>
          </w:p>
        </w:tc>
        <w:tc>
          <w:tcPr>
            <w:tcW w:w="4927" w:type="dxa"/>
            <w:shd w:val="clear" w:color="auto" w:fill="auto"/>
            <w:tcMar>
              <w:left w:w="103" w:type="dxa"/>
            </w:tcMar>
          </w:tcPr>
          <w:p w14:paraId="103F8E83" w14:textId="77777777" w:rsidR="00B53824" w:rsidRPr="001324CF" w:rsidRDefault="00B53824" w:rsidP="006B3F45">
            <w:pPr>
              <w:pStyle w:val="Textbody"/>
              <w:tabs>
                <w:tab w:val="left" w:pos="568"/>
              </w:tabs>
              <w:rPr>
                <w:rFonts w:ascii="Arial" w:eastAsiaTheme="minorEastAsia" w:hAnsi="Arial" w:cs="Arial"/>
                <w:b/>
                <w:bCs/>
                <w:sz w:val="20"/>
                <w:lang w:eastAsia="de-DE"/>
              </w:rPr>
            </w:pPr>
          </w:p>
        </w:tc>
      </w:tr>
      <w:tr w:rsidR="00B53824" w14:paraId="2EAA034E" w14:textId="77777777" w:rsidTr="006B3F45">
        <w:tc>
          <w:tcPr>
            <w:tcW w:w="704" w:type="dxa"/>
            <w:shd w:val="pct12" w:color="auto" w:fill="auto"/>
            <w:tcMar>
              <w:left w:w="103" w:type="dxa"/>
            </w:tcMar>
          </w:tcPr>
          <w:p w14:paraId="641A0679" w14:textId="77777777" w:rsidR="00B53824" w:rsidRDefault="00B53824" w:rsidP="006B3F45">
            <w:pPr>
              <w:spacing w:after="0"/>
              <w:rPr>
                <w:lang w:val="cs-CZ"/>
              </w:rPr>
            </w:pPr>
          </w:p>
        </w:tc>
        <w:tc>
          <w:tcPr>
            <w:tcW w:w="4467" w:type="dxa"/>
            <w:shd w:val="clear" w:color="auto" w:fill="auto"/>
            <w:tcMar>
              <w:left w:w="103" w:type="dxa"/>
            </w:tcMar>
          </w:tcPr>
          <w:p w14:paraId="55773961" w14:textId="77777777" w:rsidR="00B53824" w:rsidRPr="001324CF" w:rsidRDefault="00B53824" w:rsidP="006B3F45">
            <w:pPr>
              <w:pStyle w:val="Textbody"/>
              <w:tabs>
                <w:tab w:val="left" w:pos="1170"/>
              </w:tabs>
              <w:rPr>
                <w:rFonts w:ascii="Arial" w:hAnsi="Arial" w:cs="Arial"/>
                <w:sz w:val="20"/>
              </w:rPr>
            </w:pPr>
            <w:r w:rsidRPr="001324CF">
              <w:rPr>
                <w:rFonts w:ascii="Arial" w:eastAsiaTheme="minorEastAsia" w:hAnsi="Arial" w:cs="Arial"/>
                <w:b/>
                <w:bCs/>
                <w:sz w:val="20"/>
                <w:lang w:eastAsia="de-DE"/>
              </w:rPr>
              <w:tab/>
              <w:t>VI. Jazykové verze</w:t>
            </w:r>
          </w:p>
        </w:tc>
        <w:tc>
          <w:tcPr>
            <w:tcW w:w="4927" w:type="dxa"/>
            <w:shd w:val="clear" w:color="auto" w:fill="auto"/>
            <w:tcMar>
              <w:left w:w="103" w:type="dxa"/>
            </w:tcMar>
          </w:tcPr>
          <w:p w14:paraId="59E12DE1" w14:textId="77777777" w:rsidR="00B53824" w:rsidRPr="001324CF" w:rsidRDefault="00B53824" w:rsidP="006B3F45">
            <w:pPr>
              <w:pStyle w:val="Textbody"/>
              <w:tabs>
                <w:tab w:val="left" w:pos="1170"/>
              </w:tabs>
              <w:jc w:val="center"/>
              <w:rPr>
                <w:rFonts w:ascii="Arial" w:hAnsi="Arial" w:cs="Arial"/>
                <w:sz w:val="20"/>
              </w:rPr>
            </w:pPr>
            <w:r w:rsidRPr="001324CF">
              <w:rPr>
                <w:rFonts w:ascii="Arial" w:eastAsiaTheme="minorEastAsia" w:hAnsi="Arial" w:cs="Arial"/>
                <w:b/>
                <w:bCs/>
                <w:sz w:val="20"/>
                <w:lang w:val="en-US" w:eastAsia="de-DE"/>
              </w:rPr>
              <w:t>VI. Language versions</w:t>
            </w:r>
          </w:p>
        </w:tc>
      </w:tr>
      <w:tr w:rsidR="00B53824" w14:paraId="1E43FD72" w14:textId="77777777" w:rsidTr="006B3F45">
        <w:tc>
          <w:tcPr>
            <w:tcW w:w="704" w:type="dxa"/>
            <w:shd w:val="pct12" w:color="auto" w:fill="auto"/>
            <w:tcMar>
              <w:left w:w="103" w:type="dxa"/>
            </w:tcMar>
          </w:tcPr>
          <w:p w14:paraId="4B4D96C2" w14:textId="77777777" w:rsidR="00B53824" w:rsidRDefault="00B53824" w:rsidP="006B3F45">
            <w:pPr>
              <w:spacing w:after="0"/>
              <w:rPr>
                <w:lang w:val="pl-PL"/>
              </w:rPr>
            </w:pPr>
          </w:p>
        </w:tc>
        <w:tc>
          <w:tcPr>
            <w:tcW w:w="4467" w:type="dxa"/>
            <w:shd w:val="clear" w:color="auto" w:fill="auto"/>
            <w:tcMar>
              <w:left w:w="103" w:type="dxa"/>
            </w:tcMar>
          </w:tcPr>
          <w:p w14:paraId="7A9D7EFE" w14:textId="77777777" w:rsidR="00B53824" w:rsidRPr="001324CF" w:rsidRDefault="00B53824" w:rsidP="006B3F45">
            <w:pPr>
              <w:pStyle w:val="Textbody"/>
              <w:tabs>
                <w:tab w:val="left" w:pos="568"/>
              </w:tabs>
              <w:rPr>
                <w:rFonts w:ascii="Arial" w:eastAsiaTheme="minorEastAsia" w:hAnsi="Arial" w:cs="Arial"/>
                <w:sz w:val="20"/>
                <w:lang w:eastAsia="de-DE"/>
              </w:rPr>
            </w:pPr>
          </w:p>
        </w:tc>
        <w:tc>
          <w:tcPr>
            <w:tcW w:w="4927" w:type="dxa"/>
            <w:shd w:val="clear" w:color="auto" w:fill="auto"/>
            <w:tcMar>
              <w:left w:w="103" w:type="dxa"/>
            </w:tcMar>
          </w:tcPr>
          <w:p w14:paraId="071DD368" w14:textId="77777777" w:rsidR="00B53824" w:rsidRPr="001324CF" w:rsidRDefault="00B53824" w:rsidP="006B3F45">
            <w:pPr>
              <w:pStyle w:val="Textbody"/>
              <w:tabs>
                <w:tab w:val="left" w:pos="568"/>
              </w:tabs>
              <w:rPr>
                <w:rFonts w:ascii="Arial" w:eastAsiaTheme="minorEastAsia" w:hAnsi="Arial" w:cs="Arial"/>
                <w:b/>
                <w:bCs/>
                <w:sz w:val="20"/>
                <w:lang w:eastAsia="de-DE"/>
              </w:rPr>
            </w:pPr>
          </w:p>
        </w:tc>
      </w:tr>
      <w:tr w:rsidR="00B53824" w14:paraId="134A1387" w14:textId="77777777" w:rsidTr="006B3F45">
        <w:tc>
          <w:tcPr>
            <w:tcW w:w="704" w:type="dxa"/>
            <w:shd w:val="pct12" w:color="auto" w:fill="auto"/>
            <w:tcMar>
              <w:left w:w="103" w:type="dxa"/>
            </w:tcMar>
          </w:tcPr>
          <w:p w14:paraId="315ECEE3" w14:textId="77777777" w:rsidR="00B53824" w:rsidRDefault="00B53824" w:rsidP="006B3F45">
            <w:pPr>
              <w:spacing w:after="0"/>
              <w:rPr>
                <w:lang w:val="cs-CZ"/>
              </w:rPr>
            </w:pPr>
          </w:p>
        </w:tc>
        <w:tc>
          <w:tcPr>
            <w:tcW w:w="4467" w:type="dxa"/>
            <w:shd w:val="clear" w:color="auto" w:fill="auto"/>
            <w:tcMar>
              <w:left w:w="103" w:type="dxa"/>
            </w:tcMar>
          </w:tcPr>
          <w:p w14:paraId="1D33B774" w14:textId="77777777" w:rsidR="00B53824" w:rsidRPr="001324CF" w:rsidRDefault="00B53824" w:rsidP="006B3F45">
            <w:pPr>
              <w:pStyle w:val="Textbody"/>
              <w:tabs>
                <w:tab w:val="left" w:pos="568"/>
              </w:tabs>
              <w:rPr>
                <w:rFonts w:ascii="Arial" w:eastAsiaTheme="minorEastAsia" w:hAnsi="Arial" w:cs="Arial"/>
                <w:sz w:val="20"/>
                <w:lang w:eastAsia="de-DE"/>
              </w:rPr>
            </w:pPr>
            <w:r w:rsidRPr="001324CF">
              <w:rPr>
                <w:rFonts w:ascii="Arial" w:eastAsiaTheme="minorEastAsia" w:hAnsi="Arial" w:cs="Arial"/>
                <w:sz w:val="20"/>
                <w:lang w:eastAsia="de-DE"/>
              </w:rPr>
              <w:t>Tato Dohoda byla vyhotovena v českém a anglickém jazyce. V případě jakýchkoli rozporů mezi českou a anglickou verzí této Smlouvy je rozhodující česká verze.</w:t>
            </w:r>
          </w:p>
        </w:tc>
        <w:tc>
          <w:tcPr>
            <w:tcW w:w="4927" w:type="dxa"/>
            <w:shd w:val="clear" w:color="auto" w:fill="auto"/>
            <w:tcMar>
              <w:left w:w="103" w:type="dxa"/>
            </w:tcMar>
          </w:tcPr>
          <w:p w14:paraId="6411A093" w14:textId="77777777" w:rsidR="00B53824" w:rsidRPr="001324CF" w:rsidRDefault="00B53824" w:rsidP="006B3F45">
            <w:pPr>
              <w:pStyle w:val="Textbody"/>
              <w:tabs>
                <w:tab w:val="left" w:pos="568"/>
              </w:tabs>
              <w:rPr>
                <w:rFonts w:ascii="Arial" w:eastAsiaTheme="minorEastAsia" w:hAnsi="Arial" w:cs="Arial"/>
                <w:sz w:val="20"/>
                <w:lang w:val="en-US" w:eastAsia="de-DE"/>
              </w:rPr>
            </w:pPr>
            <w:r w:rsidRPr="001324CF">
              <w:rPr>
                <w:rFonts w:ascii="Arial" w:eastAsiaTheme="minorEastAsia" w:hAnsi="Arial" w:cs="Arial"/>
                <w:sz w:val="20"/>
                <w:lang w:val="en-US" w:eastAsia="de-DE"/>
              </w:rPr>
              <w:t>This Deed has been executed in Czech and in English. In case of any discrepancy between the Czech and English versions hereof, the Czech version shall prevail.</w:t>
            </w:r>
          </w:p>
        </w:tc>
      </w:tr>
      <w:tr w:rsidR="00B53824" w14:paraId="0E4C8A5A" w14:textId="77777777" w:rsidTr="006B3F45">
        <w:tc>
          <w:tcPr>
            <w:tcW w:w="704" w:type="dxa"/>
            <w:shd w:val="pct12" w:color="auto" w:fill="auto"/>
            <w:tcMar>
              <w:left w:w="103" w:type="dxa"/>
            </w:tcMar>
          </w:tcPr>
          <w:p w14:paraId="1BDBD9A4" w14:textId="77777777" w:rsidR="00B53824" w:rsidRDefault="00B53824" w:rsidP="006B3F45">
            <w:pPr>
              <w:spacing w:after="0"/>
              <w:rPr>
                <w:lang w:val="cs-CZ"/>
              </w:rPr>
            </w:pPr>
          </w:p>
        </w:tc>
        <w:tc>
          <w:tcPr>
            <w:tcW w:w="4467" w:type="dxa"/>
            <w:shd w:val="clear" w:color="auto" w:fill="auto"/>
            <w:tcMar>
              <w:left w:w="103" w:type="dxa"/>
            </w:tcMar>
          </w:tcPr>
          <w:p w14:paraId="5C3939E0" w14:textId="77777777" w:rsidR="00B53824" w:rsidRPr="001324CF" w:rsidRDefault="00B53824" w:rsidP="006B3F45">
            <w:pPr>
              <w:pStyle w:val="Textbody"/>
              <w:tabs>
                <w:tab w:val="left" w:pos="568"/>
              </w:tabs>
              <w:rPr>
                <w:rFonts w:ascii="Arial" w:eastAsiaTheme="minorEastAsia" w:hAnsi="Arial" w:cs="Arial"/>
                <w:sz w:val="20"/>
                <w:lang w:eastAsia="de-DE"/>
              </w:rPr>
            </w:pPr>
          </w:p>
        </w:tc>
        <w:tc>
          <w:tcPr>
            <w:tcW w:w="4927" w:type="dxa"/>
            <w:shd w:val="clear" w:color="auto" w:fill="auto"/>
            <w:tcMar>
              <w:left w:w="103" w:type="dxa"/>
            </w:tcMar>
          </w:tcPr>
          <w:p w14:paraId="1A6E234A" w14:textId="77777777" w:rsidR="00B53824" w:rsidRPr="001324CF" w:rsidRDefault="00B53824" w:rsidP="006B3F45">
            <w:pPr>
              <w:pStyle w:val="Textbody"/>
              <w:tabs>
                <w:tab w:val="left" w:pos="568"/>
              </w:tabs>
              <w:rPr>
                <w:rFonts w:ascii="Arial" w:eastAsiaTheme="minorEastAsia" w:hAnsi="Arial" w:cs="Arial"/>
                <w:b/>
                <w:bCs/>
                <w:sz w:val="20"/>
                <w:lang w:eastAsia="de-DE"/>
              </w:rPr>
            </w:pPr>
          </w:p>
        </w:tc>
      </w:tr>
      <w:tr w:rsidR="00B53824" w14:paraId="01A6A3F4" w14:textId="77777777" w:rsidTr="006B3F45">
        <w:tc>
          <w:tcPr>
            <w:tcW w:w="704" w:type="dxa"/>
            <w:shd w:val="pct12" w:color="auto" w:fill="auto"/>
            <w:tcMar>
              <w:left w:w="103" w:type="dxa"/>
            </w:tcMar>
          </w:tcPr>
          <w:p w14:paraId="29646894" w14:textId="77777777" w:rsidR="00B53824" w:rsidRDefault="00B53824" w:rsidP="006B3F45">
            <w:pPr>
              <w:spacing w:after="0"/>
              <w:rPr>
                <w:lang w:val="cs-CZ"/>
              </w:rPr>
            </w:pPr>
          </w:p>
        </w:tc>
        <w:tc>
          <w:tcPr>
            <w:tcW w:w="4467" w:type="dxa"/>
            <w:shd w:val="clear" w:color="auto" w:fill="auto"/>
            <w:tcMar>
              <w:left w:w="103" w:type="dxa"/>
            </w:tcMar>
          </w:tcPr>
          <w:p w14:paraId="0C0CACFE" w14:textId="77777777" w:rsidR="00B53824" w:rsidRPr="001324CF" w:rsidRDefault="00B53824" w:rsidP="006B3F45">
            <w:pPr>
              <w:pStyle w:val="Textbody"/>
              <w:tabs>
                <w:tab w:val="left" w:pos="1170"/>
              </w:tabs>
              <w:jc w:val="center"/>
              <w:rPr>
                <w:rFonts w:ascii="Arial" w:hAnsi="Arial" w:cs="Arial"/>
                <w:sz w:val="20"/>
              </w:rPr>
            </w:pPr>
            <w:r w:rsidRPr="001324CF">
              <w:rPr>
                <w:rFonts w:ascii="Arial" w:eastAsiaTheme="minorEastAsia" w:hAnsi="Arial" w:cs="Arial"/>
                <w:b/>
                <w:bCs/>
                <w:sz w:val="20"/>
                <w:lang w:eastAsia="de-DE"/>
              </w:rPr>
              <w:t>VII. Rozhodné právo</w:t>
            </w:r>
          </w:p>
          <w:p w14:paraId="5D553ABA" w14:textId="77777777" w:rsidR="00B53824" w:rsidRPr="001324CF" w:rsidRDefault="00B53824" w:rsidP="006B3F45">
            <w:pPr>
              <w:pStyle w:val="Textbody"/>
              <w:tabs>
                <w:tab w:val="left" w:pos="1170"/>
              </w:tabs>
              <w:jc w:val="center"/>
              <w:rPr>
                <w:rFonts w:ascii="Arial" w:eastAsiaTheme="minorEastAsia" w:hAnsi="Arial" w:cs="Arial"/>
                <w:sz w:val="20"/>
                <w:lang w:eastAsia="de-DE"/>
              </w:rPr>
            </w:pPr>
            <w:r w:rsidRPr="001324CF">
              <w:rPr>
                <w:rFonts w:ascii="Arial" w:eastAsiaTheme="minorEastAsia" w:hAnsi="Arial" w:cs="Arial"/>
                <w:b/>
                <w:bCs/>
                <w:sz w:val="20"/>
                <w:lang w:eastAsia="de-DE"/>
              </w:rPr>
              <w:t>a ujednání o příslušnosti soudu</w:t>
            </w:r>
          </w:p>
        </w:tc>
        <w:tc>
          <w:tcPr>
            <w:tcW w:w="4927" w:type="dxa"/>
            <w:shd w:val="clear" w:color="auto" w:fill="auto"/>
            <w:tcMar>
              <w:left w:w="103" w:type="dxa"/>
            </w:tcMar>
          </w:tcPr>
          <w:p w14:paraId="29BAE317" w14:textId="77777777" w:rsidR="00B53824" w:rsidRPr="001324CF" w:rsidRDefault="00B53824" w:rsidP="006B3F45">
            <w:pPr>
              <w:pStyle w:val="Textbody"/>
              <w:tabs>
                <w:tab w:val="left" w:pos="1170"/>
              </w:tabs>
              <w:jc w:val="center"/>
              <w:rPr>
                <w:rFonts w:ascii="Arial" w:hAnsi="Arial" w:cs="Arial"/>
                <w:sz w:val="20"/>
              </w:rPr>
            </w:pPr>
            <w:r w:rsidRPr="001324CF">
              <w:rPr>
                <w:rFonts w:ascii="Arial" w:eastAsiaTheme="minorEastAsia" w:hAnsi="Arial" w:cs="Arial"/>
                <w:b/>
                <w:bCs/>
                <w:sz w:val="20"/>
                <w:lang w:val="en-US" w:eastAsia="de-DE"/>
              </w:rPr>
              <w:t>VII. Governing law and jurisdiction</w:t>
            </w:r>
          </w:p>
        </w:tc>
      </w:tr>
      <w:tr w:rsidR="00B53824" w14:paraId="76FEA3BA" w14:textId="77777777" w:rsidTr="006B3F45">
        <w:tc>
          <w:tcPr>
            <w:tcW w:w="704" w:type="dxa"/>
            <w:shd w:val="pct12" w:color="auto" w:fill="auto"/>
            <w:tcMar>
              <w:left w:w="103" w:type="dxa"/>
            </w:tcMar>
          </w:tcPr>
          <w:p w14:paraId="70EC7CC3" w14:textId="77777777" w:rsidR="00B53824" w:rsidRDefault="00B53824" w:rsidP="006B3F45">
            <w:pPr>
              <w:spacing w:after="0"/>
              <w:rPr>
                <w:lang w:val="cs-CZ"/>
              </w:rPr>
            </w:pPr>
          </w:p>
        </w:tc>
        <w:tc>
          <w:tcPr>
            <w:tcW w:w="4467" w:type="dxa"/>
            <w:shd w:val="clear" w:color="auto" w:fill="auto"/>
            <w:tcMar>
              <w:left w:w="103" w:type="dxa"/>
            </w:tcMar>
          </w:tcPr>
          <w:p w14:paraId="3B7B3CBA" w14:textId="77777777" w:rsidR="00B53824" w:rsidRPr="001324CF" w:rsidRDefault="00B53824" w:rsidP="006B3F45">
            <w:pPr>
              <w:pStyle w:val="Textbody"/>
              <w:tabs>
                <w:tab w:val="left" w:pos="568"/>
              </w:tabs>
              <w:rPr>
                <w:rFonts w:ascii="Arial" w:eastAsiaTheme="minorEastAsia" w:hAnsi="Arial" w:cs="Arial"/>
                <w:sz w:val="20"/>
                <w:lang w:eastAsia="de-DE"/>
              </w:rPr>
            </w:pPr>
          </w:p>
        </w:tc>
        <w:tc>
          <w:tcPr>
            <w:tcW w:w="4927" w:type="dxa"/>
            <w:shd w:val="clear" w:color="auto" w:fill="auto"/>
            <w:tcMar>
              <w:left w:w="103" w:type="dxa"/>
            </w:tcMar>
          </w:tcPr>
          <w:p w14:paraId="01D58291" w14:textId="77777777" w:rsidR="00B53824" w:rsidRPr="001324CF" w:rsidRDefault="00B53824" w:rsidP="006B3F45">
            <w:pPr>
              <w:pStyle w:val="Textbody"/>
              <w:tabs>
                <w:tab w:val="left" w:pos="568"/>
              </w:tabs>
              <w:rPr>
                <w:rFonts w:ascii="Arial" w:eastAsiaTheme="minorEastAsia" w:hAnsi="Arial" w:cs="Arial"/>
                <w:b/>
                <w:bCs/>
                <w:sz w:val="20"/>
                <w:lang w:eastAsia="de-DE"/>
              </w:rPr>
            </w:pPr>
          </w:p>
        </w:tc>
      </w:tr>
      <w:tr w:rsidR="00B53824" w14:paraId="33A2A134" w14:textId="77777777" w:rsidTr="006B3F45">
        <w:tc>
          <w:tcPr>
            <w:tcW w:w="704" w:type="dxa"/>
            <w:shd w:val="pct12" w:color="auto" w:fill="auto"/>
            <w:tcMar>
              <w:left w:w="103" w:type="dxa"/>
            </w:tcMar>
          </w:tcPr>
          <w:p w14:paraId="21DC1979" w14:textId="77777777" w:rsidR="00B53824" w:rsidRDefault="00B53824" w:rsidP="006B3F45">
            <w:pPr>
              <w:spacing w:after="0"/>
            </w:pPr>
            <w:r>
              <w:rPr>
                <w:lang w:val="cs-CZ"/>
              </w:rPr>
              <w:lastRenderedPageBreak/>
              <w:t>7.1.</w:t>
            </w:r>
          </w:p>
        </w:tc>
        <w:tc>
          <w:tcPr>
            <w:tcW w:w="4467" w:type="dxa"/>
            <w:shd w:val="clear" w:color="auto" w:fill="auto"/>
            <w:tcMar>
              <w:left w:w="103" w:type="dxa"/>
            </w:tcMar>
          </w:tcPr>
          <w:p w14:paraId="13CA0DF4" w14:textId="77777777" w:rsidR="00B53824" w:rsidRPr="001324CF" w:rsidRDefault="00B53824" w:rsidP="006B3F45">
            <w:pPr>
              <w:pStyle w:val="Textbody"/>
              <w:tabs>
                <w:tab w:val="left" w:pos="568"/>
              </w:tabs>
              <w:rPr>
                <w:rFonts w:ascii="Arial" w:eastAsiaTheme="minorEastAsia" w:hAnsi="Arial" w:cs="Arial"/>
                <w:sz w:val="20"/>
                <w:lang w:eastAsia="de-DE"/>
              </w:rPr>
            </w:pPr>
            <w:r w:rsidRPr="001324CF">
              <w:rPr>
                <w:rFonts w:ascii="Arial" w:eastAsiaTheme="minorEastAsia" w:hAnsi="Arial" w:cs="Arial"/>
                <w:sz w:val="20"/>
                <w:lang w:eastAsia="de-DE"/>
              </w:rPr>
              <w:t>Rozhodným právem léto Dohody a jakéhokoliv nároku, sporu nebo otázky vyplývající z nebo v souvislosti s touto Dohodou nebo jejím předmětem (včetně mimo smluvních nároků) je právo České republiky.</w:t>
            </w:r>
          </w:p>
        </w:tc>
        <w:tc>
          <w:tcPr>
            <w:tcW w:w="4927" w:type="dxa"/>
            <w:shd w:val="clear" w:color="auto" w:fill="auto"/>
            <w:tcMar>
              <w:left w:w="103" w:type="dxa"/>
            </w:tcMar>
          </w:tcPr>
          <w:p w14:paraId="4985F8B2" w14:textId="77777777" w:rsidR="00B53824" w:rsidRPr="001324CF" w:rsidRDefault="00B53824" w:rsidP="006B3F45">
            <w:pPr>
              <w:pStyle w:val="Textbody"/>
              <w:tabs>
                <w:tab w:val="left" w:pos="568"/>
              </w:tabs>
              <w:rPr>
                <w:rFonts w:ascii="Arial" w:eastAsiaTheme="minorEastAsia" w:hAnsi="Arial" w:cs="Arial"/>
                <w:b/>
                <w:bCs/>
                <w:sz w:val="20"/>
                <w:lang w:val="en-US" w:eastAsia="de-DE"/>
              </w:rPr>
            </w:pPr>
            <w:r w:rsidRPr="001324CF">
              <w:rPr>
                <w:rFonts w:ascii="Arial" w:eastAsiaTheme="minorEastAsia" w:hAnsi="Arial" w:cs="Arial"/>
                <w:sz w:val="20"/>
                <w:lang w:val="en-US" w:eastAsia="de-DE"/>
              </w:rPr>
              <w:t>The governing law of this Deed, and of any claim, dispute or issue arising out of or in connection with this Deed or its subject matter (including non-contractual claims), shall be that of the Czech Republic.</w:t>
            </w:r>
          </w:p>
        </w:tc>
      </w:tr>
      <w:tr w:rsidR="00B53824" w14:paraId="4D1BF1C3" w14:textId="77777777" w:rsidTr="006B3F45">
        <w:tc>
          <w:tcPr>
            <w:tcW w:w="704" w:type="dxa"/>
            <w:shd w:val="pct12" w:color="auto" w:fill="auto"/>
            <w:tcMar>
              <w:left w:w="103" w:type="dxa"/>
            </w:tcMar>
          </w:tcPr>
          <w:p w14:paraId="010F07E2" w14:textId="77777777" w:rsidR="00B53824" w:rsidRDefault="00B53824" w:rsidP="006B3F45">
            <w:pPr>
              <w:spacing w:after="0"/>
              <w:rPr>
                <w:lang w:val="cs-CZ"/>
              </w:rPr>
            </w:pPr>
          </w:p>
        </w:tc>
        <w:tc>
          <w:tcPr>
            <w:tcW w:w="4467" w:type="dxa"/>
            <w:shd w:val="clear" w:color="auto" w:fill="auto"/>
            <w:tcMar>
              <w:left w:w="103" w:type="dxa"/>
            </w:tcMar>
          </w:tcPr>
          <w:p w14:paraId="38AE2139" w14:textId="77777777" w:rsidR="00B53824" w:rsidRPr="001324CF" w:rsidRDefault="00B53824" w:rsidP="006B3F45">
            <w:pPr>
              <w:pStyle w:val="Textbody"/>
              <w:tabs>
                <w:tab w:val="left" w:pos="568"/>
              </w:tabs>
              <w:rPr>
                <w:rFonts w:ascii="Arial" w:eastAsiaTheme="minorEastAsia" w:hAnsi="Arial" w:cs="Arial"/>
                <w:sz w:val="20"/>
                <w:lang w:eastAsia="de-DE"/>
              </w:rPr>
            </w:pPr>
          </w:p>
        </w:tc>
        <w:tc>
          <w:tcPr>
            <w:tcW w:w="4927" w:type="dxa"/>
            <w:shd w:val="clear" w:color="auto" w:fill="auto"/>
            <w:tcMar>
              <w:left w:w="103" w:type="dxa"/>
            </w:tcMar>
          </w:tcPr>
          <w:p w14:paraId="0B3D636D" w14:textId="77777777" w:rsidR="00B53824" w:rsidRPr="001324CF" w:rsidRDefault="00B53824" w:rsidP="006B3F45">
            <w:pPr>
              <w:pStyle w:val="Textbody"/>
              <w:tabs>
                <w:tab w:val="left" w:pos="568"/>
              </w:tabs>
              <w:rPr>
                <w:rFonts w:ascii="Arial" w:eastAsiaTheme="minorEastAsia" w:hAnsi="Arial" w:cs="Arial"/>
                <w:b/>
                <w:bCs/>
                <w:sz w:val="20"/>
                <w:lang w:eastAsia="de-DE"/>
              </w:rPr>
            </w:pPr>
          </w:p>
        </w:tc>
      </w:tr>
      <w:tr w:rsidR="00B53824" w14:paraId="3A1753BB" w14:textId="77777777" w:rsidTr="006B3F45">
        <w:tc>
          <w:tcPr>
            <w:tcW w:w="704" w:type="dxa"/>
            <w:shd w:val="pct12" w:color="auto" w:fill="auto"/>
            <w:tcMar>
              <w:left w:w="103" w:type="dxa"/>
            </w:tcMar>
          </w:tcPr>
          <w:p w14:paraId="4416A347" w14:textId="77777777" w:rsidR="00B53824" w:rsidRDefault="00B53824" w:rsidP="006B3F45">
            <w:pPr>
              <w:spacing w:after="0"/>
            </w:pPr>
            <w:r>
              <w:rPr>
                <w:lang w:val="cs-CZ"/>
              </w:rPr>
              <w:t>7.2.</w:t>
            </w:r>
          </w:p>
        </w:tc>
        <w:tc>
          <w:tcPr>
            <w:tcW w:w="4467" w:type="dxa"/>
            <w:shd w:val="clear" w:color="auto" w:fill="auto"/>
            <w:tcMar>
              <w:left w:w="103" w:type="dxa"/>
            </w:tcMar>
          </w:tcPr>
          <w:p w14:paraId="3382A1AD" w14:textId="77777777" w:rsidR="00B53824" w:rsidRPr="001324CF" w:rsidRDefault="00B53824" w:rsidP="006B3F45">
            <w:pPr>
              <w:pStyle w:val="Textbody"/>
              <w:tabs>
                <w:tab w:val="left" w:pos="568"/>
              </w:tabs>
              <w:rPr>
                <w:rFonts w:ascii="Arial" w:eastAsiaTheme="minorEastAsia" w:hAnsi="Arial" w:cs="Arial"/>
                <w:sz w:val="20"/>
                <w:lang w:eastAsia="de-DE"/>
              </w:rPr>
            </w:pPr>
            <w:r w:rsidRPr="001324CF">
              <w:rPr>
                <w:rFonts w:ascii="Arial" w:eastAsiaTheme="minorEastAsia" w:hAnsi="Arial" w:cs="Arial"/>
                <w:sz w:val="20"/>
                <w:lang w:eastAsia="de-DE"/>
              </w:rPr>
              <w:t xml:space="preserve">Jakékoliv spory vyplývající z této Dohody budou řešeny u věcně a místně příslušného soudu v České republice. </w:t>
            </w:r>
          </w:p>
        </w:tc>
        <w:tc>
          <w:tcPr>
            <w:tcW w:w="4927" w:type="dxa"/>
            <w:shd w:val="clear" w:color="auto" w:fill="auto"/>
            <w:tcMar>
              <w:left w:w="103" w:type="dxa"/>
            </w:tcMar>
          </w:tcPr>
          <w:p w14:paraId="35813D3E" w14:textId="77777777" w:rsidR="00B53824" w:rsidRPr="001324CF" w:rsidRDefault="00B53824" w:rsidP="006B3F45">
            <w:pPr>
              <w:pStyle w:val="Textbody"/>
              <w:tabs>
                <w:tab w:val="left" w:pos="568"/>
              </w:tabs>
              <w:rPr>
                <w:rFonts w:ascii="Arial" w:eastAsiaTheme="minorEastAsia" w:hAnsi="Arial" w:cs="Arial"/>
                <w:b/>
                <w:bCs/>
                <w:sz w:val="20"/>
                <w:lang w:val="en-US" w:eastAsia="de-DE"/>
              </w:rPr>
            </w:pPr>
            <w:r w:rsidRPr="001324CF">
              <w:rPr>
                <w:rFonts w:ascii="Arial" w:eastAsiaTheme="minorEastAsia" w:hAnsi="Arial" w:cs="Arial"/>
                <w:sz w:val="20"/>
                <w:lang w:val="en-US" w:eastAsia="de-DE"/>
              </w:rPr>
              <w:t>Any disputes arising out of this Deed shall be resolved in a court of competent jurisdiction in the Czech Republic.</w:t>
            </w:r>
          </w:p>
        </w:tc>
      </w:tr>
      <w:tr w:rsidR="00B53824" w14:paraId="330264FD" w14:textId="77777777" w:rsidTr="006B3F45">
        <w:tc>
          <w:tcPr>
            <w:tcW w:w="704" w:type="dxa"/>
            <w:shd w:val="pct12" w:color="auto" w:fill="auto"/>
            <w:tcMar>
              <w:left w:w="103" w:type="dxa"/>
            </w:tcMar>
          </w:tcPr>
          <w:p w14:paraId="2BF40F77" w14:textId="77777777" w:rsidR="00B53824" w:rsidRDefault="00B53824" w:rsidP="006B3F45">
            <w:pPr>
              <w:spacing w:after="0"/>
              <w:rPr>
                <w:lang w:val="cs-CZ"/>
              </w:rPr>
            </w:pPr>
          </w:p>
        </w:tc>
        <w:tc>
          <w:tcPr>
            <w:tcW w:w="4467" w:type="dxa"/>
            <w:shd w:val="clear" w:color="auto" w:fill="auto"/>
            <w:tcMar>
              <w:left w:w="103" w:type="dxa"/>
            </w:tcMar>
          </w:tcPr>
          <w:p w14:paraId="4D021C99" w14:textId="77777777" w:rsidR="00B53824" w:rsidRDefault="00B53824" w:rsidP="006B3F45">
            <w:pPr>
              <w:pStyle w:val="Textbody"/>
              <w:tabs>
                <w:tab w:val="left" w:pos="568"/>
              </w:tabs>
              <w:rPr>
                <w:rFonts w:asciiTheme="minorHAnsi" w:eastAsiaTheme="minorEastAsia" w:hAnsiTheme="minorHAnsi" w:cstheme="minorBidi"/>
                <w:lang w:eastAsia="de-DE"/>
              </w:rPr>
            </w:pPr>
          </w:p>
        </w:tc>
        <w:tc>
          <w:tcPr>
            <w:tcW w:w="4927" w:type="dxa"/>
            <w:shd w:val="clear" w:color="auto" w:fill="auto"/>
            <w:tcMar>
              <w:left w:w="103" w:type="dxa"/>
            </w:tcMar>
          </w:tcPr>
          <w:p w14:paraId="651007A6" w14:textId="77777777" w:rsidR="00B53824" w:rsidRDefault="00B53824" w:rsidP="006B3F45">
            <w:pPr>
              <w:pStyle w:val="Textbody"/>
              <w:tabs>
                <w:tab w:val="left" w:pos="568"/>
              </w:tabs>
              <w:rPr>
                <w:rFonts w:ascii="Arial" w:eastAsiaTheme="minorEastAsia" w:hAnsi="Arial" w:cs="Arial"/>
                <w:b/>
                <w:bCs/>
                <w:sz w:val="22"/>
                <w:szCs w:val="22"/>
                <w:lang w:eastAsia="de-DE"/>
              </w:rPr>
            </w:pPr>
          </w:p>
        </w:tc>
      </w:tr>
    </w:tbl>
    <w:p w14:paraId="4E6DA3A6" w14:textId="77777777" w:rsidR="00B53824" w:rsidRDefault="00B53824" w:rsidP="002028AD">
      <w:pPr>
        <w:pStyle w:val="Schedule1L2"/>
        <w:numPr>
          <w:ilvl w:val="0"/>
          <w:numId w:val="0"/>
        </w:numPr>
        <w:rPr>
          <w:b/>
          <w:bCs/>
        </w:rPr>
      </w:pPr>
    </w:p>
    <w:tbl>
      <w:tblPr>
        <w:tblW w:w="0" w:type="auto"/>
        <w:tblLayout w:type="fixed"/>
        <w:tblLook w:val="0000" w:firstRow="0" w:lastRow="0" w:firstColumn="0" w:lastColumn="0" w:noHBand="0" w:noVBand="0"/>
      </w:tblPr>
      <w:tblGrid>
        <w:gridCol w:w="4442"/>
        <w:gridCol w:w="4443"/>
      </w:tblGrid>
      <w:tr w:rsidR="002028AD" w14:paraId="0558EA86" w14:textId="77777777" w:rsidTr="00926103">
        <w:trPr>
          <w:cantSplit/>
          <w:trHeight w:val="1721"/>
        </w:trPr>
        <w:tc>
          <w:tcPr>
            <w:tcW w:w="4442" w:type="dxa"/>
            <w:shd w:val="clear" w:color="auto" w:fill="auto"/>
          </w:tcPr>
          <w:p w14:paraId="1171C2D9" w14:textId="77777777" w:rsidR="002028AD" w:rsidRDefault="002028AD" w:rsidP="00926103">
            <w:pPr>
              <w:suppressAutoHyphens/>
              <w:spacing w:after="0"/>
              <w:rPr>
                <w:b/>
                <w:lang w:val="es-ES"/>
              </w:rPr>
            </w:pPr>
          </w:p>
          <w:p w14:paraId="544CAF29" w14:textId="77777777" w:rsidR="002028AD" w:rsidRDefault="002028AD" w:rsidP="00926103">
            <w:pPr>
              <w:suppressAutoHyphens/>
              <w:spacing w:after="0"/>
              <w:rPr>
                <w:b/>
                <w:lang w:val="es-ES"/>
              </w:rPr>
            </w:pPr>
          </w:p>
          <w:p w14:paraId="1CE897CE" w14:textId="77777777" w:rsidR="002028AD" w:rsidRDefault="002028AD" w:rsidP="00926103">
            <w:pPr>
              <w:suppressAutoHyphens/>
              <w:spacing w:after="0"/>
              <w:rPr>
                <w:b/>
                <w:bCs/>
                <w:lang w:val="cs-CZ"/>
              </w:rPr>
            </w:pPr>
            <w:r w:rsidRPr="00E618AB">
              <w:rPr>
                <w:b/>
                <w:lang w:val="es-ES"/>
              </w:rPr>
              <w:t>Aurovitas</w:t>
            </w:r>
            <w:r>
              <w:rPr>
                <w:b/>
                <w:lang w:val="es-ES"/>
              </w:rPr>
              <w:t>,</w:t>
            </w:r>
            <w:r w:rsidRPr="00E618AB">
              <w:rPr>
                <w:b/>
                <w:lang w:val="es-ES"/>
              </w:rPr>
              <w:t xml:space="preserve"> spol</w:t>
            </w:r>
            <w:r>
              <w:rPr>
                <w:b/>
                <w:lang w:val="es-ES"/>
              </w:rPr>
              <w:t>.</w:t>
            </w:r>
            <w:r w:rsidRPr="00E618AB">
              <w:rPr>
                <w:b/>
                <w:lang w:val="es-ES"/>
              </w:rPr>
              <w:t xml:space="preserve"> s</w:t>
            </w:r>
            <w:r>
              <w:rPr>
                <w:b/>
                <w:lang w:val="es-ES"/>
              </w:rPr>
              <w:t xml:space="preserve"> </w:t>
            </w:r>
            <w:r w:rsidRPr="00E618AB">
              <w:rPr>
                <w:b/>
                <w:lang w:val="es-ES"/>
              </w:rPr>
              <w:t>r.o</w:t>
            </w:r>
            <w:r>
              <w:rPr>
                <w:b/>
                <w:bCs/>
                <w:lang w:val="cs-CZ"/>
              </w:rPr>
              <w:t>.</w:t>
            </w:r>
          </w:p>
          <w:p w14:paraId="2214807F" w14:textId="77777777" w:rsidR="002028AD" w:rsidRPr="00C30559" w:rsidRDefault="002028AD" w:rsidP="00926103">
            <w:pPr>
              <w:suppressAutoHyphens/>
              <w:spacing w:after="0"/>
              <w:rPr>
                <w:b/>
                <w:bCs/>
                <w:lang w:val="cs-CZ"/>
              </w:rPr>
            </w:pPr>
          </w:p>
          <w:p w14:paraId="079246A1" w14:textId="77777777" w:rsidR="002028AD" w:rsidRPr="005E1659" w:rsidRDefault="002028AD" w:rsidP="00926103">
            <w:pPr>
              <w:spacing w:before="120" w:after="0" w:line="360" w:lineRule="auto"/>
              <w:rPr>
                <w:szCs w:val="20"/>
                <w:lang w:val="en-US" w:eastAsia="zh-CN"/>
              </w:rPr>
            </w:pPr>
            <w:r w:rsidRPr="005E1659">
              <w:rPr>
                <w:szCs w:val="20"/>
                <w:lang w:val="en-US" w:eastAsia="zh-CN"/>
              </w:rPr>
              <w:t>___________________________</w:t>
            </w:r>
          </w:p>
          <w:p w14:paraId="11AC54B3" w14:textId="450609C9" w:rsidR="002028AD" w:rsidRDefault="002028AD" w:rsidP="00926103">
            <w:pPr>
              <w:spacing w:before="120" w:after="0" w:line="360" w:lineRule="auto"/>
              <w:rPr>
                <w:szCs w:val="20"/>
                <w:lang w:val="en-US" w:eastAsia="zh-CN"/>
              </w:rPr>
            </w:pPr>
            <w:proofErr w:type="spellStart"/>
            <w:r>
              <w:rPr>
                <w:szCs w:val="20"/>
                <w:lang w:val="en-US" w:eastAsia="zh-CN"/>
              </w:rPr>
              <w:t>Jméno</w:t>
            </w:r>
            <w:proofErr w:type="spellEnd"/>
            <w:r>
              <w:rPr>
                <w:szCs w:val="20"/>
                <w:lang w:val="en-US" w:eastAsia="zh-CN"/>
              </w:rPr>
              <w:t>/</w:t>
            </w:r>
            <w:r w:rsidRPr="005E1659">
              <w:rPr>
                <w:szCs w:val="20"/>
                <w:lang w:val="en-US" w:eastAsia="zh-CN"/>
              </w:rPr>
              <w:t xml:space="preserve">Name: </w:t>
            </w:r>
            <w:proofErr w:type="spellStart"/>
            <w:r w:rsidR="00612C98">
              <w:rPr>
                <w:szCs w:val="20"/>
                <w:lang w:val="en-US" w:eastAsia="zh-CN"/>
              </w:rPr>
              <w:t>Ewa</w:t>
            </w:r>
            <w:proofErr w:type="spellEnd"/>
            <w:r w:rsidR="00612C98">
              <w:rPr>
                <w:szCs w:val="20"/>
                <w:lang w:val="en-US" w:eastAsia="zh-CN"/>
              </w:rPr>
              <w:t xml:space="preserve"> </w:t>
            </w:r>
            <w:proofErr w:type="spellStart"/>
            <w:r w:rsidR="00612C98">
              <w:rPr>
                <w:szCs w:val="20"/>
                <w:lang w:val="en-US" w:eastAsia="zh-CN"/>
              </w:rPr>
              <w:t>Dorota</w:t>
            </w:r>
            <w:proofErr w:type="spellEnd"/>
            <w:r w:rsidR="00612C98">
              <w:rPr>
                <w:szCs w:val="20"/>
                <w:lang w:val="en-US" w:eastAsia="zh-CN"/>
              </w:rPr>
              <w:t xml:space="preserve"> Król</w:t>
            </w:r>
            <w:bookmarkStart w:id="0" w:name="_GoBack"/>
            <w:bookmarkEnd w:id="0"/>
          </w:p>
          <w:p w14:paraId="1B3A1213" w14:textId="77777777" w:rsidR="002028AD" w:rsidRDefault="002028AD" w:rsidP="00926103">
            <w:pPr>
              <w:spacing w:before="120" w:after="0" w:line="360" w:lineRule="auto"/>
              <w:rPr>
                <w:szCs w:val="20"/>
                <w:lang w:val="en-US" w:eastAsia="zh-CN"/>
              </w:rPr>
            </w:pPr>
            <w:proofErr w:type="spellStart"/>
            <w:r>
              <w:rPr>
                <w:szCs w:val="20"/>
                <w:lang w:val="en-US" w:eastAsia="zh-CN"/>
              </w:rPr>
              <w:t>Titul</w:t>
            </w:r>
            <w:proofErr w:type="spellEnd"/>
            <w:r>
              <w:rPr>
                <w:szCs w:val="20"/>
                <w:lang w:val="en-US" w:eastAsia="zh-CN"/>
              </w:rPr>
              <w:t>/</w:t>
            </w:r>
            <w:r w:rsidRPr="005E1659">
              <w:rPr>
                <w:szCs w:val="20"/>
                <w:lang w:val="en-US" w:eastAsia="zh-CN"/>
              </w:rPr>
              <w:t xml:space="preserve">Title: </w:t>
            </w:r>
            <w:proofErr w:type="spellStart"/>
            <w:r>
              <w:rPr>
                <w:szCs w:val="20"/>
                <w:lang w:val="en-US" w:eastAsia="zh-CN"/>
              </w:rPr>
              <w:t>jednatel</w:t>
            </w:r>
            <w:proofErr w:type="spellEnd"/>
            <w:r>
              <w:rPr>
                <w:szCs w:val="20"/>
                <w:lang w:val="en-US" w:eastAsia="zh-CN"/>
              </w:rPr>
              <w:t>/executive</w:t>
            </w:r>
          </w:p>
          <w:p w14:paraId="6D2ED01D" w14:textId="77777777" w:rsidR="002028AD" w:rsidRPr="004E373B" w:rsidRDefault="002028AD" w:rsidP="00926103">
            <w:pPr>
              <w:spacing w:before="120" w:after="0" w:line="360" w:lineRule="auto"/>
              <w:rPr>
                <w:szCs w:val="20"/>
                <w:lang w:val="en-US" w:eastAsia="zh-CN"/>
              </w:rPr>
            </w:pPr>
          </w:p>
        </w:tc>
        <w:tc>
          <w:tcPr>
            <w:tcW w:w="4443" w:type="dxa"/>
            <w:shd w:val="clear" w:color="auto" w:fill="auto"/>
          </w:tcPr>
          <w:p w14:paraId="37F2DC9A" w14:textId="77777777" w:rsidR="002028AD" w:rsidRDefault="002028AD" w:rsidP="00926103">
            <w:pPr>
              <w:suppressAutoHyphens/>
              <w:spacing w:after="0"/>
              <w:rPr>
                <w:b/>
                <w:bCs/>
                <w:lang w:val="cs-CZ"/>
              </w:rPr>
            </w:pPr>
          </w:p>
          <w:p w14:paraId="7B05C15B" w14:textId="77777777" w:rsidR="002028AD" w:rsidRDefault="002028AD" w:rsidP="00926103">
            <w:pPr>
              <w:suppressAutoHyphens/>
              <w:spacing w:after="0"/>
              <w:rPr>
                <w:b/>
                <w:bCs/>
                <w:lang w:val="cs-CZ"/>
              </w:rPr>
            </w:pPr>
          </w:p>
          <w:p w14:paraId="26D7AFDA" w14:textId="77777777" w:rsidR="002028AD" w:rsidRDefault="002028AD" w:rsidP="00926103">
            <w:pPr>
              <w:suppressAutoHyphens/>
              <w:spacing w:after="0"/>
              <w:rPr>
                <w:b/>
                <w:bCs/>
                <w:lang w:val="cs-CZ"/>
              </w:rPr>
            </w:pPr>
            <w:r>
              <w:rPr>
                <w:b/>
                <w:bCs/>
                <w:lang w:val="cs-CZ"/>
              </w:rPr>
              <w:t>SENIMED s.r.o.</w:t>
            </w:r>
          </w:p>
          <w:p w14:paraId="3B821856" w14:textId="77777777" w:rsidR="002028AD" w:rsidRPr="00C30559" w:rsidRDefault="002028AD" w:rsidP="00926103">
            <w:pPr>
              <w:suppressAutoHyphens/>
              <w:spacing w:after="0"/>
              <w:rPr>
                <w:b/>
                <w:bCs/>
                <w:lang w:val="cs-CZ"/>
              </w:rPr>
            </w:pPr>
          </w:p>
          <w:p w14:paraId="08EC626E" w14:textId="77777777" w:rsidR="002028AD" w:rsidRDefault="002028AD" w:rsidP="00926103">
            <w:pPr>
              <w:spacing w:before="120" w:after="0" w:line="360" w:lineRule="auto"/>
              <w:rPr>
                <w:szCs w:val="20"/>
                <w:lang w:val="en-US" w:eastAsia="zh-CN"/>
              </w:rPr>
            </w:pPr>
            <w:r>
              <w:rPr>
                <w:szCs w:val="20"/>
                <w:lang w:val="en-US" w:eastAsia="zh-CN"/>
              </w:rPr>
              <w:t>___________________________</w:t>
            </w:r>
          </w:p>
          <w:p w14:paraId="6F88B880" w14:textId="77777777" w:rsidR="002028AD" w:rsidRDefault="002028AD" w:rsidP="00926103">
            <w:pPr>
              <w:spacing w:before="120" w:after="0" w:line="360" w:lineRule="auto"/>
              <w:rPr>
                <w:szCs w:val="20"/>
                <w:lang w:val="en-US" w:eastAsia="zh-CN"/>
              </w:rPr>
            </w:pPr>
            <w:proofErr w:type="spellStart"/>
            <w:r>
              <w:rPr>
                <w:szCs w:val="20"/>
                <w:lang w:val="en-US" w:eastAsia="zh-CN"/>
              </w:rPr>
              <w:t>Jméno</w:t>
            </w:r>
            <w:proofErr w:type="spellEnd"/>
            <w:r>
              <w:rPr>
                <w:szCs w:val="20"/>
                <w:lang w:val="en-US" w:eastAsia="zh-CN"/>
              </w:rPr>
              <w:t xml:space="preserve">/Name: </w:t>
            </w:r>
            <w:proofErr w:type="spellStart"/>
            <w:r>
              <w:rPr>
                <w:szCs w:val="20"/>
                <w:lang w:val="en-US" w:eastAsia="zh-CN"/>
              </w:rPr>
              <w:t>Sotirios</w:t>
            </w:r>
            <w:proofErr w:type="spellEnd"/>
            <w:r>
              <w:rPr>
                <w:szCs w:val="20"/>
                <w:lang w:val="en-US" w:eastAsia="zh-CN"/>
              </w:rPr>
              <w:t xml:space="preserve"> </w:t>
            </w:r>
            <w:proofErr w:type="spellStart"/>
            <w:r>
              <w:rPr>
                <w:szCs w:val="20"/>
                <w:lang w:val="en-US" w:eastAsia="zh-CN"/>
              </w:rPr>
              <w:t>Zavalianis</w:t>
            </w:r>
            <w:proofErr w:type="spellEnd"/>
          </w:p>
          <w:p w14:paraId="6B1AFC96" w14:textId="77777777" w:rsidR="002028AD" w:rsidRPr="00E618AB" w:rsidRDefault="002028AD" w:rsidP="00926103">
            <w:pPr>
              <w:spacing w:before="120" w:after="0" w:line="360" w:lineRule="auto"/>
              <w:rPr>
                <w:szCs w:val="20"/>
                <w:lang w:val="en-US" w:eastAsia="zh-CN"/>
              </w:rPr>
            </w:pPr>
            <w:proofErr w:type="spellStart"/>
            <w:r>
              <w:rPr>
                <w:szCs w:val="20"/>
                <w:lang w:val="en-US" w:eastAsia="zh-CN"/>
              </w:rPr>
              <w:t>Titul</w:t>
            </w:r>
            <w:proofErr w:type="spellEnd"/>
            <w:r>
              <w:rPr>
                <w:szCs w:val="20"/>
                <w:lang w:val="en-US" w:eastAsia="zh-CN"/>
              </w:rPr>
              <w:t xml:space="preserve">/Title: </w:t>
            </w:r>
            <w:proofErr w:type="spellStart"/>
            <w:r>
              <w:rPr>
                <w:szCs w:val="20"/>
                <w:lang w:val="en-US" w:eastAsia="zh-CN"/>
              </w:rPr>
              <w:t>jednatel</w:t>
            </w:r>
            <w:proofErr w:type="spellEnd"/>
            <w:r>
              <w:rPr>
                <w:szCs w:val="20"/>
                <w:lang w:val="en-US" w:eastAsia="zh-CN"/>
              </w:rPr>
              <w:t xml:space="preserve">/executive </w:t>
            </w:r>
          </w:p>
        </w:tc>
      </w:tr>
      <w:tr w:rsidR="003647E1" w:rsidRPr="00E618AB" w14:paraId="21A0652A" w14:textId="77777777" w:rsidTr="000A7DA6">
        <w:trPr>
          <w:cantSplit/>
          <w:trHeight w:val="1721"/>
        </w:trPr>
        <w:tc>
          <w:tcPr>
            <w:tcW w:w="4442" w:type="dxa"/>
            <w:shd w:val="clear" w:color="auto" w:fill="auto"/>
          </w:tcPr>
          <w:p w14:paraId="5101878E" w14:textId="77777777" w:rsidR="003647E1" w:rsidRDefault="003647E1" w:rsidP="000A7DA6">
            <w:pPr>
              <w:suppressAutoHyphens/>
              <w:spacing w:after="0"/>
              <w:rPr>
                <w:b/>
                <w:lang w:val="es-ES"/>
              </w:rPr>
            </w:pPr>
          </w:p>
          <w:p w14:paraId="42BA254F" w14:textId="77777777" w:rsidR="003647E1" w:rsidRDefault="003647E1" w:rsidP="000A7DA6">
            <w:pPr>
              <w:suppressAutoHyphens/>
              <w:spacing w:after="0"/>
              <w:rPr>
                <w:b/>
                <w:lang w:val="es-ES"/>
              </w:rPr>
            </w:pPr>
          </w:p>
          <w:p w14:paraId="7A360F8D" w14:textId="29BE1D1C" w:rsidR="003647E1" w:rsidRDefault="003647E1" w:rsidP="000A7DA6">
            <w:pPr>
              <w:suppressAutoHyphens/>
              <w:spacing w:after="0"/>
              <w:rPr>
                <w:b/>
                <w:bCs/>
                <w:lang w:val="cs-CZ"/>
              </w:rPr>
            </w:pPr>
            <w:r>
              <w:rPr>
                <w:b/>
                <w:lang w:val="es-ES"/>
              </w:rPr>
              <w:t>Oblastní</w:t>
            </w:r>
            <w:r w:rsidRPr="003647E1">
              <w:rPr>
                <w:b/>
                <w:bCs/>
                <w:lang w:val="cs-CZ"/>
              </w:rPr>
              <w:t xml:space="preserve"> nemocnice Mladá Boleslav, a.s., nemocnice Středočeského kraje</w:t>
            </w:r>
          </w:p>
          <w:p w14:paraId="06FF9BD9" w14:textId="77777777" w:rsidR="003647E1" w:rsidRPr="00C30559" w:rsidRDefault="003647E1" w:rsidP="000A7DA6">
            <w:pPr>
              <w:suppressAutoHyphens/>
              <w:spacing w:after="0"/>
              <w:rPr>
                <w:b/>
                <w:bCs/>
                <w:lang w:val="cs-CZ"/>
              </w:rPr>
            </w:pPr>
          </w:p>
          <w:p w14:paraId="170A7E9E" w14:textId="77777777" w:rsidR="003647E1" w:rsidRPr="005E1659" w:rsidRDefault="003647E1" w:rsidP="000A7DA6">
            <w:pPr>
              <w:spacing w:before="120" w:after="0" w:line="360" w:lineRule="auto"/>
              <w:rPr>
                <w:szCs w:val="20"/>
                <w:lang w:val="en-US" w:eastAsia="zh-CN"/>
              </w:rPr>
            </w:pPr>
            <w:r w:rsidRPr="005E1659">
              <w:rPr>
                <w:szCs w:val="20"/>
                <w:lang w:val="en-US" w:eastAsia="zh-CN"/>
              </w:rPr>
              <w:t>___________________________</w:t>
            </w:r>
          </w:p>
          <w:p w14:paraId="08A84260" w14:textId="253E1545" w:rsidR="003647E1" w:rsidRDefault="003647E1" w:rsidP="000A7DA6">
            <w:pPr>
              <w:spacing w:before="120" w:after="0" w:line="360" w:lineRule="auto"/>
              <w:rPr>
                <w:szCs w:val="20"/>
                <w:lang w:val="en-US" w:eastAsia="zh-CN"/>
              </w:rPr>
            </w:pPr>
            <w:proofErr w:type="spellStart"/>
            <w:r>
              <w:rPr>
                <w:szCs w:val="20"/>
                <w:lang w:val="en-US" w:eastAsia="zh-CN"/>
              </w:rPr>
              <w:t>Jméno</w:t>
            </w:r>
            <w:proofErr w:type="spellEnd"/>
            <w:r>
              <w:rPr>
                <w:szCs w:val="20"/>
                <w:lang w:val="en-US" w:eastAsia="zh-CN"/>
              </w:rPr>
              <w:t>/</w:t>
            </w:r>
            <w:r w:rsidRPr="005E1659">
              <w:rPr>
                <w:szCs w:val="20"/>
                <w:lang w:val="en-US" w:eastAsia="zh-CN"/>
              </w:rPr>
              <w:t xml:space="preserve">Name: </w:t>
            </w:r>
            <w:r w:rsidR="00B44303" w:rsidRPr="00B44303">
              <w:rPr>
                <w:szCs w:val="20"/>
                <w:highlight w:val="yellow"/>
                <w:lang w:val="en-US" w:eastAsia="zh-CN"/>
              </w:rPr>
              <w:t>……</w:t>
            </w:r>
          </w:p>
          <w:p w14:paraId="3A072196" w14:textId="4BA13D75" w:rsidR="003647E1" w:rsidRDefault="003647E1" w:rsidP="000A7DA6">
            <w:pPr>
              <w:spacing w:before="120" w:after="0" w:line="360" w:lineRule="auto"/>
              <w:rPr>
                <w:szCs w:val="20"/>
                <w:lang w:val="en-US" w:eastAsia="zh-CN"/>
              </w:rPr>
            </w:pPr>
            <w:proofErr w:type="spellStart"/>
            <w:r>
              <w:rPr>
                <w:szCs w:val="20"/>
                <w:lang w:val="en-US" w:eastAsia="zh-CN"/>
              </w:rPr>
              <w:t>Titul</w:t>
            </w:r>
            <w:proofErr w:type="spellEnd"/>
            <w:r>
              <w:rPr>
                <w:szCs w:val="20"/>
                <w:lang w:val="en-US" w:eastAsia="zh-CN"/>
              </w:rPr>
              <w:t>/</w:t>
            </w:r>
            <w:r w:rsidRPr="005E1659">
              <w:rPr>
                <w:szCs w:val="20"/>
                <w:lang w:val="en-US" w:eastAsia="zh-CN"/>
              </w:rPr>
              <w:t xml:space="preserve">Title: </w:t>
            </w:r>
            <w:r w:rsidR="00B44303" w:rsidRPr="00B44303">
              <w:rPr>
                <w:szCs w:val="20"/>
                <w:highlight w:val="yellow"/>
                <w:lang w:val="en-US" w:eastAsia="zh-CN"/>
              </w:rPr>
              <w:t>……/……</w:t>
            </w:r>
          </w:p>
          <w:p w14:paraId="3EA0409F" w14:textId="77777777" w:rsidR="003647E1" w:rsidRDefault="003647E1" w:rsidP="000A7DA6">
            <w:pPr>
              <w:spacing w:before="120" w:after="0" w:line="360" w:lineRule="auto"/>
              <w:rPr>
                <w:szCs w:val="20"/>
                <w:lang w:val="en-US" w:eastAsia="zh-CN"/>
              </w:rPr>
            </w:pPr>
          </w:p>
          <w:p w14:paraId="24DBF864" w14:textId="77777777" w:rsidR="003647E1" w:rsidRPr="004E373B" w:rsidRDefault="003647E1" w:rsidP="000A7DA6">
            <w:pPr>
              <w:spacing w:before="120" w:after="0" w:line="360" w:lineRule="auto"/>
              <w:rPr>
                <w:szCs w:val="20"/>
                <w:lang w:val="en-US" w:eastAsia="zh-CN"/>
              </w:rPr>
            </w:pPr>
          </w:p>
        </w:tc>
        <w:tc>
          <w:tcPr>
            <w:tcW w:w="4443" w:type="dxa"/>
            <w:shd w:val="clear" w:color="auto" w:fill="auto"/>
          </w:tcPr>
          <w:p w14:paraId="25D4EBFF" w14:textId="77777777" w:rsidR="003647E1" w:rsidRDefault="003647E1" w:rsidP="000A7DA6">
            <w:pPr>
              <w:suppressAutoHyphens/>
              <w:spacing w:after="0"/>
              <w:rPr>
                <w:b/>
                <w:bCs/>
                <w:lang w:val="cs-CZ"/>
              </w:rPr>
            </w:pPr>
          </w:p>
          <w:p w14:paraId="746E5D0A" w14:textId="77777777" w:rsidR="003647E1" w:rsidRDefault="003647E1" w:rsidP="000A7DA6">
            <w:pPr>
              <w:suppressAutoHyphens/>
              <w:spacing w:after="0"/>
              <w:rPr>
                <w:b/>
                <w:bCs/>
                <w:lang w:val="cs-CZ"/>
              </w:rPr>
            </w:pPr>
          </w:p>
          <w:p w14:paraId="48F44CCE" w14:textId="15B09FEA" w:rsidR="003647E1" w:rsidRDefault="003647E1" w:rsidP="000A7DA6">
            <w:pPr>
              <w:suppressAutoHyphens/>
              <w:spacing w:after="0"/>
              <w:rPr>
                <w:b/>
                <w:bCs/>
                <w:lang w:val="cs-CZ"/>
              </w:rPr>
            </w:pPr>
          </w:p>
          <w:p w14:paraId="33F386CF" w14:textId="77777777" w:rsidR="003647E1" w:rsidRDefault="003647E1" w:rsidP="000A7DA6">
            <w:pPr>
              <w:suppressAutoHyphens/>
              <w:spacing w:after="0"/>
              <w:rPr>
                <w:b/>
                <w:bCs/>
                <w:lang w:val="cs-CZ"/>
              </w:rPr>
            </w:pPr>
          </w:p>
          <w:p w14:paraId="5F33648F" w14:textId="77777777" w:rsidR="003647E1" w:rsidRPr="00C30559" w:rsidRDefault="003647E1" w:rsidP="000A7DA6">
            <w:pPr>
              <w:suppressAutoHyphens/>
              <w:spacing w:after="0"/>
              <w:rPr>
                <w:b/>
                <w:bCs/>
                <w:lang w:val="cs-CZ"/>
              </w:rPr>
            </w:pPr>
          </w:p>
          <w:p w14:paraId="51A5A71A" w14:textId="77777777" w:rsidR="003647E1" w:rsidRDefault="003647E1" w:rsidP="000A7DA6">
            <w:pPr>
              <w:spacing w:before="120" w:after="0" w:line="360" w:lineRule="auto"/>
              <w:rPr>
                <w:szCs w:val="20"/>
                <w:lang w:val="en-US" w:eastAsia="zh-CN"/>
              </w:rPr>
            </w:pPr>
            <w:r>
              <w:rPr>
                <w:szCs w:val="20"/>
                <w:lang w:val="en-US" w:eastAsia="zh-CN"/>
              </w:rPr>
              <w:t>___________________________</w:t>
            </w:r>
          </w:p>
          <w:p w14:paraId="5B087286" w14:textId="0D1DAC67" w:rsidR="003647E1" w:rsidRPr="003647E1" w:rsidRDefault="003647E1" w:rsidP="000A7DA6">
            <w:pPr>
              <w:spacing w:before="120" w:after="0" w:line="360" w:lineRule="auto"/>
              <w:rPr>
                <w:szCs w:val="20"/>
                <w:lang w:val="de-DE" w:eastAsia="zh-CN"/>
              </w:rPr>
            </w:pPr>
            <w:proofErr w:type="spellStart"/>
            <w:r w:rsidRPr="003647E1">
              <w:rPr>
                <w:szCs w:val="20"/>
                <w:lang w:val="de-DE" w:eastAsia="zh-CN"/>
              </w:rPr>
              <w:t>Jméno</w:t>
            </w:r>
            <w:proofErr w:type="spellEnd"/>
            <w:r w:rsidRPr="003647E1">
              <w:rPr>
                <w:szCs w:val="20"/>
                <w:lang w:val="de-DE" w:eastAsia="zh-CN"/>
              </w:rPr>
              <w:t xml:space="preserve">/Name: </w:t>
            </w:r>
            <w:r w:rsidR="00B44303" w:rsidRPr="00B44303">
              <w:rPr>
                <w:szCs w:val="20"/>
                <w:highlight w:val="yellow"/>
                <w:lang w:val="de-DE" w:eastAsia="zh-CN"/>
              </w:rPr>
              <w:t>……</w:t>
            </w:r>
          </w:p>
          <w:p w14:paraId="6E1E75F7" w14:textId="67DF950C" w:rsidR="003647E1" w:rsidRPr="00E618AB" w:rsidRDefault="003647E1" w:rsidP="000A7DA6">
            <w:pPr>
              <w:spacing w:before="120" w:after="0" w:line="360" w:lineRule="auto"/>
              <w:rPr>
                <w:szCs w:val="20"/>
                <w:lang w:val="en-US" w:eastAsia="zh-CN"/>
              </w:rPr>
            </w:pPr>
            <w:proofErr w:type="spellStart"/>
            <w:r>
              <w:rPr>
                <w:szCs w:val="20"/>
                <w:lang w:val="en-US" w:eastAsia="zh-CN"/>
              </w:rPr>
              <w:t>Titul</w:t>
            </w:r>
            <w:proofErr w:type="spellEnd"/>
            <w:r>
              <w:rPr>
                <w:szCs w:val="20"/>
                <w:lang w:val="en-US" w:eastAsia="zh-CN"/>
              </w:rPr>
              <w:t xml:space="preserve">/Title: </w:t>
            </w:r>
            <w:r w:rsidR="00B44303" w:rsidRPr="00B44303">
              <w:rPr>
                <w:szCs w:val="20"/>
                <w:highlight w:val="yellow"/>
                <w:lang w:val="en-US" w:eastAsia="zh-CN"/>
              </w:rPr>
              <w:t>……/……</w:t>
            </w:r>
            <w:r>
              <w:rPr>
                <w:szCs w:val="20"/>
                <w:lang w:val="en-US" w:eastAsia="zh-CN"/>
              </w:rPr>
              <w:t xml:space="preserve"> </w:t>
            </w:r>
          </w:p>
        </w:tc>
      </w:tr>
    </w:tbl>
    <w:p w14:paraId="2F2CE52E" w14:textId="77777777" w:rsidR="00B904A1" w:rsidRDefault="00B904A1"/>
    <w:sectPr w:rsidR="00B90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878C3"/>
    <w:multiLevelType w:val="hybridMultilevel"/>
    <w:tmpl w:val="F6CCAE86"/>
    <w:lvl w:ilvl="0" w:tplc="08C233AE">
      <w:start w:val="1"/>
      <w:numFmt w:val="upp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 w15:restartNumberingAfterBreak="0">
    <w:nsid w:val="4AB839FB"/>
    <w:multiLevelType w:val="multilevel"/>
    <w:tmpl w:val="D9947A9C"/>
    <w:name w:val="Schedule1.-418346602-F"/>
    <w:styleLink w:val="Schedule1List"/>
    <w:lvl w:ilvl="0">
      <w:start w:val="1"/>
      <w:numFmt w:val="decimal"/>
      <w:lvlRestart w:val="0"/>
      <w:pStyle w:val="Schedule1L1"/>
      <w:suff w:val="nothing"/>
      <w:lvlText w:val="Schedule %1"/>
      <w:lvlJc w:val="left"/>
      <w:pPr>
        <w:tabs>
          <w:tab w:val="num" w:pos="4537"/>
        </w:tabs>
        <w:ind w:left="3970" w:firstLine="0"/>
      </w:pPr>
      <w:rPr>
        <w:rFonts w:ascii="Arial" w:hAnsi="Arial" w:cs="Arial"/>
        <w:b/>
        <w:sz w:val="24"/>
      </w:rPr>
    </w:lvl>
    <w:lvl w:ilvl="1">
      <w:start w:val="1"/>
      <w:numFmt w:val="decimal"/>
      <w:pStyle w:val="Schedule1L2"/>
      <w:lvlText w:val="%2"/>
      <w:lvlJc w:val="left"/>
      <w:pPr>
        <w:tabs>
          <w:tab w:val="num" w:pos="567"/>
        </w:tabs>
        <w:ind w:left="567" w:hanging="567"/>
      </w:pPr>
      <w:rPr>
        <w:rFonts w:ascii="Arial" w:hAnsi="Arial" w:cs="Arial"/>
        <w:sz w:val="20"/>
      </w:rPr>
    </w:lvl>
    <w:lvl w:ilvl="2">
      <w:start w:val="1"/>
      <w:numFmt w:val="lowerLetter"/>
      <w:pStyle w:val="Schedule1L3"/>
      <w:lvlText w:val="(%3)"/>
      <w:lvlJc w:val="left"/>
      <w:pPr>
        <w:tabs>
          <w:tab w:val="num" w:pos="1134"/>
        </w:tabs>
        <w:ind w:left="1134" w:hanging="567"/>
      </w:pPr>
      <w:rPr>
        <w:rFonts w:ascii="Arial" w:hAnsi="Arial" w:cs="Arial"/>
        <w:sz w:val="20"/>
      </w:rPr>
    </w:lvl>
    <w:lvl w:ilvl="3">
      <w:start w:val="1"/>
      <w:numFmt w:val="lowerRoman"/>
      <w:pStyle w:val="Schedule1L4"/>
      <w:lvlText w:val="(%4)"/>
      <w:lvlJc w:val="left"/>
      <w:pPr>
        <w:tabs>
          <w:tab w:val="num" w:pos="1701"/>
        </w:tabs>
        <w:ind w:left="1701" w:hanging="567"/>
      </w:pPr>
      <w:rPr>
        <w:rFonts w:ascii="Arial" w:hAnsi="Arial" w:cs="Arial"/>
        <w:sz w:val="20"/>
      </w:rPr>
    </w:lvl>
    <w:lvl w:ilvl="4">
      <w:start w:val="1"/>
      <w:numFmt w:val="upperLetter"/>
      <w:pStyle w:val="Schedule1L5"/>
      <w:lvlText w:val="(%5)"/>
      <w:lvlJc w:val="left"/>
      <w:pPr>
        <w:tabs>
          <w:tab w:val="num" w:pos="2268"/>
        </w:tabs>
        <w:ind w:left="2268" w:hanging="567"/>
      </w:pPr>
      <w:rPr>
        <w:rFonts w:ascii="Arial" w:hAnsi="Arial" w:cs="Arial"/>
        <w:sz w:val="20"/>
      </w:rPr>
    </w:lvl>
    <w:lvl w:ilvl="5">
      <w:start w:val="1"/>
      <w:numFmt w:val="upperRoman"/>
      <w:pStyle w:val="Schedule1L6"/>
      <w:lvlText w:val="(%6)"/>
      <w:lvlJc w:val="left"/>
      <w:pPr>
        <w:tabs>
          <w:tab w:val="num" w:pos="2835"/>
        </w:tabs>
        <w:ind w:left="2835" w:hanging="567"/>
      </w:pPr>
      <w:rPr>
        <w:rFonts w:ascii="Arial" w:hAnsi="Arial" w:cs="Arial"/>
        <w:sz w:val="20"/>
      </w:rPr>
    </w:lvl>
    <w:lvl w:ilvl="6">
      <w:start w:val="1"/>
      <w:numFmt w:val="decimal"/>
      <w:pStyle w:val="Schedule1L7"/>
      <w:lvlText w:val="(%7)"/>
      <w:lvlJc w:val="left"/>
      <w:pPr>
        <w:tabs>
          <w:tab w:val="num" w:pos="3402"/>
        </w:tabs>
        <w:ind w:left="3402" w:hanging="567"/>
      </w:pPr>
      <w:rPr>
        <w:rFonts w:ascii="Arial" w:hAnsi="Arial" w:cs="Arial"/>
        <w:sz w:val="20"/>
      </w:rPr>
    </w:lvl>
    <w:lvl w:ilvl="7">
      <w:start w:val="1"/>
      <w:numFmt w:val="lowerLetter"/>
      <w:pStyle w:val="Schedule1L8"/>
      <w:lvlText w:val="%8."/>
      <w:lvlJc w:val="left"/>
      <w:pPr>
        <w:tabs>
          <w:tab w:val="num" w:pos="3969"/>
        </w:tabs>
        <w:ind w:left="3969" w:hanging="567"/>
      </w:pPr>
      <w:rPr>
        <w:rFonts w:ascii="Arial" w:hAnsi="Arial" w:cs="Arial"/>
        <w:sz w:val="20"/>
      </w:rPr>
    </w:lvl>
    <w:lvl w:ilvl="8">
      <w:start w:val="1"/>
      <w:numFmt w:val="lowerRoman"/>
      <w:pStyle w:val="Schedule1L9"/>
      <w:lvlText w:val="%9."/>
      <w:lvlJc w:val="left"/>
      <w:pPr>
        <w:tabs>
          <w:tab w:val="num" w:pos="4535"/>
        </w:tabs>
        <w:ind w:left="4535" w:hanging="566"/>
      </w:pPr>
      <w:rPr>
        <w:rFonts w:ascii="Arial" w:hAnsi="Arial" w:cs="Arial"/>
        <w:sz w:val="20"/>
      </w:rPr>
    </w:lvl>
  </w:abstractNum>
  <w:num w:numId="1">
    <w:abstractNumId w:val="1"/>
    <w:lvlOverride w:ilvl="0">
      <w:lvl w:ilvl="0">
        <w:start w:val="1"/>
        <w:numFmt w:val="decimal"/>
        <w:lvlRestart w:val="0"/>
        <w:pStyle w:val="Schedule1L1"/>
        <w:suff w:val="nothing"/>
        <w:lvlText w:val="Schedule %1"/>
        <w:lvlJc w:val="left"/>
        <w:pPr>
          <w:tabs>
            <w:tab w:val="num" w:pos="6946"/>
          </w:tabs>
          <w:ind w:left="6379" w:firstLine="0"/>
        </w:pPr>
        <w:rPr>
          <w:rFonts w:ascii="Arial" w:hAnsi="Arial" w:cs="Arial"/>
          <w:b/>
          <w:sz w:val="24"/>
        </w:rPr>
      </w:lvl>
    </w:lvlOverride>
    <w:lvlOverride w:ilvl="1">
      <w:lvl w:ilvl="1">
        <w:start w:val="1"/>
        <w:numFmt w:val="decimal"/>
        <w:pStyle w:val="Schedule1L2"/>
        <w:lvlText w:val="%2"/>
        <w:lvlJc w:val="left"/>
        <w:pPr>
          <w:tabs>
            <w:tab w:val="num" w:pos="3076"/>
          </w:tabs>
          <w:ind w:left="3076" w:hanging="567"/>
        </w:pPr>
        <w:rPr>
          <w:rFonts w:ascii="Arial" w:hAnsi="Arial" w:cs="Arial"/>
          <w:sz w:val="20"/>
        </w:rPr>
      </w:lvl>
    </w:lvlOverride>
    <w:lvlOverride w:ilvl="2">
      <w:lvl w:ilvl="2">
        <w:start w:val="1"/>
        <w:numFmt w:val="lowerLetter"/>
        <w:pStyle w:val="Schedule1L3"/>
        <w:lvlText w:val="(%3)"/>
        <w:lvlJc w:val="left"/>
        <w:pPr>
          <w:tabs>
            <w:tab w:val="num" w:pos="3643"/>
          </w:tabs>
          <w:ind w:left="3643" w:hanging="567"/>
        </w:pPr>
        <w:rPr>
          <w:rFonts w:ascii="Arial" w:hAnsi="Arial" w:cs="Arial"/>
          <w:sz w:val="20"/>
        </w:rPr>
      </w:lvl>
    </w:lvlOverride>
    <w:lvlOverride w:ilvl="3">
      <w:lvl w:ilvl="3">
        <w:start w:val="1"/>
        <w:numFmt w:val="lowerRoman"/>
        <w:pStyle w:val="Schedule1L4"/>
        <w:lvlText w:val="(%4)"/>
        <w:lvlJc w:val="left"/>
        <w:pPr>
          <w:tabs>
            <w:tab w:val="num" w:pos="4210"/>
          </w:tabs>
          <w:ind w:left="4210" w:hanging="567"/>
        </w:pPr>
        <w:rPr>
          <w:rFonts w:ascii="Arial" w:hAnsi="Arial" w:cs="Arial"/>
          <w:sz w:val="20"/>
        </w:rPr>
      </w:lvl>
    </w:lvlOverride>
    <w:lvlOverride w:ilvl="4">
      <w:lvl w:ilvl="4">
        <w:start w:val="1"/>
        <w:numFmt w:val="upperLetter"/>
        <w:pStyle w:val="Schedule1L5"/>
        <w:lvlText w:val="(%5)"/>
        <w:lvlJc w:val="left"/>
        <w:pPr>
          <w:tabs>
            <w:tab w:val="num" w:pos="4777"/>
          </w:tabs>
          <w:ind w:left="4777" w:hanging="567"/>
        </w:pPr>
        <w:rPr>
          <w:rFonts w:ascii="Arial" w:hAnsi="Arial" w:cs="Arial"/>
          <w:sz w:val="20"/>
        </w:rPr>
      </w:lvl>
    </w:lvlOverride>
    <w:lvlOverride w:ilvl="5">
      <w:lvl w:ilvl="5">
        <w:start w:val="1"/>
        <w:numFmt w:val="upperRoman"/>
        <w:pStyle w:val="Schedule1L6"/>
        <w:lvlText w:val="(%6)"/>
        <w:lvlJc w:val="left"/>
        <w:pPr>
          <w:tabs>
            <w:tab w:val="num" w:pos="5344"/>
          </w:tabs>
          <w:ind w:left="5344" w:hanging="567"/>
        </w:pPr>
        <w:rPr>
          <w:rFonts w:ascii="Arial" w:hAnsi="Arial" w:cs="Arial"/>
          <w:sz w:val="20"/>
        </w:rPr>
      </w:lvl>
    </w:lvlOverride>
    <w:lvlOverride w:ilvl="6">
      <w:lvl w:ilvl="6">
        <w:start w:val="1"/>
        <w:numFmt w:val="decimal"/>
        <w:pStyle w:val="Schedule1L7"/>
        <w:lvlText w:val="(%7)"/>
        <w:lvlJc w:val="left"/>
        <w:pPr>
          <w:tabs>
            <w:tab w:val="num" w:pos="5911"/>
          </w:tabs>
          <w:ind w:left="5911" w:hanging="567"/>
        </w:pPr>
        <w:rPr>
          <w:rFonts w:ascii="Arial" w:hAnsi="Arial" w:cs="Arial"/>
          <w:sz w:val="20"/>
        </w:rPr>
      </w:lvl>
    </w:lvlOverride>
    <w:lvlOverride w:ilvl="7">
      <w:lvl w:ilvl="7">
        <w:start w:val="1"/>
        <w:numFmt w:val="lowerLetter"/>
        <w:pStyle w:val="Schedule1L8"/>
        <w:lvlText w:val="%8."/>
        <w:lvlJc w:val="left"/>
        <w:pPr>
          <w:tabs>
            <w:tab w:val="num" w:pos="6478"/>
          </w:tabs>
          <w:ind w:left="6478" w:hanging="567"/>
        </w:pPr>
        <w:rPr>
          <w:rFonts w:ascii="Arial" w:hAnsi="Arial" w:cs="Arial"/>
          <w:sz w:val="20"/>
        </w:rPr>
      </w:lvl>
    </w:lvlOverride>
    <w:lvlOverride w:ilvl="8">
      <w:lvl w:ilvl="8">
        <w:start w:val="1"/>
        <w:numFmt w:val="lowerRoman"/>
        <w:pStyle w:val="Schedule1L9"/>
        <w:lvlText w:val="%9."/>
        <w:lvlJc w:val="left"/>
        <w:pPr>
          <w:tabs>
            <w:tab w:val="num" w:pos="7044"/>
          </w:tabs>
          <w:ind w:left="7044" w:hanging="566"/>
        </w:pPr>
        <w:rPr>
          <w:rFonts w:ascii="Arial" w:hAnsi="Arial" w:cs="Arial"/>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24"/>
    <w:rsid w:val="000D50C5"/>
    <w:rsid w:val="000E427B"/>
    <w:rsid w:val="001324CF"/>
    <w:rsid w:val="002028AD"/>
    <w:rsid w:val="0033292F"/>
    <w:rsid w:val="003359A8"/>
    <w:rsid w:val="003647E1"/>
    <w:rsid w:val="00500AFF"/>
    <w:rsid w:val="005936F7"/>
    <w:rsid w:val="005B28D7"/>
    <w:rsid w:val="005C471E"/>
    <w:rsid w:val="005F7451"/>
    <w:rsid w:val="00612C98"/>
    <w:rsid w:val="00762AA6"/>
    <w:rsid w:val="007833CC"/>
    <w:rsid w:val="008961BA"/>
    <w:rsid w:val="008A6F7C"/>
    <w:rsid w:val="0092663A"/>
    <w:rsid w:val="00961B47"/>
    <w:rsid w:val="0099163B"/>
    <w:rsid w:val="009A1444"/>
    <w:rsid w:val="009F2340"/>
    <w:rsid w:val="00AA3149"/>
    <w:rsid w:val="00B23580"/>
    <w:rsid w:val="00B44303"/>
    <w:rsid w:val="00B53824"/>
    <w:rsid w:val="00B904A1"/>
    <w:rsid w:val="00C76518"/>
    <w:rsid w:val="00ED71BE"/>
    <w:rsid w:val="00FC0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636F"/>
  <w15:chartTrackingRefBased/>
  <w15:docId w15:val="{A63AC007-6BD7-46CC-8DA2-8E2C77B5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29"/>
    <w:unhideWhenUsed/>
    <w:qFormat/>
    <w:rsid w:val="00B53824"/>
    <w:pPr>
      <w:spacing w:after="240" w:line="240" w:lineRule="auto"/>
      <w:jc w:val="both"/>
    </w:pPr>
    <w:rPr>
      <w:rFonts w:ascii="Arial" w:eastAsia="Times New Roman" w:hAnsi="Arial" w:cs="Arial"/>
      <w:sz w:val="20"/>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B53824"/>
    <w:pPr>
      <w:spacing w:line="360" w:lineRule="auto"/>
      <w:ind w:left="720"/>
      <w:contextualSpacing/>
    </w:pPr>
  </w:style>
  <w:style w:type="table" w:styleId="Mkatabulky">
    <w:name w:val="Table Grid"/>
    <w:basedOn w:val="Normlntabulka"/>
    <w:uiPriority w:val="59"/>
    <w:unhideWhenUsed/>
    <w:rsid w:val="00B53824"/>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1L1">
    <w:name w:val="Schedule1_L1"/>
    <w:basedOn w:val="Normln"/>
    <w:next w:val="Schedule1L2"/>
    <w:uiPriority w:val="49"/>
    <w:qFormat/>
    <w:rsid w:val="00B53824"/>
    <w:pPr>
      <w:keepNext/>
      <w:pageBreakBefore/>
      <w:numPr>
        <w:numId w:val="1"/>
      </w:numPr>
      <w:spacing w:line="360" w:lineRule="auto"/>
      <w:jc w:val="center"/>
      <w:outlineLvl w:val="0"/>
    </w:pPr>
    <w:rPr>
      <w:b/>
      <w:sz w:val="24"/>
      <w:szCs w:val="20"/>
      <w:lang w:eastAsia="en-CA"/>
    </w:rPr>
  </w:style>
  <w:style w:type="paragraph" w:customStyle="1" w:styleId="Schedule1L2">
    <w:name w:val="Schedule1_L2"/>
    <w:basedOn w:val="Normln"/>
    <w:uiPriority w:val="49"/>
    <w:qFormat/>
    <w:rsid w:val="00B53824"/>
    <w:pPr>
      <w:numPr>
        <w:ilvl w:val="1"/>
        <w:numId w:val="1"/>
      </w:numPr>
      <w:tabs>
        <w:tab w:val="clear" w:pos="3076"/>
        <w:tab w:val="num" w:pos="567"/>
      </w:tabs>
      <w:spacing w:line="360" w:lineRule="auto"/>
      <w:ind w:left="567"/>
    </w:pPr>
    <w:rPr>
      <w:szCs w:val="20"/>
      <w:lang w:eastAsia="en-CA"/>
    </w:rPr>
  </w:style>
  <w:style w:type="paragraph" w:customStyle="1" w:styleId="Schedule1L3">
    <w:name w:val="Schedule1_L3"/>
    <w:basedOn w:val="Normln"/>
    <w:uiPriority w:val="49"/>
    <w:qFormat/>
    <w:rsid w:val="00B53824"/>
    <w:pPr>
      <w:numPr>
        <w:ilvl w:val="2"/>
        <w:numId w:val="1"/>
      </w:numPr>
      <w:tabs>
        <w:tab w:val="clear" w:pos="3643"/>
        <w:tab w:val="num" w:pos="1134"/>
      </w:tabs>
      <w:spacing w:line="360" w:lineRule="auto"/>
      <w:ind w:left="1134"/>
    </w:pPr>
    <w:rPr>
      <w:szCs w:val="20"/>
      <w:lang w:eastAsia="en-CA"/>
    </w:rPr>
  </w:style>
  <w:style w:type="paragraph" w:customStyle="1" w:styleId="Schedule1L4">
    <w:name w:val="Schedule1_L4"/>
    <w:basedOn w:val="Normln"/>
    <w:uiPriority w:val="49"/>
    <w:qFormat/>
    <w:rsid w:val="00B53824"/>
    <w:pPr>
      <w:numPr>
        <w:ilvl w:val="3"/>
        <w:numId w:val="1"/>
      </w:numPr>
      <w:tabs>
        <w:tab w:val="clear" w:pos="4210"/>
        <w:tab w:val="num" w:pos="1701"/>
      </w:tabs>
      <w:spacing w:line="360" w:lineRule="auto"/>
      <w:ind w:left="1701"/>
    </w:pPr>
    <w:rPr>
      <w:szCs w:val="20"/>
      <w:lang w:eastAsia="en-CA"/>
    </w:rPr>
  </w:style>
  <w:style w:type="paragraph" w:customStyle="1" w:styleId="Schedule1L5">
    <w:name w:val="Schedule1_L5"/>
    <w:basedOn w:val="Normln"/>
    <w:uiPriority w:val="49"/>
    <w:qFormat/>
    <w:rsid w:val="00B53824"/>
    <w:pPr>
      <w:numPr>
        <w:ilvl w:val="4"/>
        <w:numId w:val="1"/>
      </w:numPr>
      <w:tabs>
        <w:tab w:val="clear" w:pos="4777"/>
        <w:tab w:val="num" w:pos="2268"/>
      </w:tabs>
      <w:spacing w:line="360" w:lineRule="auto"/>
      <w:ind w:left="2268"/>
    </w:pPr>
    <w:rPr>
      <w:szCs w:val="20"/>
      <w:lang w:eastAsia="en-CA"/>
    </w:rPr>
  </w:style>
  <w:style w:type="paragraph" w:customStyle="1" w:styleId="Schedule1L6">
    <w:name w:val="Schedule1_L6"/>
    <w:basedOn w:val="Normln"/>
    <w:uiPriority w:val="49"/>
    <w:qFormat/>
    <w:rsid w:val="00B53824"/>
    <w:pPr>
      <w:numPr>
        <w:ilvl w:val="5"/>
        <w:numId w:val="1"/>
      </w:numPr>
      <w:tabs>
        <w:tab w:val="clear" w:pos="5344"/>
        <w:tab w:val="num" w:pos="2835"/>
      </w:tabs>
      <w:spacing w:line="360" w:lineRule="auto"/>
      <w:ind w:left="2835"/>
    </w:pPr>
    <w:rPr>
      <w:szCs w:val="20"/>
      <w:lang w:eastAsia="en-CA"/>
    </w:rPr>
  </w:style>
  <w:style w:type="paragraph" w:customStyle="1" w:styleId="Schedule1L7">
    <w:name w:val="Schedule1_L7"/>
    <w:basedOn w:val="Normln"/>
    <w:uiPriority w:val="49"/>
    <w:qFormat/>
    <w:rsid w:val="00B53824"/>
    <w:pPr>
      <w:numPr>
        <w:ilvl w:val="6"/>
        <w:numId w:val="1"/>
      </w:numPr>
      <w:tabs>
        <w:tab w:val="clear" w:pos="5911"/>
        <w:tab w:val="num" w:pos="3402"/>
      </w:tabs>
      <w:spacing w:line="360" w:lineRule="auto"/>
      <w:ind w:left="3402"/>
    </w:pPr>
    <w:rPr>
      <w:szCs w:val="20"/>
      <w:lang w:eastAsia="en-CA"/>
    </w:rPr>
  </w:style>
  <w:style w:type="paragraph" w:customStyle="1" w:styleId="Schedule1L8">
    <w:name w:val="Schedule1_L8"/>
    <w:basedOn w:val="Normln"/>
    <w:uiPriority w:val="49"/>
    <w:qFormat/>
    <w:rsid w:val="00B53824"/>
    <w:pPr>
      <w:numPr>
        <w:ilvl w:val="7"/>
        <w:numId w:val="1"/>
      </w:numPr>
      <w:tabs>
        <w:tab w:val="clear" w:pos="6478"/>
        <w:tab w:val="num" w:pos="3969"/>
      </w:tabs>
      <w:spacing w:line="360" w:lineRule="auto"/>
      <w:ind w:left="3969"/>
    </w:pPr>
    <w:rPr>
      <w:szCs w:val="20"/>
      <w:lang w:eastAsia="en-CA"/>
    </w:rPr>
  </w:style>
  <w:style w:type="paragraph" w:customStyle="1" w:styleId="Schedule1L9">
    <w:name w:val="Schedule1_L9"/>
    <w:basedOn w:val="Normln"/>
    <w:uiPriority w:val="49"/>
    <w:qFormat/>
    <w:rsid w:val="00B53824"/>
    <w:pPr>
      <w:numPr>
        <w:ilvl w:val="8"/>
        <w:numId w:val="1"/>
      </w:numPr>
      <w:tabs>
        <w:tab w:val="clear" w:pos="7044"/>
        <w:tab w:val="num" w:pos="4535"/>
      </w:tabs>
      <w:spacing w:line="360" w:lineRule="auto"/>
      <w:ind w:left="4535" w:hanging="567"/>
    </w:pPr>
    <w:rPr>
      <w:szCs w:val="20"/>
      <w:lang w:eastAsia="en-CA"/>
    </w:rPr>
  </w:style>
  <w:style w:type="numbering" w:customStyle="1" w:styleId="Schedule1List">
    <w:name w:val="Schedule1. List^"/>
    <w:basedOn w:val="Bezseznamu"/>
    <w:rsid w:val="00B53824"/>
    <w:pPr>
      <w:numPr>
        <w:numId w:val="2"/>
      </w:numPr>
    </w:pPr>
  </w:style>
  <w:style w:type="paragraph" w:customStyle="1" w:styleId="Textbody">
    <w:name w:val="Text body"/>
    <w:basedOn w:val="Normln"/>
    <w:qFormat/>
    <w:rsid w:val="00B53824"/>
    <w:pPr>
      <w:widowControl w:val="0"/>
      <w:suppressAutoHyphens/>
      <w:overflowPunct w:val="0"/>
      <w:autoSpaceDE w:val="0"/>
      <w:autoSpaceDN w:val="0"/>
      <w:spacing w:after="0"/>
      <w:textAlignment w:val="baseline"/>
    </w:pPr>
    <w:rPr>
      <w:rFonts w:ascii="Times New Roman" w:hAnsi="Times New Roman" w:cs="Times New Roman"/>
      <w:kern w:val="3"/>
      <w:sz w:val="24"/>
      <w:szCs w:val="20"/>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51451">
      <w:bodyDiv w:val="1"/>
      <w:marLeft w:val="0"/>
      <w:marRight w:val="0"/>
      <w:marTop w:val="0"/>
      <w:marBottom w:val="0"/>
      <w:divBdr>
        <w:top w:val="none" w:sz="0" w:space="0" w:color="auto"/>
        <w:left w:val="none" w:sz="0" w:space="0" w:color="auto"/>
        <w:bottom w:val="none" w:sz="0" w:space="0" w:color="auto"/>
        <w:right w:val="none" w:sz="0" w:space="0" w:color="auto"/>
      </w:divBdr>
    </w:div>
    <w:div w:id="858592656">
      <w:bodyDiv w:val="1"/>
      <w:marLeft w:val="0"/>
      <w:marRight w:val="0"/>
      <w:marTop w:val="0"/>
      <w:marBottom w:val="0"/>
      <w:divBdr>
        <w:top w:val="none" w:sz="0" w:space="0" w:color="auto"/>
        <w:left w:val="none" w:sz="0" w:space="0" w:color="auto"/>
        <w:bottom w:val="none" w:sz="0" w:space="0" w:color="auto"/>
        <w:right w:val="none" w:sz="0" w:space="0" w:color="auto"/>
      </w:divBdr>
      <w:divsChild>
        <w:div w:id="43530442">
          <w:marLeft w:val="0"/>
          <w:marRight w:val="0"/>
          <w:marTop w:val="0"/>
          <w:marBottom w:val="0"/>
          <w:divBdr>
            <w:top w:val="none" w:sz="0" w:space="0" w:color="auto"/>
            <w:left w:val="none" w:sz="0" w:space="0" w:color="auto"/>
            <w:bottom w:val="none" w:sz="0" w:space="0" w:color="auto"/>
            <w:right w:val="none" w:sz="0" w:space="0" w:color="auto"/>
          </w:divBdr>
        </w:div>
      </w:divsChild>
    </w:div>
    <w:div w:id="862790960">
      <w:bodyDiv w:val="1"/>
      <w:marLeft w:val="0"/>
      <w:marRight w:val="0"/>
      <w:marTop w:val="0"/>
      <w:marBottom w:val="0"/>
      <w:divBdr>
        <w:top w:val="none" w:sz="0" w:space="0" w:color="auto"/>
        <w:left w:val="none" w:sz="0" w:space="0" w:color="auto"/>
        <w:bottom w:val="none" w:sz="0" w:space="0" w:color="auto"/>
        <w:right w:val="none" w:sz="0" w:space="0" w:color="auto"/>
      </w:divBdr>
      <w:divsChild>
        <w:div w:id="1420129324">
          <w:marLeft w:val="0"/>
          <w:marRight w:val="0"/>
          <w:marTop w:val="0"/>
          <w:marBottom w:val="0"/>
          <w:divBdr>
            <w:top w:val="none" w:sz="0" w:space="0" w:color="auto"/>
            <w:left w:val="none" w:sz="0" w:space="0" w:color="auto"/>
            <w:bottom w:val="none" w:sz="0" w:space="0" w:color="auto"/>
            <w:right w:val="none" w:sz="0" w:space="0" w:color="auto"/>
          </w:divBdr>
        </w:div>
      </w:divsChild>
    </w:div>
    <w:div w:id="1168600225">
      <w:bodyDiv w:val="1"/>
      <w:marLeft w:val="0"/>
      <w:marRight w:val="0"/>
      <w:marTop w:val="0"/>
      <w:marBottom w:val="0"/>
      <w:divBdr>
        <w:top w:val="none" w:sz="0" w:space="0" w:color="auto"/>
        <w:left w:val="none" w:sz="0" w:space="0" w:color="auto"/>
        <w:bottom w:val="none" w:sz="0" w:space="0" w:color="auto"/>
        <w:right w:val="none" w:sz="0" w:space="0" w:color="auto"/>
      </w:divBdr>
    </w:div>
    <w:div w:id="1536842977">
      <w:bodyDiv w:val="1"/>
      <w:marLeft w:val="0"/>
      <w:marRight w:val="0"/>
      <w:marTop w:val="0"/>
      <w:marBottom w:val="0"/>
      <w:divBdr>
        <w:top w:val="none" w:sz="0" w:space="0" w:color="auto"/>
        <w:left w:val="none" w:sz="0" w:space="0" w:color="auto"/>
        <w:bottom w:val="none" w:sz="0" w:space="0" w:color="auto"/>
        <w:right w:val="none" w:sz="0" w:space="0" w:color="auto"/>
      </w:divBdr>
    </w:div>
    <w:div w:id="1701054979">
      <w:bodyDiv w:val="1"/>
      <w:marLeft w:val="0"/>
      <w:marRight w:val="0"/>
      <w:marTop w:val="0"/>
      <w:marBottom w:val="0"/>
      <w:divBdr>
        <w:top w:val="none" w:sz="0" w:space="0" w:color="auto"/>
        <w:left w:val="none" w:sz="0" w:space="0" w:color="auto"/>
        <w:bottom w:val="none" w:sz="0" w:space="0" w:color="auto"/>
        <w:right w:val="none" w:sz="0" w:space="0" w:color="auto"/>
      </w:divBdr>
      <w:divsChild>
        <w:div w:id="62417564">
          <w:marLeft w:val="0"/>
          <w:marRight w:val="0"/>
          <w:marTop w:val="0"/>
          <w:marBottom w:val="0"/>
          <w:divBdr>
            <w:top w:val="none" w:sz="0" w:space="0" w:color="auto"/>
            <w:left w:val="none" w:sz="0" w:space="0" w:color="auto"/>
            <w:bottom w:val="none" w:sz="0" w:space="0" w:color="auto"/>
            <w:right w:val="none" w:sz="0" w:space="0" w:color="auto"/>
          </w:divBdr>
        </w:div>
      </w:divsChild>
    </w:div>
    <w:div w:id="1807820735">
      <w:bodyDiv w:val="1"/>
      <w:marLeft w:val="0"/>
      <w:marRight w:val="0"/>
      <w:marTop w:val="0"/>
      <w:marBottom w:val="0"/>
      <w:divBdr>
        <w:top w:val="none" w:sz="0" w:space="0" w:color="auto"/>
        <w:left w:val="none" w:sz="0" w:space="0" w:color="auto"/>
        <w:bottom w:val="none" w:sz="0" w:space="0" w:color="auto"/>
        <w:right w:val="none" w:sz="0" w:space="0" w:color="auto"/>
      </w:divBdr>
    </w:div>
    <w:div w:id="21360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1643</Words>
  <Characters>9696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Breznická</dc:creator>
  <cp:keywords/>
  <dc:description/>
  <cp:lastModifiedBy>Asistentka</cp:lastModifiedBy>
  <cp:revision>3</cp:revision>
  <cp:lastPrinted>2022-04-06T07:20:00Z</cp:lastPrinted>
  <dcterms:created xsi:type="dcterms:W3CDTF">2022-04-06T12:33:00Z</dcterms:created>
  <dcterms:modified xsi:type="dcterms:W3CDTF">2022-04-22T10:00:00Z</dcterms:modified>
</cp:coreProperties>
</file>