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10BD95BF"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28"/>
          <w:szCs w:val="28"/>
          <w:u w:val="single"/>
        </w:rPr>
      </w:pPr>
    </w:p>
    <w:p w14:paraId="36B47D5E" w14:textId="5E58E805" w:rsidR="00C42820" w:rsidRDefault="00627F04" w:rsidP="006275BB">
      <w:pPr>
        <w:widowControl w:val="0"/>
        <w:pBdr>
          <w:top w:val="nil"/>
          <w:left w:val="nil"/>
          <w:bottom w:val="nil"/>
          <w:right w:val="nil"/>
          <w:between w:val="nil"/>
        </w:pBdr>
        <w:spacing w:line="240" w:lineRule="auto"/>
        <w:ind w:left="-2" w:firstLineChars="0" w:firstLine="1"/>
        <w:jc w:val="center"/>
        <w:rPr>
          <w:rFonts w:ascii="Tahoma" w:hAnsi="Tahoma" w:cs="Tahoma"/>
          <w:b/>
          <w:color w:val="000000"/>
          <w:sz w:val="24"/>
          <w:szCs w:val="24"/>
          <w:u w:val="single"/>
        </w:rPr>
      </w:pPr>
      <w:r w:rsidRPr="00D81EFE">
        <w:rPr>
          <w:rFonts w:ascii="Tahoma" w:hAnsi="Tahoma" w:cs="Tahoma"/>
          <w:b/>
          <w:color w:val="000000"/>
          <w:sz w:val="24"/>
          <w:szCs w:val="24"/>
          <w:u w:val="single"/>
        </w:rPr>
        <w:t>Rentgenový práškový difraktometr</w:t>
      </w:r>
    </w:p>
    <w:p w14:paraId="13C9E81A" w14:textId="77777777" w:rsidR="00627F04" w:rsidRDefault="00627F04"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40"/>
          <w:szCs w:val="40"/>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7B2BDFF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se sídlem: 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5453F878" w14:textId="55D95396" w:rsidR="009F3D31" w:rsidRDefault="00E01232" w:rsidP="006F3003">
      <w:pPr>
        <w:tabs>
          <w:tab w:val="left" w:pos="3261"/>
        </w:tabs>
        <w:ind w:left="-2" w:firstLineChars="0" w:firstLine="1"/>
        <w:jc w:val="both"/>
        <w:rPr>
          <w:rFonts w:ascii="Tahoma" w:eastAsia="Tahoma" w:hAnsi="Tahoma" w:cs="Tahoma"/>
          <w:color w:val="000000"/>
          <w:highlight w:val="black"/>
        </w:rPr>
      </w:pPr>
      <w:r>
        <w:rPr>
          <w:rFonts w:ascii="Tahoma" w:eastAsia="Tahoma" w:hAnsi="Tahoma" w:cs="Tahoma"/>
          <w:color w:val="000000"/>
        </w:rPr>
        <w:t>zastoupený ve věcech technických</w:t>
      </w:r>
      <w:r w:rsidR="00997B58">
        <w:rPr>
          <w:rFonts w:ascii="Tahoma" w:eastAsia="Tahoma" w:hAnsi="Tahoma" w:cs="Tahoma"/>
          <w:color w:val="000000"/>
        </w:rPr>
        <w:t xml:space="preserve">: </w:t>
      </w:r>
      <w:r w:rsidR="009F3D31" w:rsidRPr="009F3D31">
        <w:rPr>
          <w:rFonts w:ascii="Tahoma" w:eastAsia="Tahoma" w:hAnsi="Tahoma" w:cs="Tahoma"/>
          <w:color w:val="000000"/>
          <w:highlight w:val="black"/>
        </w:rPr>
        <w:t>xxxxxxxxxxxxxxxxxxxxxxxxxxxxxxxxxxxxxxxxxxxxxxxx</w:t>
      </w:r>
      <w:r w:rsidR="009F3D31">
        <w:rPr>
          <w:rFonts w:ascii="Tahoma" w:eastAsia="Tahoma" w:hAnsi="Tahoma" w:cs="Tahoma"/>
          <w:color w:val="000000"/>
          <w:highlight w:val="black"/>
        </w:rPr>
        <w:t>xxxxxxxxxx</w:t>
      </w:r>
      <w:r w:rsidR="009F3D31" w:rsidRPr="009F3D31">
        <w:rPr>
          <w:rFonts w:ascii="Tahoma" w:eastAsia="Tahoma" w:hAnsi="Tahoma" w:cs="Tahoma"/>
          <w:color w:val="000000"/>
          <w:highlight w:val="black"/>
        </w:rPr>
        <w:t>xxxxxxx</w:t>
      </w:r>
    </w:p>
    <w:p w14:paraId="0CDBFFA9" w14:textId="346FE87D" w:rsidR="006F3003" w:rsidRDefault="009F3D31" w:rsidP="006F3003">
      <w:pPr>
        <w:tabs>
          <w:tab w:val="left" w:pos="3261"/>
        </w:tabs>
        <w:ind w:left="-2" w:firstLineChars="0" w:firstLine="1"/>
        <w:jc w:val="both"/>
        <w:rPr>
          <w:rFonts w:ascii="Tahoma" w:hAnsi="Tahoma" w:cs="Tahoma"/>
        </w:rPr>
      </w:pPr>
      <w:proofErr w:type="spellStart"/>
      <w:r w:rsidRPr="009F3D31">
        <w:rPr>
          <w:rFonts w:ascii="Tahoma" w:eastAsia="Tahoma" w:hAnsi="Tahoma" w:cs="Tahoma"/>
          <w:color w:val="000000"/>
          <w:highlight w:val="black"/>
        </w:rPr>
        <w:t>xxxxxxxxxxxxxxxxxxxxxxxxxxx</w:t>
      </w:r>
      <w:proofErr w:type="spellEnd"/>
    </w:p>
    <w:p w14:paraId="6C78B3C9" w14:textId="36AEB63C" w:rsidR="006B093E" w:rsidRDefault="00E01232" w:rsidP="006F3003">
      <w:pPr>
        <w:tabs>
          <w:tab w:val="left" w:pos="3261"/>
        </w:tabs>
        <w:ind w:left="-2" w:firstLineChars="0" w:firstLine="1"/>
        <w:jc w:val="both"/>
        <w:rPr>
          <w:color w:val="000000"/>
        </w:rPr>
      </w:pPr>
      <w:r>
        <w:rPr>
          <w:rFonts w:ascii="Tahoma" w:eastAsia="Tahoma" w:hAnsi="Tahoma" w:cs="Tahoma"/>
          <w:color w:val="000000"/>
        </w:rPr>
        <w:t xml:space="preserve">Bankovní spojení: </w:t>
      </w:r>
      <w:proofErr w:type="spellStart"/>
      <w:r w:rsidR="009F3D31" w:rsidRPr="009F3D31">
        <w:rPr>
          <w:rFonts w:ascii="Tahoma" w:eastAsia="Tahoma" w:hAnsi="Tahoma" w:cs="Tahoma"/>
          <w:color w:val="000000"/>
          <w:highlight w:val="black"/>
        </w:rPr>
        <w:t>xxxxxxxxxxxxxxxxx</w:t>
      </w:r>
      <w:proofErr w:type="spellEnd"/>
    </w:p>
    <w:p w14:paraId="6D96149C" w14:textId="3210AC4F"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proofErr w:type="spellStart"/>
      <w:r w:rsidR="009F3D31" w:rsidRPr="009F3D31">
        <w:rPr>
          <w:rFonts w:ascii="Tahoma" w:eastAsia="Tahoma" w:hAnsi="Tahoma" w:cs="Tahoma"/>
          <w:color w:val="000000"/>
          <w:highlight w:val="black"/>
        </w:rPr>
        <w:t>xxxxxxxxxxxxxxxxxxx</w:t>
      </w:r>
      <w:proofErr w:type="spellEnd"/>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6EA488D3" w14:textId="77777777" w:rsidR="00870029" w:rsidRDefault="00870029"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C1DCD04" w14:textId="7AA1187F" w:rsidR="00870029" w:rsidRPr="00870029" w:rsidRDefault="00870029" w:rsidP="00870029">
      <w:pPr>
        <w:widowControl w:val="0"/>
        <w:tabs>
          <w:tab w:val="left" w:pos="3261"/>
        </w:tabs>
        <w:ind w:left="0" w:hanging="2"/>
        <w:jc w:val="both"/>
        <w:rPr>
          <w:rFonts w:ascii="Tahoma" w:hAnsi="Tahoma" w:cs="Tahoma"/>
          <w:b/>
        </w:rPr>
      </w:pPr>
      <w:proofErr w:type="spellStart"/>
      <w:r>
        <w:rPr>
          <w:rFonts w:ascii="Tahoma" w:hAnsi="Tahoma" w:cs="Tahoma"/>
          <w:b/>
        </w:rPr>
        <w:t>Malvern</w:t>
      </w:r>
      <w:proofErr w:type="spellEnd"/>
      <w:r>
        <w:rPr>
          <w:rFonts w:ascii="Tahoma" w:hAnsi="Tahoma" w:cs="Tahoma"/>
          <w:b/>
        </w:rPr>
        <w:t xml:space="preserve"> </w:t>
      </w:r>
      <w:proofErr w:type="spellStart"/>
      <w:r>
        <w:rPr>
          <w:rFonts w:ascii="Tahoma" w:hAnsi="Tahoma" w:cs="Tahoma"/>
          <w:b/>
        </w:rPr>
        <w:t>Panalytical</w:t>
      </w:r>
      <w:proofErr w:type="spellEnd"/>
      <w:r>
        <w:rPr>
          <w:rFonts w:ascii="Tahoma" w:hAnsi="Tahoma" w:cs="Tahoma"/>
          <w:b/>
        </w:rPr>
        <w:t xml:space="preserve"> B.V.</w:t>
      </w:r>
    </w:p>
    <w:p w14:paraId="5892E726" w14:textId="48B7091E" w:rsidR="00870029" w:rsidRPr="00870029" w:rsidRDefault="00870029" w:rsidP="00870029">
      <w:pPr>
        <w:widowControl w:val="0"/>
        <w:tabs>
          <w:tab w:val="left" w:pos="3261"/>
        </w:tabs>
        <w:ind w:left="0" w:hanging="2"/>
        <w:jc w:val="both"/>
        <w:rPr>
          <w:rFonts w:ascii="Tahoma" w:hAnsi="Tahoma" w:cs="Tahoma"/>
        </w:rPr>
      </w:pPr>
      <w:r w:rsidRPr="00870029">
        <w:rPr>
          <w:rFonts w:ascii="Tahoma" w:hAnsi="Tahoma" w:cs="Tahoma"/>
        </w:rPr>
        <w:t>se sídlem:</w:t>
      </w:r>
      <w:r w:rsidRPr="00870029">
        <w:rPr>
          <w:rFonts w:ascii="Tahoma" w:hAnsi="Tahoma" w:cs="Tahoma"/>
        </w:rPr>
        <w:tab/>
      </w:r>
      <w:proofErr w:type="spellStart"/>
      <w:r w:rsidRPr="00870029">
        <w:rPr>
          <w:rFonts w:ascii="Tahoma" w:hAnsi="Tahoma" w:cs="Tahoma"/>
        </w:rPr>
        <w:t>Lelyweg</w:t>
      </w:r>
      <w:proofErr w:type="spellEnd"/>
      <w:r w:rsidRPr="00870029">
        <w:rPr>
          <w:rFonts w:ascii="Tahoma" w:hAnsi="Tahoma" w:cs="Tahoma"/>
        </w:rPr>
        <w:t xml:space="preserve"> 1, 7602EA </w:t>
      </w:r>
      <w:proofErr w:type="spellStart"/>
      <w:r w:rsidRPr="00870029">
        <w:rPr>
          <w:rFonts w:ascii="Tahoma" w:hAnsi="Tahoma" w:cs="Tahoma"/>
        </w:rPr>
        <w:t>Almelo</w:t>
      </w:r>
      <w:proofErr w:type="spellEnd"/>
      <w:r w:rsidRPr="00870029">
        <w:rPr>
          <w:rFonts w:ascii="Tahoma" w:hAnsi="Tahoma" w:cs="Tahoma"/>
        </w:rPr>
        <w:t>, Nizozemské království</w:t>
      </w:r>
    </w:p>
    <w:p w14:paraId="16BA784C" w14:textId="524A8117" w:rsidR="00870029" w:rsidRPr="00870029" w:rsidRDefault="00870029" w:rsidP="00870029">
      <w:pPr>
        <w:widowControl w:val="0"/>
        <w:tabs>
          <w:tab w:val="left" w:pos="3261"/>
        </w:tabs>
        <w:ind w:left="0" w:hanging="2"/>
        <w:jc w:val="both"/>
        <w:rPr>
          <w:rFonts w:ascii="Tahoma" w:hAnsi="Tahoma" w:cs="Tahoma"/>
        </w:rPr>
      </w:pPr>
      <w:r w:rsidRPr="00870029">
        <w:rPr>
          <w:rFonts w:ascii="Tahoma" w:hAnsi="Tahoma" w:cs="Tahoma"/>
        </w:rPr>
        <w:t>IČO:</w:t>
      </w:r>
      <w:r w:rsidRPr="00870029">
        <w:rPr>
          <w:rFonts w:ascii="Tahoma" w:hAnsi="Tahoma" w:cs="Tahoma"/>
        </w:rPr>
        <w:tab/>
        <w:t>06069492</w:t>
      </w:r>
    </w:p>
    <w:p w14:paraId="65788610" w14:textId="09E3953F" w:rsidR="009F3D31" w:rsidRDefault="00870029" w:rsidP="00870029">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61F3E">
        <w:rPr>
          <w:rFonts w:ascii="Tahoma" w:eastAsia="Tahoma" w:hAnsi="Tahoma" w:cs="Tahoma"/>
          <w:color w:val="000000"/>
        </w:rPr>
        <w:t xml:space="preserve">zastoupený ve věcech smluvních: </w:t>
      </w:r>
      <w:r w:rsidR="009F3D31">
        <w:rPr>
          <w:rFonts w:ascii="Tahoma" w:eastAsia="Tahoma" w:hAnsi="Tahoma" w:cs="Tahoma"/>
          <w:color w:val="000000"/>
        </w:rPr>
        <w:t xml:space="preserve"> </w:t>
      </w:r>
      <w:r w:rsidR="009F3D31" w:rsidRPr="00E61F3E">
        <w:rPr>
          <w:rFonts w:ascii="Tahoma" w:eastAsia="Tahoma" w:hAnsi="Tahoma" w:cs="Tahoma"/>
          <w:color w:val="000000"/>
        </w:rPr>
        <w:t>Ing. Jaroslav Smejkal</w:t>
      </w:r>
      <w:r w:rsidR="009F3D31">
        <w:rPr>
          <w:rFonts w:ascii="Tahoma" w:eastAsia="Tahoma" w:hAnsi="Tahoma" w:cs="Tahoma"/>
          <w:color w:val="000000"/>
        </w:rPr>
        <w:t>,</w:t>
      </w:r>
      <w:r w:rsidR="009F3D31" w:rsidRPr="009F3D31">
        <w:rPr>
          <w:rFonts w:ascii="Tahoma" w:eastAsia="Tahoma" w:hAnsi="Tahoma" w:cs="Tahoma"/>
          <w:color w:val="000000"/>
          <w:highlight w:val="black"/>
        </w:rPr>
        <w:t xml:space="preserve"> </w:t>
      </w:r>
      <w:proofErr w:type="spellStart"/>
      <w:r w:rsidR="009F3D31" w:rsidRPr="009F3D31">
        <w:rPr>
          <w:rFonts w:ascii="Tahoma" w:eastAsia="Tahoma" w:hAnsi="Tahoma" w:cs="Tahoma"/>
          <w:color w:val="000000"/>
          <w:highlight w:val="black"/>
        </w:rPr>
        <w:t>xxxxxxxxxxxxxxxxxxxxxxxxxxxxxxxxxxxxxx</w:t>
      </w:r>
      <w:proofErr w:type="spellEnd"/>
    </w:p>
    <w:p w14:paraId="757D2E26" w14:textId="77777777" w:rsidR="009F3D31" w:rsidRDefault="009F3D31" w:rsidP="00870029">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roofErr w:type="spellStart"/>
      <w:r w:rsidRPr="009F3D31">
        <w:rPr>
          <w:rFonts w:ascii="Tahoma" w:eastAsia="Tahoma" w:hAnsi="Tahoma" w:cs="Tahoma"/>
          <w:color w:val="000000"/>
          <w:highlight w:val="black"/>
        </w:rPr>
        <w:t>xxxxxxxxxxxxxxxxxxxxxxxx</w:t>
      </w:r>
      <w:r>
        <w:rPr>
          <w:rFonts w:ascii="Tahoma" w:eastAsia="Tahoma" w:hAnsi="Tahoma" w:cs="Tahoma"/>
          <w:color w:val="000000"/>
          <w:highlight w:val="black"/>
        </w:rPr>
        <w:t>xxxxxxx</w:t>
      </w:r>
      <w:proofErr w:type="spellEnd"/>
    </w:p>
    <w:p w14:paraId="6C2E329D" w14:textId="5B41A6DB" w:rsidR="00870029" w:rsidRDefault="00870029" w:rsidP="00870029">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61F3E">
        <w:rPr>
          <w:rFonts w:ascii="Tahoma" w:eastAsia="Tahoma" w:hAnsi="Tahoma" w:cs="Tahoma"/>
          <w:color w:val="000000"/>
        </w:rPr>
        <w:t>zastoupený ve věcech technických: </w:t>
      </w:r>
      <w:r w:rsidR="009F3D31" w:rsidRPr="009F3D31">
        <w:rPr>
          <w:rFonts w:ascii="Tahoma" w:eastAsia="Tahoma" w:hAnsi="Tahoma" w:cs="Tahoma"/>
          <w:color w:val="000000"/>
          <w:highlight w:val="black"/>
        </w:rPr>
        <w:t>xxxxxxxxxxxxxxxxxxxxxxxxxxxxxxxxxxxxxxxxxxxxxxxxxxxxxxxxxxxx</w:t>
      </w:r>
    </w:p>
    <w:p w14:paraId="00AAFA87" w14:textId="74E68918" w:rsidR="009F3D31" w:rsidRPr="00E61F3E" w:rsidRDefault="009F3D31" w:rsidP="00870029">
      <w:pPr>
        <w:widowControl w:val="0"/>
        <w:pBdr>
          <w:top w:val="nil"/>
          <w:left w:val="nil"/>
          <w:bottom w:val="nil"/>
          <w:right w:val="nil"/>
          <w:between w:val="nil"/>
        </w:pBdr>
        <w:spacing w:line="240" w:lineRule="auto"/>
        <w:ind w:left="-2" w:firstLineChars="0" w:firstLine="1"/>
        <w:jc w:val="both"/>
        <w:rPr>
          <w:color w:val="000000"/>
          <w:lang w:val="en-US"/>
        </w:rPr>
      </w:pPr>
      <w:proofErr w:type="spellStart"/>
      <w:r w:rsidRPr="009F3D31">
        <w:rPr>
          <w:rFonts w:ascii="Tahoma" w:eastAsia="Tahoma" w:hAnsi="Tahoma" w:cs="Tahoma"/>
          <w:color w:val="000000"/>
          <w:highlight w:val="black"/>
        </w:rPr>
        <w:t>xxxxxxxxxxxxxxxxxxxxxxxxxxxxxxxxxxxx</w:t>
      </w:r>
      <w:proofErr w:type="spellEnd"/>
    </w:p>
    <w:p w14:paraId="4358AF84" w14:textId="77777777" w:rsidR="00870029" w:rsidRPr="00E61F3E" w:rsidRDefault="00870029" w:rsidP="00870029">
      <w:pPr>
        <w:widowControl w:val="0"/>
        <w:pBdr>
          <w:top w:val="nil"/>
          <w:left w:val="nil"/>
          <w:bottom w:val="nil"/>
          <w:right w:val="nil"/>
          <w:between w:val="nil"/>
        </w:pBdr>
        <w:spacing w:line="240" w:lineRule="auto"/>
        <w:ind w:left="-2" w:firstLineChars="0" w:firstLine="1"/>
        <w:jc w:val="both"/>
        <w:rPr>
          <w:color w:val="000000"/>
        </w:rPr>
      </w:pPr>
    </w:p>
    <w:p w14:paraId="3C5225CF" w14:textId="7E3F5FF7" w:rsidR="00870029" w:rsidRPr="00E61F3E" w:rsidRDefault="00870029" w:rsidP="00870029">
      <w:pPr>
        <w:tabs>
          <w:tab w:val="left" w:pos="1080"/>
        </w:tabs>
        <w:ind w:left="0" w:hanging="2"/>
        <w:rPr>
          <w:rFonts w:ascii="Tahoma" w:eastAsia="Tahoma" w:hAnsi="Tahoma" w:cs="Tahoma"/>
          <w:color w:val="000000"/>
        </w:rPr>
      </w:pPr>
      <w:r w:rsidRPr="00E61F3E">
        <w:rPr>
          <w:rFonts w:ascii="Tahoma" w:eastAsia="Tahoma" w:hAnsi="Tahoma" w:cs="Tahoma"/>
          <w:color w:val="000000"/>
        </w:rPr>
        <w:t>Bankovní spojení</w:t>
      </w:r>
      <w:r w:rsidRPr="00E61F3E">
        <w:rPr>
          <w:rFonts w:ascii="Verdana" w:hAnsi="Verdana"/>
          <w:sz w:val="22"/>
          <w:szCs w:val="22"/>
        </w:rPr>
        <w:t xml:space="preserve"> </w:t>
      </w:r>
      <w:proofErr w:type="spellStart"/>
      <w:r w:rsidR="009F3D31" w:rsidRPr="009F3D31">
        <w:rPr>
          <w:rFonts w:ascii="Tahoma" w:eastAsia="Tahoma" w:hAnsi="Tahoma" w:cs="Tahoma"/>
          <w:color w:val="000000"/>
          <w:highlight w:val="black"/>
        </w:rPr>
        <w:t>xxxxxxxxxxxxxxxxxxxxxxxxxxxxxxxxxxxx</w:t>
      </w:r>
      <w:proofErr w:type="spellEnd"/>
    </w:p>
    <w:p w14:paraId="36813B49" w14:textId="22BA621F" w:rsidR="00870029" w:rsidRDefault="00870029" w:rsidP="00870029">
      <w:pPr>
        <w:widowControl w:val="0"/>
        <w:pBdr>
          <w:top w:val="nil"/>
          <w:left w:val="nil"/>
          <w:bottom w:val="nil"/>
          <w:right w:val="nil"/>
          <w:between w:val="nil"/>
        </w:pBdr>
        <w:spacing w:line="240" w:lineRule="auto"/>
        <w:ind w:left="-2" w:firstLineChars="0" w:firstLine="1"/>
        <w:jc w:val="both"/>
        <w:rPr>
          <w:color w:val="000000"/>
        </w:rPr>
      </w:pPr>
      <w:r w:rsidRPr="00E61F3E">
        <w:rPr>
          <w:rFonts w:ascii="Tahoma" w:eastAsia="Tahoma" w:hAnsi="Tahoma" w:cs="Tahoma"/>
          <w:color w:val="000000"/>
        </w:rPr>
        <w:t xml:space="preserve">Číslo účtu: </w:t>
      </w:r>
      <w:proofErr w:type="spellStart"/>
      <w:r w:rsidR="009F3D31" w:rsidRPr="009F3D31">
        <w:rPr>
          <w:rFonts w:ascii="Tahoma" w:eastAsia="Tahoma" w:hAnsi="Tahoma" w:cs="Tahoma"/>
          <w:color w:val="000000"/>
          <w:highlight w:val="black"/>
        </w:rPr>
        <w:t>xxxxxxxxxxxxxxxxxxxxxxxxxxxxxxxxxxxxxxxxxxxxxxxxxxxxxxxxxxxx</w:t>
      </w:r>
      <w:proofErr w:type="spellEnd"/>
    </w:p>
    <w:p w14:paraId="392201D6" w14:textId="60DCB47B" w:rsidR="00870029" w:rsidRDefault="00870029"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04B2D2" w14:textId="2DC69D83" w:rsidR="00427C28" w:rsidRDefault="00427C28"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prostřednictvím </w:t>
      </w:r>
    </w:p>
    <w:p w14:paraId="38068419" w14:textId="77777777" w:rsidR="00427C28" w:rsidRDefault="00427C28"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7DAA02E" w14:textId="77777777" w:rsidR="00A1180D" w:rsidRDefault="00A1180D" w:rsidP="00A1180D">
      <w:pPr>
        <w:tabs>
          <w:tab w:val="left" w:pos="5328"/>
        </w:tabs>
        <w:ind w:left="0" w:hanging="2"/>
        <w:rPr>
          <w:rFonts w:ascii="Verdana" w:hAnsi="Verdana" w:cs="Arial"/>
          <w:b/>
          <w:position w:val="0"/>
          <w:lang w:eastAsia="en-US"/>
        </w:rPr>
      </w:pPr>
      <w:proofErr w:type="spellStart"/>
      <w:r>
        <w:rPr>
          <w:rFonts w:ascii="Verdana" w:hAnsi="Verdana" w:cs="Arial"/>
          <w:b/>
        </w:rPr>
        <w:t>Malvern</w:t>
      </w:r>
      <w:proofErr w:type="spellEnd"/>
      <w:r>
        <w:rPr>
          <w:rFonts w:ascii="Verdana" w:hAnsi="Verdana" w:cs="Arial"/>
          <w:b/>
        </w:rPr>
        <w:t xml:space="preserve"> </w:t>
      </w:r>
      <w:proofErr w:type="spellStart"/>
      <w:r>
        <w:rPr>
          <w:rFonts w:ascii="Verdana" w:hAnsi="Verdana" w:cs="Arial"/>
          <w:b/>
        </w:rPr>
        <w:t>Panalytical</w:t>
      </w:r>
      <w:proofErr w:type="spellEnd"/>
      <w:r>
        <w:rPr>
          <w:rFonts w:ascii="Verdana" w:hAnsi="Verdana" w:cs="Arial"/>
          <w:b/>
        </w:rPr>
        <w:t xml:space="preserve"> B.V., odštěpný závod</w:t>
      </w:r>
    </w:p>
    <w:p w14:paraId="39D5D6F3" w14:textId="5348EA7A" w:rsidR="006B093E" w:rsidRPr="00E61F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E61F3E">
        <w:rPr>
          <w:rFonts w:ascii="Tahoma" w:eastAsia="Tahoma" w:hAnsi="Tahoma" w:cs="Tahoma"/>
          <w:color w:val="000000"/>
        </w:rPr>
        <w:t>se sídlem:</w:t>
      </w:r>
      <w:r w:rsidR="00A1180D" w:rsidRPr="00E61F3E">
        <w:t xml:space="preserve"> </w:t>
      </w:r>
      <w:r w:rsidR="00A1180D" w:rsidRPr="00E61F3E">
        <w:rPr>
          <w:rFonts w:ascii="Tahoma" w:eastAsia="Tahoma" w:hAnsi="Tahoma" w:cs="Tahoma"/>
          <w:color w:val="000000"/>
        </w:rPr>
        <w:t>Pod Krejcárkem 975/2, 130 00 Praha 3</w:t>
      </w:r>
    </w:p>
    <w:p w14:paraId="5BA40423" w14:textId="69D1D895" w:rsidR="006B093E" w:rsidRPr="00E61F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E61F3E">
        <w:rPr>
          <w:rFonts w:ascii="Tahoma" w:eastAsia="Tahoma" w:hAnsi="Tahoma" w:cs="Tahoma"/>
          <w:color w:val="000000"/>
        </w:rPr>
        <w:t>IČO</w:t>
      </w:r>
      <w:r w:rsidR="004B2E43" w:rsidRPr="00E61F3E">
        <w:rPr>
          <w:rFonts w:ascii="Tahoma" w:eastAsia="Tahoma" w:hAnsi="Tahoma" w:cs="Tahoma"/>
          <w:color w:val="000000"/>
        </w:rPr>
        <w:t>: 28540077</w:t>
      </w:r>
    </w:p>
    <w:p w14:paraId="3E3FA714" w14:textId="53C38F2D" w:rsidR="006B093E" w:rsidRPr="00E61F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E61F3E">
        <w:rPr>
          <w:rFonts w:ascii="Tahoma" w:eastAsia="Tahoma" w:hAnsi="Tahoma" w:cs="Tahoma"/>
          <w:color w:val="000000"/>
        </w:rPr>
        <w:t>DIČ</w:t>
      </w:r>
      <w:r w:rsidR="004B2E43" w:rsidRPr="00E61F3E">
        <w:rPr>
          <w:rFonts w:ascii="Tahoma" w:eastAsia="Tahoma" w:hAnsi="Tahoma" w:cs="Tahoma"/>
          <w:color w:val="000000"/>
        </w:rPr>
        <w:t>: CZ28540077</w:t>
      </w:r>
    </w:p>
    <w:p w14:paraId="2AF9877A" w14:textId="05D3A441" w:rsidR="006B093E" w:rsidRPr="00E61F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E61F3E">
        <w:rPr>
          <w:rFonts w:ascii="Tahoma" w:eastAsia="Tahoma" w:hAnsi="Tahoma" w:cs="Tahoma"/>
          <w:color w:val="000000"/>
        </w:rPr>
        <w:t xml:space="preserve">zápis v OR: </w:t>
      </w:r>
      <w:r w:rsidR="00D6444B" w:rsidRPr="00E61F3E">
        <w:rPr>
          <w:rFonts w:ascii="Tahoma" w:eastAsia="Tahoma" w:hAnsi="Tahoma" w:cs="Tahoma"/>
          <w:color w:val="000000"/>
        </w:rPr>
        <w:t>Městským soudem v Praze v oddílu A, vložce 65098</w:t>
      </w:r>
    </w:p>
    <w:p w14:paraId="3DE661AC" w14:textId="0D9C06E5" w:rsidR="009F3D31" w:rsidRDefault="00E01232" w:rsidP="009F3D3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61F3E">
        <w:rPr>
          <w:rFonts w:ascii="Tahoma" w:eastAsia="Tahoma" w:hAnsi="Tahoma" w:cs="Tahoma"/>
          <w:color w:val="000000"/>
        </w:rPr>
        <w:t>zastoupený ve věcech smluvních:</w:t>
      </w:r>
      <w:r w:rsidR="008035EC" w:rsidRPr="00E61F3E">
        <w:rPr>
          <w:rFonts w:ascii="Tahoma" w:eastAsia="Tahoma" w:hAnsi="Tahoma" w:cs="Tahoma"/>
          <w:color w:val="000000"/>
        </w:rPr>
        <w:t xml:space="preserve"> Ing. </w:t>
      </w:r>
      <w:r w:rsidR="008D03A6" w:rsidRPr="00E61F3E">
        <w:rPr>
          <w:rFonts w:ascii="Tahoma" w:eastAsia="Tahoma" w:hAnsi="Tahoma" w:cs="Tahoma"/>
          <w:color w:val="000000"/>
        </w:rPr>
        <w:t>Jaroslav Smejkal</w:t>
      </w:r>
      <w:r w:rsidR="009F3D31">
        <w:rPr>
          <w:rFonts w:ascii="Tahoma" w:eastAsia="Tahoma" w:hAnsi="Tahoma" w:cs="Tahoma"/>
          <w:color w:val="000000"/>
        </w:rPr>
        <w:t xml:space="preserve">, </w:t>
      </w:r>
      <w:proofErr w:type="spellStart"/>
      <w:r w:rsidR="009F3D31" w:rsidRPr="009F3D31">
        <w:rPr>
          <w:rFonts w:ascii="Tahoma" w:eastAsia="Tahoma" w:hAnsi="Tahoma" w:cs="Tahoma"/>
          <w:color w:val="000000"/>
          <w:highlight w:val="black"/>
        </w:rPr>
        <w:t>x</w:t>
      </w:r>
      <w:r w:rsidR="009F3D31">
        <w:rPr>
          <w:rFonts w:ascii="Tahoma" w:eastAsia="Tahoma" w:hAnsi="Tahoma" w:cs="Tahoma"/>
          <w:color w:val="000000"/>
          <w:highlight w:val="black"/>
        </w:rPr>
        <w:t>xxxxxxxxxxxxx</w:t>
      </w:r>
      <w:bookmarkStart w:id="0" w:name="_GoBack"/>
      <w:bookmarkEnd w:id="0"/>
      <w:r w:rsidR="009F3D31" w:rsidRPr="009F3D31">
        <w:rPr>
          <w:rFonts w:ascii="Tahoma" w:eastAsia="Tahoma" w:hAnsi="Tahoma" w:cs="Tahoma"/>
          <w:color w:val="000000"/>
          <w:highlight w:val="black"/>
        </w:rPr>
        <w:t>xxxxxxxxxxxxxxxxxxxxxxxxxxxxxxxxx</w:t>
      </w:r>
      <w:proofErr w:type="spellEnd"/>
    </w:p>
    <w:p w14:paraId="4A3DDA07" w14:textId="77777777" w:rsidR="009F3D31" w:rsidRDefault="009F3D31" w:rsidP="009F3D3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roofErr w:type="spellStart"/>
      <w:r w:rsidRPr="009F3D31">
        <w:rPr>
          <w:rFonts w:ascii="Tahoma" w:eastAsia="Tahoma" w:hAnsi="Tahoma" w:cs="Tahoma"/>
          <w:color w:val="000000"/>
          <w:highlight w:val="black"/>
        </w:rPr>
        <w:t>xxxxxxxxxxxxxxxxxxxxxxxx</w:t>
      </w:r>
      <w:r>
        <w:rPr>
          <w:rFonts w:ascii="Tahoma" w:eastAsia="Tahoma" w:hAnsi="Tahoma" w:cs="Tahoma"/>
          <w:color w:val="000000"/>
          <w:highlight w:val="black"/>
        </w:rPr>
        <w:t>xxxxxxx</w:t>
      </w:r>
      <w:proofErr w:type="spellEnd"/>
    </w:p>
    <w:p w14:paraId="3AA34797" w14:textId="034D0C88" w:rsidR="009F3D31" w:rsidRDefault="00E01232" w:rsidP="009F3D3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61F3E">
        <w:rPr>
          <w:rFonts w:ascii="Tahoma" w:eastAsia="Tahoma" w:hAnsi="Tahoma" w:cs="Tahoma"/>
          <w:color w:val="000000"/>
        </w:rPr>
        <w:t>zastoupený ve věcech technických: </w:t>
      </w:r>
      <w:r w:rsidR="009F3D31" w:rsidRPr="009F3D31">
        <w:rPr>
          <w:rFonts w:ascii="Tahoma" w:eastAsia="Tahoma" w:hAnsi="Tahoma" w:cs="Tahoma"/>
          <w:color w:val="000000"/>
          <w:highlight w:val="black"/>
        </w:rPr>
        <w:t>xxxxxxxxxxxxxxxxxxxxxxxxxxxxxxxxxxxxxxxxxxxxxxxxxxxxxxxxxxxx</w:t>
      </w:r>
      <w:r w:rsidR="009F3D31">
        <w:rPr>
          <w:rFonts w:ascii="Tahoma" w:eastAsia="Tahoma" w:hAnsi="Tahoma" w:cs="Tahoma"/>
          <w:color w:val="000000"/>
          <w:highlight w:val="black"/>
        </w:rPr>
        <w:t>xxxxxx</w:t>
      </w:r>
    </w:p>
    <w:p w14:paraId="6B5C6BED" w14:textId="11BCBFA1" w:rsidR="009F3D31" w:rsidRDefault="009F3D31" w:rsidP="009F3D3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roofErr w:type="spellStart"/>
      <w:r w:rsidRPr="009F3D31">
        <w:rPr>
          <w:rFonts w:ascii="Tahoma" w:eastAsia="Tahoma" w:hAnsi="Tahoma" w:cs="Tahoma"/>
          <w:color w:val="000000"/>
          <w:highlight w:val="black"/>
        </w:rPr>
        <w:t>xxxxxxxxxxxxxxxxxxxxxxxxxxxxxxxxxxxx</w:t>
      </w:r>
      <w:proofErr w:type="spellEnd"/>
    </w:p>
    <w:p w14:paraId="11102F53" w14:textId="77777777" w:rsidR="009F3D31" w:rsidRPr="009F3D31" w:rsidRDefault="009F3D31" w:rsidP="009F3D3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B0799BC" w14:textId="77777777" w:rsidR="009F3D31" w:rsidRPr="00E61F3E" w:rsidRDefault="009F3D31" w:rsidP="009F3D31">
      <w:pPr>
        <w:tabs>
          <w:tab w:val="left" w:pos="1080"/>
        </w:tabs>
        <w:ind w:left="0" w:hanging="2"/>
        <w:rPr>
          <w:rFonts w:ascii="Tahoma" w:eastAsia="Tahoma" w:hAnsi="Tahoma" w:cs="Tahoma"/>
          <w:color w:val="000000"/>
        </w:rPr>
      </w:pPr>
      <w:r w:rsidRPr="00E61F3E">
        <w:rPr>
          <w:rFonts w:ascii="Tahoma" w:eastAsia="Tahoma" w:hAnsi="Tahoma" w:cs="Tahoma"/>
          <w:color w:val="000000"/>
        </w:rPr>
        <w:t>Bankovní spojení</w:t>
      </w:r>
      <w:r w:rsidRPr="00E61F3E">
        <w:rPr>
          <w:rFonts w:ascii="Verdana" w:hAnsi="Verdana"/>
          <w:sz w:val="22"/>
          <w:szCs w:val="22"/>
        </w:rPr>
        <w:t xml:space="preserve"> </w:t>
      </w:r>
      <w:proofErr w:type="spellStart"/>
      <w:r w:rsidRPr="009F3D31">
        <w:rPr>
          <w:rFonts w:ascii="Tahoma" w:eastAsia="Tahoma" w:hAnsi="Tahoma" w:cs="Tahoma"/>
          <w:color w:val="000000"/>
          <w:highlight w:val="black"/>
        </w:rPr>
        <w:t>xxxxxxxxxxxxxxxxxxxxxxxxxxxxxxxxxxxx</w:t>
      </w:r>
      <w:proofErr w:type="spellEnd"/>
    </w:p>
    <w:p w14:paraId="0DA18E7A" w14:textId="77777777" w:rsidR="009F3D31" w:rsidRDefault="009F3D31" w:rsidP="009F3D31">
      <w:pPr>
        <w:widowControl w:val="0"/>
        <w:pBdr>
          <w:top w:val="nil"/>
          <w:left w:val="nil"/>
          <w:bottom w:val="nil"/>
          <w:right w:val="nil"/>
          <w:between w:val="nil"/>
        </w:pBdr>
        <w:spacing w:line="240" w:lineRule="auto"/>
        <w:ind w:left="-2" w:firstLineChars="0" w:firstLine="1"/>
        <w:jc w:val="both"/>
        <w:rPr>
          <w:color w:val="000000"/>
        </w:rPr>
      </w:pPr>
      <w:r w:rsidRPr="00E61F3E">
        <w:rPr>
          <w:rFonts w:ascii="Tahoma" w:eastAsia="Tahoma" w:hAnsi="Tahoma" w:cs="Tahoma"/>
          <w:color w:val="000000"/>
        </w:rPr>
        <w:t xml:space="preserve">Číslo účtu: </w:t>
      </w:r>
      <w:proofErr w:type="spellStart"/>
      <w:r w:rsidRPr="009F3D31">
        <w:rPr>
          <w:rFonts w:ascii="Tahoma" w:eastAsia="Tahoma" w:hAnsi="Tahoma" w:cs="Tahoma"/>
          <w:color w:val="000000"/>
          <w:highlight w:val="black"/>
        </w:rPr>
        <w:t>xxxxxxxxxxxxxxxxxxxxxxxxxxxxxxxxxxxxxxxxxxxxxxxxxxxxxxxxxxxx</w:t>
      </w:r>
      <w:proofErr w:type="spellEnd"/>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726DBE28" w14:textId="77777777" w:rsidR="006B093E" w:rsidRDefault="006B093E" w:rsidP="006275BB">
      <w:pPr>
        <w:widowControl w:val="0"/>
        <w:pBdr>
          <w:top w:val="nil"/>
          <w:left w:val="nil"/>
          <w:bottom w:val="nil"/>
          <w:right w:val="nil"/>
          <w:between w:val="nil"/>
        </w:pBdr>
        <w:spacing w:line="240" w:lineRule="auto"/>
        <w:ind w:left="-2" w:firstLineChars="0" w:firstLine="1"/>
        <w:jc w:val="both"/>
        <w:rPr>
          <w:color w:val="000000"/>
        </w:rPr>
      </w:pPr>
    </w:p>
    <w:p w14:paraId="1F8C095C" w14:textId="77777777" w:rsidR="00E3376C" w:rsidRDefault="00E3376C" w:rsidP="006275BB">
      <w:pPr>
        <w:widowControl w:val="0"/>
        <w:pBdr>
          <w:top w:val="nil"/>
          <w:left w:val="nil"/>
          <w:bottom w:val="nil"/>
          <w:right w:val="nil"/>
          <w:between w:val="nil"/>
        </w:pBdr>
        <w:spacing w:line="240" w:lineRule="auto"/>
        <w:ind w:left="-2" w:firstLineChars="0" w:firstLine="1"/>
        <w:jc w:val="both"/>
        <w:rPr>
          <w:color w:val="000000"/>
        </w:rPr>
      </w:pPr>
    </w:p>
    <w:p w14:paraId="5A4FD0E2" w14:textId="77777777" w:rsidR="00E3376C" w:rsidRDefault="00E3376C" w:rsidP="006275BB">
      <w:pPr>
        <w:widowControl w:val="0"/>
        <w:pBdr>
          <w:top w:val="nil"/>
          <w:left w:val="nil"/>
          <w:bottom w:val="nil"/>
          <w:right w:val="nil"/>
          <w:between w:val="nil"/>
        </w:pBdr>
        <w:spacing w:line="240" w:lineRule="auto"/>
        <w:ind w:left="-2" w:firstLineChars="0" w:firstLine="1"/>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3D6AD00" w14:textId="4656FEDC" w:rsidR="006B093E" w:rsidRPr="00C42820" w:rsidRDefault="00E01232" w:rsidP="00627F04">
      <w:pPr>
        <w:numPr>
          <w:ilvl w:val="0"/>
          <w:numId w:val="11"/>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Pr>
          <w:rFonts w:ascii="Tahoma" w:eastAsia="Tahoma" w:hAnsi="Tahoma" w:cs="Tahoma"/>
          <w:color w:val="000000"/>
        </w:rPr>
        <w:t xml:space="preserve">Podkladem pro uzavření smlouvy je nabídka prodávajícího předložená na veřejnou zakázku s názvem </w:t>
      </w:r>
      <w:r w:rsidRPr="00C42820">
        <w:rPr>
          <w:rFonts w:ascii="Tahoma" w:eastAsia="Tahoma" w:hAnsi="Tahoma" w:cs="Tahoma"/>
          <w:color w:val="000000"/>
        </w:rPr>
        <w:t>„</w:t>
      </w:r>
      <w:r w:rsidR="00627F04" w:rsidRPr="004B1088">
        <w:rPr>
          <w:rFonts w:ascii="Tahoma" w:eastAsia="Tahoma" w:hAnsi="Tahoma" w:cs="Tahoma"/>
          <w:b/>
          <w:i/>
          <w:color w:val="000000"/>
        </w:rPr>
        <w:t>Rentgenový práškový difraktometr</w:t>
      </w:r>
      <w:r w:rsidRPr="00C42820">
        <w:rPr>
          <w:rFonts w:ascii="Tahoma" w:eastAsia="Tahoma" w:hAnsi="Tahoma" w:cs="Tahoma"/>
          <w:color w:val="000000"/>
        </w:rPr>
        <w:t>“</w:t>
      </w:r>
      <w:r>
        <w:rPr>
          <w:rFonts w:ascii="Tahoma" w:eastAsia="Tahoma" w:hAnsi="Tahoma" w:cs="Tahoma"/>
          <w:color w:val="000000"/>
        </w:rPr>
        <w:t>, která byla zadána</w:t>
      </w:r>
      <w:r w:rsidRPr="00C42820">
        <w:rPr>
          <w:rFonts w:ascii="Tahoma" w:eastAsia="Tahoma" w:hAnsi="Tahoma" w:cs="Tahoma"/>
          <w:color w:val="000000"/>
        </w:rPr>
        <w:t xml:space="preserve"> </w:t>
      </w:r>
      <w:r>
        <w:rPr>
          <w:rFonts w:ascii="Tahoma" w:eastAsia="Tahoma" w:hAnsi="Tahoma" w:cs="Tahoma"/>
          <w:color w:val="000000"/>
        </w:rPr>
        <w:t xml:space="preserve">v otevřeném řízení dle </w:t>
      </w:r>
      <w:r w:rsidRPr="007467F3">
        <w:rPr>
          <w:rFonts w:ascii="Tahoma" w:eastAsia="Tahoma" w:hAnsi="Tahoma" w:cs="Tahoma"/>
          <w:b/>
          <w:color w:val="000000"/>
        </w:rPr>
        <w:t>§ 3 písm. b) a § 5</w:t>
      </w:r>
      <w:r w:rsidR="008E5BB8" w:rsidRPr="007467F3">
        <w:rPr>
          <w:rFonts w:ascii="Tahoma" w:eastAsia="Tahoma" w:hAnsi="Tahoma" w:cs="Tahoma"/>
          <w:b/>
          <w:color w:val="000000"/>
        </w:rPr>
        <w:t>6</w:t>
      </w:r>
      <w:r w:rsidR="003D2E54" w:rsidRPr="007467F3">
        <w:rPr>
          <w:rFonts w:ascii="Tahoma" w:eastAsia="Tahoma" w:hAnsi="Tahoma" w:cs="Tahoma"/>
          <w:b/>
          <w:color w:val="000000"/>
        </w:rPr>
        <w:t xml:space="preserve"> a násl. zákona</w:t>
      </w:r>
      <w:r w:rsidR="008E5BB8" w:rsidRPr="007467F3">
        <w:rPr>
          <w:rFonts w:ascii="Tahoma" w:eastAsia="Tahoma" w:hAnsi="Tahoma" w:cs="Tahoma"/>
          <w:b/>
          <w:color w:val="000000"/>
        </w:rPr>
        <w:t xml:space="preserve"> </w:t>
      </w:r>
      <w:r w:rsidRPr="007467F3">
        <w:rPr>
          <w:rFonts w:ascii="Tahoma" w:eastAsia="Tahoma" w:hAnsi="Tahoma" w:cs="Tahoma"/>
          <w:b/>
          <w:color w:val="000000"/>
        </w:rPr>
        <w:t>č. 134/2016 Sb., o zadávání veřejných zakázek, v platném znění (dále jen „ZZVZ“)</w:t>
      </w:r>
      <w:r>
        <w:rPr>
          <w:rFonts w:ascii="Tahoma" w:eastAsia="Tahoma" w:hAnsi="Tahoma" w:cs="Tahoma"/>
          <w:color w:val="000000"/>
        </w:rPr>
        <w:t>.</w:t>
      </w:r>
    </w:p>
    <w:p w14:paraId="7DB7A785"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57B0430D" w14:textId="282BB8E8" w:rsidR="006B093E" w:rsidRDefault="00E01232" w:rsidP="009B53EF">
      <w:pPr>
        <w:numPr>
          <w:ilvl w:val="0"/>
          <w:numId w:val="11"/>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Pr>
          <w:rFonts w:ascii="Tahoma" w:eastAsia="Tahoma" w:hAnsi="Tahoma" w:cs="Tahoma"/>
          <w:color w:val="000000"/>
        </w:rPr>
        <w:t xml:space="preserve">Zakázka je součástí Projektu </w:t>
      </w:r>
      <w:r w:rsidR="00E65D57" w:rsidRPr="00E65D57">
        <w:rPr>
          <w:rFonts w:ascii="Tahoma" w:eastAsia="Tahoma" w:hAnsi="Tahoma" w:cs="Tahoma"/>
          <w:color w:val="000000"/>
        </w:rPr>
        <w:t>Projekt je financovaný z prostředků Evropské unie v rámci Národního plánu obnovy pro oblast vysokých škol pro roky 2022-2024</w:t>
      </w:r>
      <w:r w:rsidR="008D784A">
        <w:rPr>
          <w:rFonts w:ascii="Tahoma" w:eastAsia="Tahoma" w:hAnsi="Tahoma" w:cs="Tahoma"/>
          <w:color w:val="000000"/>
        </w:rPr>
        <w:t>.</w:t>
      </w:r>
    </w:p>
    <w:p w14:paraId="4BC0115E" w14:textId="77777777" w:rsidR="00627F04" w:rsidRDefault="00627F04"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672515" w14:textId="77777777" w:rsidR="00627F04" w:rsidRDefault="00627F04"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F28AF49"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4F7FDA52" w14:textId="209F52C1" w:rsidR="006B093E" w:rsidRPr="006F3003" w:rsidRDefault="00E01232" w:rsidP="006F3003">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Předmětem koupě</w:t>
      </w:r>
      <w:r w:rsidR="00627F04">
        <w:rPr>
          <w:rFonts w:ascii="Tahoma" w:eastAsia="Tahoma" w:hAnsi="Tahoma" w:cs="Tahoma"/>
          <w:color w:val="000000"/>
        </w:rPr>
        <w:t xml:space="preserve"> je</w:t>
      </w:r>
      <w:r>
        <w:rPr>
          <w:rFonts w:ascii="Tahoma" w:eastAsia="Tahoma" w:hAnsi="Tahoma" w:cs="Tahoma"/>
          <w:color w:val="000000"/>
        </w:rPr>
        <w:t xml:space="preserve"> </w:t>
      </w:r>
      <w:r w:rsidR="00627F04" w:rsidRPr="00D81EFE">
        <w:rPr>
          <w:rFonts w:ascii="Tahoma" w:hAnsi="Tahoma" w:cs="Tahoma"/>
        </w:rPr>
        <w:t>Rentgenov</w:t>
      </w:r>
      <w:r w:rsidR="00627F04">
        <w:rPr>
          <w:rFonts w:ascii="Tahoma" w:hAnsi="Tahoma" w:cs="Tahoma"/>
        </w:rPr>
        <w:t>ý</w:t>
      </w:r>
      <w:r w:rsidR="00627F04" w:rsidRPr="00D81EFE">
        <w:rPr>
          <w:rFonts w:ascii="Tahoma" w:hAnsi="Tahoma" w:cs="Tahoma"/>
        </w:rPr>
        <w:t xml:space="preserve"> práškov</w:t>
      </w:r>
      <w:r w:rsidR="00627F04">
        <w:rPr>
          <w:rFonts w:ascii="Tahoma" w:hAnsi="Tahoma" w:cs="Tahoma"/>
        </w:rPr>
        <w:t>ý</w:t>
      </w:r>
      <w:r w:rsidR="00627F04" w:rsidRPr="00D81EFE">
        <w:rPr>
          <w:rFonts w:ascii="Tahoma" w:hAnsi="Tahoma" w:cs="Tahoma"/>
        </w:rPr>
        <w:t xml:space="preserve"> difraktometr</w:t>
      </w:r>
      <w:r w:rsidR="00A153DB">
        <w:rPr>
          <w:rFonts w:ascii="Tahoma" w:hAnsi="Tahoma" w:cs="Tahoma"/>
        </w:rPr>
        <w:t xml:space="preserve"> (</w:t>
      </w:r>
      <w:proofErr w:type="spellStart"/>
      <w:r w:rsidR="00A153DB">
        <w:rPr>
          <w:rFonts w:ascii="Tahoma" w:hAnsi="Tahoma" w:cs="Tahoma"/>
        </w:rPr>
        <w:t>d</w:t>
      </w:r>
      <w:r w:rsidR="00A153DB" w:rsidRPr="00457784">
        <w:rPr>
          <w:rFonts w:ascii="Tahoma" w:hAnsi="Tahoma" w:cs="Tahoma"/>
        </w:rPr>
        <w:t>ifraktograf</w:t>
      </w:r>
      <w:proofErr w:type="spellEnd"/>
      <w:r w:rsidR="00A153DB">
        <w:rPr>
          <w:rFonts w:ascii="Tahoma" w:hAnsi="Tahoma" w:cs="Tahoma"/>
        </w:rPr>
        <w:t>)</w:t>
      </w:r>
      <w:r w:rsidR="00627F04" w:rsidRPr="00D81EFE">
        <w:rPr>
          <w:rFonts w:ascii="Tahoma" w:hAnsi="Tahoma" w:cs="Tahoma"/>
        </w:rPr>
        <w:t xml:space="preserve"> pro stanovení parametrů reálné struktury polykrystalických materiálů jak tenkých vrstev, tak i objemových materiálech (různých kovů a jejich slitin, k</w:t>
      </w:r>
      <w:r w:rsidR="008D784A">
        <w:rPr>
          <w:rFonts w:ascii="Tahoma" w:hAnsi="Tahoma" w:cs="Tahoma"/>
        </w:rPr>
        <w:t>eramik apod.) různých velikostí</w:t>
      </w:r>
      <w:r w:rsidR="00627F04" w:rsidRPr="006F3003">
        <w:rPr>
          <w:rFonts w:ascii="Tahoma" w:eastAsia="Tahoma" w:hAnsi="Tahoma" w:cs="Tahoma"/>
          <w:color w:val="000000"/>
        </w:rPr>
        <w:t xml:space="preserve"> </w:t>
      </w:r>
      <w:r w:rsidR="005B6756" w:rsidRPr="006F3003">
        <w:rPr>
          <w:rFonts w:ascii="Tahoma" w:eastAsia="Tahoma" w:hAnsi="Tahoma" w:cs="Tahoma"/>
          <w:color w:val="000000"/>
        </w:rPr>
        <w:t xml:space="preserve">(dále jen „zboží“ nebo „přístroj“). </w:t>
      </w:r>
      <w:r w:rsidR="005B6756">
        <w:rPr>
          <w:rFonts w:ascii="Tahoma" w:eastAsia="Tahoma" w:hAnsi="Tahoma" w:cs="Tahoma"/>
          <w:color w:val="000000"/>
        </w:rPr>
        <w:t xml:space="preserve">Zboží </w:t>
      </w:r>
      <w:r w:rsidR="00E567A3">
        <w:rPr>
          <w:rFonts w:ascii="Tahoma" w:eastAsia="Tahoma" w:hAnsi="Tahoma" w:cs="Tahoma"/>
          <w:color w:val="000000"/>
        </w:rPr>
        <w:t>j</w:t>
      </w:r>
      <w:r w:rsidR="005B6756">
        <w:rPr>
          <w:rFonts w:ascii="Tahoma" w:eastAsia="Tahoma" w:hAnsi="Tahoma" w:cs="Tahoma"/>
          <w:color w:val="000000"/>
        </w:rPr>
        <w:t>e pořizováno</w:t>
      </w:r>
      <w:r w:rsidR="006F3003">
        <w:rPr>
          <w:rFonts w:ascii="Tahoma" w:hAnsi="Tahoma" w:cs="Tahoma"/>
        </w:rPr>
        <w:t xml:space="preserve"> za účelem </w:t>
      </w:r>
      <w:r w:rsidR="001935AF">
        <w:rPr>
          <w:rFonts w:ascii="Tahoma" w:hAnsi="Tahoma" w:cs="Tahoma"/>
        </w:rPr>
        <w:t xml:space="preserve">modernizace </w:t>
      </w:r>
      <w:r w:rsidR="00F44A34">
        <w:rPr>
          <w:rFonts w:ascii="Tahoma" w:hAnsi="Tahoma" w:cs="Tahoma"/>
        </w:rPr>
        <w:t xml:space="preserve">zastaralého rentgenového difraktometru na katedře </w:t>
      </w:r>
      <w:r w:rsidR="006F1659">
        <w:rPr>
          <w:rFonts w:ascii="Tahoma" w:hAnsi="Tahoma" w:cs="Tahoma"/>
        </w:rPr>
        <w:t>i</w:t>
      </w:r>
      <w:r w:rsidR="00F44A34">
        <w:rPr>
          <w:rFonts w:ascii="Tahoma" w:hAnsi="Tahoma" w:cs="Tahoma"/>
        </w:rPr>
        <w:t xml:space="preserve">nženýrství pevných látek </w:t>
      </w:r>
      <w:r w:rsidR="006F3003" w:rsidRPr="006F3003">
        <w:rPr>
          <w:rFonts w:ascii="Tahoma" w:hAnsi="Tahoma" w:cs="Tahoma"/>
        </w:rPr>
        <w:t>FJFI ČVUT v</w:t>
      </w:r>
      <w:r w:rsidR="005B6756">
        <w:rPr>
          <w:rFonts w:ascii="Tahoma" w:hAnsi="Tahoma" w:cs="Tahoma"/>
        </w:rPr>
        <w:t> </w:t>
      </w:r>
      <w:r w:rsidR="006F3003" w:rsidRPr="006F3003">
        <w:rPr>
          <w:rFonts w:ascii="Tahoma" w:hAnsi="Tahoma" w:cs="Tahoma"/>
        </w:rPr>
        <w:t>Praze</w:t>
      </w:r>
      <w:r w:rsidR="005B6756">
        <w:rPr>
          <w:rFonts w:ascii="Tahoma" w:hAnsi="Tahoma" w:cs="Tahoma"/>
        </w:rPr>
        <w:t>.</w:t>
      </w:r>
      <w:r w:rsidRPr="006F3003">
        <w:rPr>
          <w:rFonts w:ascii="Tahoma" w:eastAsia="Tahoma" w:hAnsi="Tahoma" w:cs="Tahoma"/>
          <w:color w:val="000000"/>
        </w:rPr>
        <w:t xml:space="preserve"> </w:t>
      </w:r>
    </w:p>
    <w:p w14:paraId="76E760CA"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25791FE4" w14:textId="77777777" w:rsidR="006B093E"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Bližší technická specifikace zboží je uvedena v Příloze č. 1 a 2 této smlouvy a v Zadávací dokumentaci k veřejné zakázce. </w:t>
      </w:r>
    </w:p>
    <w:p w14:paraId="2D28C203"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FA7B865" w14:textId="25D6CFF4" w:rsidR="006B093E" w:rsidRPr="00261F9B"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Všechny komponenty </w:t>
      </w:r>
      <w:r w:rsidR="006F1659">
        <w:rPr>
          <w:rFonts w:ascii="Tahoma" w:eastAsia="Tahoma" w:hAnsi="Tahoma" w:cs="Tahoma"/>
          <w:color w:val="000000"/>
        </w:rPr>
        <w:t xml:space="preserve">dodaného </w:t>
      </w:r>
      <w:r>
        <w:rPr>
          <w:rFonts w:ascii="Tahoma" w:eastAsia="Tahoma" w:hAnsi="Tahoma" w:cs="Tahoma"/>
          <w:color w:val="000000"/>
        </w:rPr>
        <w:t>zboží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14:paraId="78B21661" w14:textId="77777777" w:rsidR="00261F9B" w:rsidRDefault="00261F9B" w:rsidP="00261F9B">
      <w:pPr>
        <w:pBdr>
          <w:top w:val="nil"/>
          <w:left w:val="nil"/>
          <w:bottom w:val="nil"/>
          <w:right w:val="nil"/>
          <w:between w:val="nil"/>
        </w:pBdr>
        <w:tabs>
          <w:tab w:val="left" w:pos="426"/>
        </w:tabs>
        <w:spacing w:line="240" w:lineRule="auto"/>
        <w:ind w:leftChars="0" w:left="0" w:firstLineChars="0" w:firstLine="0"/>
        <w:jc w:val="both"/>
        <w:rPr>
          <w:rFonts w:ascii="Tahoma" w:eastAsia="Tahoma" w:hAnsi="Tahoma" w:cs="Tahoma"/>
          <w:color w:val="000000"/>
        </w:rPr>
      </w:pPr>
    </w:p>
    <w:p w14:paraId="316C1879" w14:textId="77777777" w:rsidR="00261F9B" w:rsidRPr="00261F9B" w:rsidRDefault="00261F9B" w:rsidP="00261F9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261F9B">
        <w:rPr>
          <w:rFonts w:ascii="Tahoma" w:eastAsia="Tahoma" w:hAnsi="Tahoma" w:cs="Tahoma"/>
          <w:color w:val="000000"/>
        </w:rPr>
        <w:t>Zařízení musí odpovídat požadavkům na ochranu proti ionizujícímu záření a na bezpečnost elektrických a strojních zařízení.</w:t>
      </w:r>
    </w:p>
    <w:p w14:paraId="3059C339"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DF04EAE" w14:textId="71B6E059" w:rsidR="00020108" w:rsidRPr="00020108"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Součástí předmětu pl</w:t>
      </w:r>
      <w:r w:rsidR="00020108">
        <w:rPr>
          <w:rFonts w:ascii="Tahoma" w:eastAsia="Tahoma" w:hAnsi="Tahoma" w:cs="Tahoma"/>
          <w:color w:val="000000"/>
        </w:rPr>
        <w:t>nění dle této smlouvy jsou dále</w:t>
      </w:r>
      <w:r w:rsidR="00026B7D">
        <w:rPr>
          <w:rFonts w:ascii="Tahoma" w:eastAsia="Tahoma" w:hAnsi="Tahoma" w:cs="Tahoma"/>
          <w:color w:val="000000"/>
        </w:rPr>
        <w:t>:</w:t>
      </w:r>
    </w:p>
    <w:p w14:paraId="37075D47" w14:textId="77777777" w:rsidR="00020108" w:rsidRDefault="00020108"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3BBD8B2F" w14:textId="3E7171FC" w:rsidR="00020108" w:rsidRDefault="006F3003" w:rsidP="006275BB">
      <w:pPr>
        <w:pStyle w:val="Odstavecseseznamem"/>
        <w:numPr>
          <w:ilvl w:val="0"/>
          <w:numId w:val="17"/>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veškeré příslušenství n</w:t>
      </w:r>
      <w:r w:rsidR="00C42820">
        <w:rPr>
          <w:rFonts w:ascii="Tahoma" w:eastAsia="Tahoma" w:hAnsi="Tahoma" w:cs="Tahoma"/>
          <w:color w:val="000000"/>
        </w:rPr>
        <w:t>ezbytné pro uvedení do provozu</w:t>
      </w:r>
      <w:r w:rsidR="00C42820" w:rsidRPr="00020108">
        <w:rPr>
          <w:rFonts w:ascii="Tahoma" w:eastAsia="Tahoma" w:hAnsi="Tahoma" w:cs="Tahoma"/>
          <w:color w:val="000000"/>
        </w:rPr>
        <w:t>;</w:t>
      </w:r>
    </w:p>
    <w:p w14:paraId="71914FFB" w14:textId="6B933696" w:rsidR="00020108" w:rsidRPr="00020108" w:rsidRDefault="00020108" w:rsidP="006275BB">
      <w:pPr>
        <w:pStyle w:val="Odstavecseseznamem"/>
        <w:numPr>
          <w:ilvl w:val="0"/>
          <w:numId w:val="17"/>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doprava zboží do místa dodání</w:t>
      </w:r>
      <w:r w:rsidR="00331CB8" w:rsidRPr="00020108">
        <w:rPr>
          <w:rFonts w:ascii="Tahoma" w:eastAsia="Tahoma" w:hAnsi="Tahoma" w:cs="Tahoma"/>
          <w:color w:val="000000"/>
        </w:rPr>
        <w:t>;</w:t>
      </w:r>
      <w:r w:rsidRPr="00020108">
        <w:rPr>
          <w:rFonts w:ascii="Tahoma" w:eastAsia="Tahoma" w:hAnsi="Tahoma" w:cs="Tahoma"/>
          <w:color w:val="000000"/>
        </w:rPr>
        <w:t xml:space="preserve"> </w:t>
      </w:r>
    </w:p>
    <w:p w14:paraId="6EB63C14" w14:textId="414B5B5A" w:rsidR="00020108" w:rsidRDefault="00020108" w:rsidP="005B6756">
      <w:pPr>
        <w:pStyle w:val="Odstavecseseznamem"/>
        <w:numPr>
          <w:ilvl w:val="0"/>
          <w:numId w:val="17"/>
        </w:numPr>
        <w:pBdr>
          <w:top w:val="nil"/>
          <w:left w:val="nil"/>
          <w:bottom w:val="nil"/>
          <w:right w:val="nil"/>
          <w:between w:val="nil"/>
        </w:pBdr>
        <w:tabs>
          <w:tab w:val="left" w:pos="426"/>
        </w:tabs>
        <w:spacing w:line="240" w:lineRule="auto"/>
        <w:ind w:leftChars="0" w:left="426" w:firstLineChars="0" w:hanging="427"/>
        <w:jc w:val="both"/>
        <w:rPr>
          <w:rFonts w:ascii="Tahoma" w:eastAsia="Tahoma" w:hAnsi="Tahoma" w:cs="Tahoma"/>
          <w:color w:val="000000"/>
        </w:rPr>
      </w:pPr>
      <w:r w:rsidRPr="00020108">
        <w:rPr>
          <w:rFonts w:ascii="Tahoma" w:eastAsia="Tahoma" w:hAnsi="Tahoma" w:cs="Tahoma"/>
          <w:color w:val="000000"/>
        </w:rPr>
        <w:t>instalace</w:t>
      </w:r>
      <w:r w:rsidR="00627F04">
        <w:rPr>
          <w:rFonts w:ascii="Tahoma" w:eastAsia="Tahoma" w:hAnsi="Tahoma" w:cs="Tahoma"/>
          <w:color w:val="000000"/>
        </w:rPr>
        <w:t xml:space="preserve">, uvedení pro </w:t>
      </w:r>
      <w:proofErr w:type="gramStart"/>
      <w:r w:rsidR="00627F04">
        <w:rPr>
          <w:rFonts w:ascii="Tahoma" w:eastAsia="Tahoma" w:hAnsi="Tahoma" w:cs="Tahoma"/>
          <w:color w:val="000000"/>
        </w:rPr>
        <w:t>provozu</w:t>
      </w:r>
      <w:proofErr w:type="gramEnd"/>
      <w:r w:rsidR="00627F04">
        <w:rPr>
          <w:rFonts w:ascii="Tahoma" w:eastAsia="Tahoma" w:hAnsi="Tahoma" w:cs="Tahoma"/>
          <w:color w:val="000000"/>
        </w:rPr>
        <w:t xml:space="preserve"> a prověření bezchybné funkčnosti zařízení</w:t>
      </w:r>
      <w:r w:rsidR="00261F9B">
        <w:rPr>
          <w:rFonts w:ascii="Tahoma" w:eastAsia="Tahoma" w:hAnsi="Tahoma" w:cs="Tahoma"/>
          <w:color w:val="000000"/>
        </w:rPr>
        <w:t xml:space="preserve"> - </w:t>
      </w:r>
      <w:r w:rsidR="00261F9B" w:rsidRPr="00261F9B">
        <w:rPr>
          <w:rFonts w:ascii="Tahoma" w:eastAsia="Tahoma" w:hAnsi="Tahoma" w:cs="Tahoma"/>
          <w:color w:val="000000"/>
        </w:rPr>
        <w:t xml:space="preserve"> </w:t>
      </w:r>
      <w:r w:rsidR="00261F9B" w:rsidRPr="0042232B">
        <w:rPr>
          <w:rFonts w:ascii="Tahoma" w:eastAsia="Tahoma" w:hAnsi="Tahoma" w:cs="Tahoma"/>
          <w:color w:val="000000"/>
        </w:rPr>
        <w:t>provedení předepsaných zkoušek, zabezpečení prohlášení o vlastnostech, certifikátů a atestů</w:t>
      </w:r>
      <w:r w:rsidR="00AE5E74">
        <w:rPr>
          <w:rFonts w:ascii="Tahoma" w:eastAsia="Tahoma" w:hAnsi="Tahoma" w:cs="Tahoma"/>
          <w:color w:val="000000"/>
        </w:rPr>
        <w:t>;</w:t>
      </w:r>
    </w:p>
    <w:p w14:paraId="30E02EC8" w14:textId="6BCA48DB" w:rsidR="00627F04" w:rsidRPr="00627F04" w:rsidRDefault="00627F04" w:rsidP="00AE5E74">
      <w:pPr>
        <w:pStyle w:val="Odstavecseseznamem"/>
        <w:numPr>
          <w:ilvl w:val="0"/>
          <w:numId w:val="17"/>
        </w:numPr>
        <w:pBdr>
          <w:top w:val="nil"/>
          <w:left w:val="nil"/>
          <w:bottom w:val="nil"/>
          <w:right w:val="nil"/>
          <w:between w:val="nil"/>
        </w:pBdr>
        <w:tabs>
          <w:tab w:val="left" w:pos="426"/>
        </w:tabs>
        <w:spacing w:line="240" w:lineRule="auto"/>
        <w:ind w:leftChars="0" w:firstLineChars="0" w:hanging="723"/>
        <w:jc w:val="both"/>
        <w:rPr>
          <w:rFonts w:ascii="Tahoma" w:eastAsia="Tahoma" w:hAnsi="Tahoma" w:cs="Tahoma"/>
          <w:color w:val="000000"/>
        </w:rPr>
      </w:pPr>
      <w:r>
        <w:rPr>
          <w:rFonts w:ascii="Tahoma" w:eastAsia="Tahoma" w:hAnsi="Tahoma" w:cs="Tahoma"/>
          <w:color w:val="000000"/>
        </w:rPr>
        <w:t>licence k dodávan</w:t>
      </w:r>
      <w:r w:rsidR="00EB46F9">
        <w:rPr>
          <w:rFonts w:ascii="Tahoma" w:eastAsia="Tahoma" w:hAnsi="Tahoma" w:cs="Tahoma"/>
          <w:color w:val="000000"/>
        </w:rPr>
        <w:t>ým</w:t>
      </w:r>
      <w:r>
        <w:rPr>
          <w:rFonts w:ascii="Tahoma" w:eastAsia="Tahoma" w:hAnsi="Tahoma" w:cs="Tahoma"/>
          <w:color w:val="000000"/>
        </w:rPr>
        <w:t xml:space="preserve"> software</w:t>
      </w:r>
      <w:r w:rsidRPr="00020108">
        <w:rPr>
          <w:rFonts w:ascii="Tahoma" w:eastAsia="Tahoma" w:hAnsi="Tahoma" w:cs="Tahoma"/>
          <w:color w:val="000000"/>
        </w:rPr>
        <w:t>;</w:t>
      </w:r>
      <w:r w:rsidR="00AE5E74">
        <w:rPr>
          <w:rFonts w:ascii="Tahoma" w:eastAsia="Tahoma" w:hAnsi="Tahoma" w:cs="Tahoma"/>
          <w:color w:val="000000"/>
        </w:rPr>
        <w:t xml:space="preserve"> bezplatná</w:t>
      </w:r>
      <w:r w:rsidR="00AE5E74" w:rsidRPr="00AE5E74">
        <w:t xml:space="preserve"> </w:t>
      </w:r>
      <w:r w:rsidR="00AE5E74">
        <w:rPr>
          <w:rFonts w:ascii="Tahoma" w:eastAsia="Tahoma" w:hAnsi="Tahoma" w:cs="Tahoma"/>
          <w:color w:val="000000"/>
        </w:rPr>
        <w:t>a</w:t>
      </w:r>
      <w:r w:rsidR="00AE5E74" w:rsidRPr="00AE5E74">
        <w:rPr>
          <w:rFonts w:ascii="Tahoma" w:eastAsia="Tahoma" w:hAnsi="Tahoma" w:cs="Tahoma"/>
          <w:color w:val="000000"/>
        </w:rPr>
        <w:t>ktualizace softwarů (</w:t>
      </w:r>
      <w:proofErr w:type="spellStart"/>
      <w:r w:rsidR="00AE5E74" w:rsidRPr="00AE5E74">
        <w:rPr>
          <w:rFonts w:ascii="Tahoma" w:eastAsia="Tahoma" w:hAnsi="Tahoma" w:cs="Tahoma"/>
          <w:color w:val="000000"/>
        </w:rPr>
        <w:t>security</w:t>
      </w:r>
      <w:proofErr w:type="spellEnd"/>
      <w:r w:rsidR="00AE5E74" w:rsidRPr="00AE5E74">
        <w:rPr>
          <w:rFonts w:ascii="Tahoma" w:eastAsia="Tahoma" w:hAnsi="Tahoma" w:cs="Tahoma"/>
          <w:color w:val="000000"/>
        </w:rPr>
        <w:t xml:space="preserve"> </w:t>
      </w:r>
      <w:proofErr w:type="spellStart"/>
      <w:r w:rsidR="00AE5E74" w:rsidRPr="00AE5E74">
        <w:rPr>
          <w:rFonts w:ascii="Tahoma" w:eastAsia="Tahoma" w:hAnsi="Tahoma" w:cs="Tahoma"/>
          <w:color w:val="000000"/>
        </w:rPr>
        <w:t>updates</w:t>
      </w:r>
      <w:proofErr w:type="spellEnd"/>
      <w:r w:rsidR="00AE5E74" w:rsidRPr="00AE5E74">
        <w:rPr>
          <w:rFonts w:ascii="Tahoma" w:eastAsia="Tahoma" w:hAnsi="Tahoma" w:cs="Tahoma"/>
          <w:color w:val="000000"/>
        </w:rPr>
        <w:t>) po dobu záruky</w:t>
      </w:r>
      <w:r w:rsidR="00AE5E74">
        <w:rPr>
          <w:rFonts w:ascii="Tahoma" w:eastAsia="Tahoma" w:hAnsi="Tahoma" w:cs="Tahoma"/>
          <w:color w:val="000000"/>
        </w:rPr>
        <w:t>;</w:t>
      </w:r>
    </w:p>
    <w:p w14:paraId="602BBAAF" w14:textId="09F9DF77" w:rsidR="00020108" w:rsidRPr="00020108" w:rsidRDefault="00020108" w:rsidP="006275BB">
      <w:pPr>
        <w:pStyle w:val="Odstavecseseznamem"/>
        <w:numPr>
          <w:ilvl w:val="0"/>
          <w:numId w:val="17"/>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uživatelská dokumentace (příručka/manuál/návod) k obsluze v anglickém jazyce nebo v českém jazyce</w:t>
      </w:r>
      <w:r w:rsidR="00C42820" w:rsidRPr="00020108">
        <w:rPr>
          <w:rFonts w:ascii="Tahoma" w:eastAsia="Tahoma" w:hAnsi="Tahoma" w:cs="Tahoma"/>
          <w:color w:val="000000"/>
        </w:rPr>
        <w:t>;</w:t>
      </w:r>
    </w:p>
    <w:p w14:paraId="565D1E74" w14:textId="24981D33" w:rsidR="00020108" w:rsidRDefault="00020108" w:rsidP="006275BB">
      <w:pPr>
        <w:pStyle w:val="Odstavecseseznamem"/>
        <w:numPr>
          <w:ilvl w:val="0"/>
          <w:numId w:val="17"/>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dodací list;</w:t>
      </w:r>
    </w:p>
    <w:p w14:paraId="5B8B3D33" w14:textId="1D60D6D1" w:rsidR="00627F04" w:rsidRDefault="00627F04" w:rsidP="006275BB">
      <w:pPr>
        <w:pStyle w:val="Odstavecseseznamem"/>
        <w:numPr>
          <w:ilvl w:val="0"/>
          <w:numId w:val="17"/>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zaškolení obsluhy v místě dodání – min.</w:t>
      </w:r>
      <w:r w:rsidR="00E25244">
        <w:rPr>
          <w:rFonts w:ascii="Tahoma" w:eastAsia="Tahoma" w:hAnsi="Tahoma" w:cs="Tahoma"/>
          <w:color w:val="000000"/>
        </w:rPr>
        <w:t xml:space="preserve"> 3 osoby, </w:t>
      </w:r>
      <w:r>
        <w:rPr>
          <w:rFonts w:ascii="Tahoma" w:eastAsia="Tahoma" w:hAnsi="Tahoma" w:cs="Tahoma"/>
          <w:color w:val="000000"/>
        </w:rPr>
        <w:t>min</w:t>
      </w:r>
      <w:r w:rsidRPr="000F2436">
        <w:rPr>
          <w:rFonts w:ascii="Tahoma" w:eastAsia="Tahoma" w:hAnsi="Tahoma" w:cs="Tahoma"/>
          <w:color w:val="000000"/>
        </w:rPr>
        <w:t xml:space="preserve">. </w:t>
      </w:r>
      <w:r w:rsidR="00E25244" w:rsidRPr="000F2436">
        <w:rPr>
          <w:rFonts w:ascii="Tahoma" w:eastAsia="Tahoma" w:hAnsi="Tahoma" w:cs="Tahoma"/>
          <w:color w:val="000000"/>
        </w:rPr>
        <w:t>6 hodin;</w:t>
      </w:r>
    </w:p>
    <w:p w14:paraId="069702ED" w14:textId="6A25ED06" w:rsidR="00EB46F9" w:rsidRPr="00020108" w:rsidRDefault="00EB46F9" w:rsidP="006275BB">
      <w:pPr>
        <w:pStyle w:val="Odstavecseseznamem"/>
        <w:numPr>
          <w:ilvl w:val="0"/>
          <w:numId w:val="17"/>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EB46F9">
        <w:rPr>
          <w:rFonts w:ascii="Tahoma" w:eastAsia="Tahoma" w:hAnsi="Tahoma" w:cs="Tahoma"/>
          <w:color w:val="000000"/>
        </w:rPr>
        <w:t xml:space="preserve">aplikační školení (školení pro detailní zaučení na přístroji) </w:t>
      </w:r>
      <w:r>
        <w:rPr>
          <w:rFonts w:ascii="Tahoma" w:eastAsia="Tahoma" w:hAnsi="Tahoma" w:cs="Tahoma"/>
          <w:color w:val="000000"/>
        </w:rPr>
        <w:t xml:space="preserve">min. </w:t>
      </w:r>
      <w:r w:rsidR="003961BE">
        <w:rPr>
          <w:rFonts w:ascii="Tahoma" w:eastAsia="Tahoma" w:hAnsi="Tahoma" w:cs="Tahoma"/>
          <w:color w:val="000000"/>
        </w:rPr>
        <w:t xml:space="preserve">2 </w:t>
      </w:r>
      <w:r>
        <w:rPr>
          <w:rFonts w:ascii="Tahoma" w:eastAsia="Tahoma" w:hAnsi="Tahoma" w:cs="Tahoma"/>
          <w:color w:val="000000"/>
        </w:rPr>
        <w:t>osoby</w:t>
      </w:r>
      <w:r w:rsidRPr="00EC7931">
        <w:rPr>
          <w:rFonts w:ascii="Tahoma" w:eastAsia="Tahoma" w:hAnsi="Tahoma" w:cs="Tahoma"/>
          <w:color w:val="000000"/>
        </w:rPr>
        <w:t xml:space="preserve"> v délce </w:t>
      </w:r>
      <w:r w:rsidR="00BC232D">
        <w:rPr>
          <w:rFonts w:ascii="Tahoma" w:eastAsia="Tahoma" w:hAnsi="Tahoma" w:cs="Tahoma"/>
          <w:color w:val="000000"/>
        </w:rPr>
        <w:t>2</w:t>
      </w:r>
      <w:r w:rsidRPr="00EC7931">
        <w:rPr>
          <w:rFonts w:ascii="Tahoma" w:eastAsia="Tahoma" w:hAnsi="Tahoma" w:cs="Tahoma"/>
          <w:color w:val="000000"/>
        </w:rPr>
        <w:t xml:space="preserve"> dny</w:t>
      </w:r>
      <w:r>
        <w:t xml:space="preserve"> </w:t>
      </w:r>
    </w:p>
    <w:p w14:paraId="4D52F919" w14:textId="77777777" w:rsidR="006B093E" w:rsidRPr="00020108"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020108" w:rsidRDefault="003D2E54"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Prodávající je při realizaci předmětu smlouvy povinen dodržet platné technické normy a ekologické požadavky a používat obaly šetrné k životnímu prostředí. Prodávající je povinen všechny obaly dodané spolu se zbožím odebírat zpět, tyto obaly vhodným způsobem recyklovat, případně znovu používat.</w:t>
      </w:r>
    </w:p>
    <w:p w14:paraId="239CE11C"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1F57FCA" w14:textId="77777777" w:rsidR="004A793B" w:rsidRDefault="004A793B" w:rsidP="006275BB">
      <w:pPr>
        <w:pBdr>
          <w:top w:val="nil"/>
          <w:left w:val="nil"/>
          <w:bottom w:val="nil"/>
          <w:right w:val="nil"/>
          <w:between w:val="nil"/>
        </w:pBdr>
        <w:tabs>
          <w:tab w:val="left" w:pos="426"/>
        </w:tabs>
        <w:spacing w:line="240" w:lineRule="auto"/>
        <w:ind w:left="-2" w:firstLineChars="0" w:firstLine="1"/>
        <w:jc w:val="both"/>
        <w:rPr>
          <w:color w:val="000000"/>
        </w:rPr>
      </w:pPr>
    </w:p>
    <w:p w14:paraId="423407EE" w14:textId="77777777" w:rsidR="004A793B" w:rsidRDefault="004A793B" w:rsidP="006275BB">
      <w:pPr>
        <w:pBdr>
          <w:top w:val="nil"/>
          <w:left w:val="nil"/>
          <w:bottom w:val="nil"/>
          <w:right w:val="nil"/>
          <w:between w:val="nil"/>
        </w:pBdr>
        <w:tabs>
          <w:tab w:val="left" w:pos="426"/>
        </w:tabs>
        <w:spacing w:line="240" w:lineRule="auto"/>
        <w:ind w:left="-2" w:firstLineChars="0" w:firstLine="1"/>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6E066930" w14:textId="5572DD69" w:rsidR="006B093E" w:rsidRPr="00872F1C" w:rsidRDefault="00E01232" w:rsidP="006275BB">
      <w:pPr>
        <w:numPr>
          <w:ilvl w:val="0"/>
          <w:numId w:val="6"/>
        </w:numPr>
        <w:pBdr>
          <w:top w:val="nil"/>
          <w:left w:val="nil"/>
          <w:bottom w:val="nil"/>
          <w:right w:val="nil"/>
          <w:between w:val="nil"/>
        </w:pBdr>
        <w:spacing w:line="240" w:lineRule="auto"/>
        <w:ind w:left="-2" w:firstLineChars="0" w:firstLine="1"/>
        <w:rPr>
          <w:rFonts w:ascii="Tahoma" w:eastAsia="Tahoma" w:hAnsi="Tahoma" w:cs="Tahoma"/>
          <w:b/>
          <w:color w:val="000000"/>
        </w:rPr>
      </w:pPr>
      <w:r>
        <w:rPr>
          <w:rFonts w:ascii="Tahoma" w:eastAsia="Tahoma" w:hAnsi="Tahoma" w:cs="Tahoma"/>
          <w:color w:val="000000"/>
        </w:rPr>
        <w:t>Celková kupní cena zboží dle této smlouvy je:</w:t>
      </w:r>
      <w:r>
        <w:rPr>
          <w:color w:val="000000"/>
        </w:rPr>
        <w:tab/>
      </w:r>
      <w:r w:rsidR="000F2436" w:rsidRPr="000F2436">
        <w:rPr>
          <w:rFonts w:ascii="Tahoma" w:eastAsia="Tahoma" w:hAnsi="Tahoma" w:cs="Tahoma"/>
          <w:b/>
          <w:color w:val="000000"/>
        </w:rPr>
        <w:t>6 694</w:t>
      </w:r>
      <w:r w:rsidR="00261F9B">
        <w:rPr>
          <w:rFonts w:ascii="Tahoma" w:eastAsia="Tahoma" w:hAnsi="Tahoma" w:cs="Tahoma"/>
          <w:b/>
          <w:color w:val="000000"/>
        </w:rPr>
        <w:t> </w:t>
      </w:r>
      <w:r w:rsidR="000F2436" w:rsidRPr="000F2436">
        <w:rPr>
          <w:rFonts w:ascii="Tahoma" w:eastAsia="Tahoma" w:hAnsi="Tahoma" w:cs="Tahoma"/>
          <w:b/>
          <w:color w:val="000000"/>
        </w:rPr>
        <w:t>215</w:t>
      </w:r>
      <w:r w:rsidR="00261F9B">
        <w:rPr>
          <w:rFonts w:ascii="Tahoma" w:eastAsia="Tahoma" w:hAnsi="Tahoma" w:cs="Tahoma"/>
          <w:b/>
          <w:color w:val="000000"/>
        </w:rPr>
        <w:t>,00</w:t>
      </w:r>
      <w:r w:rsidR="00020108" w:rsidRPr="00261F9B">
        <w:rPr>
          <w:rFonts w:ascii="Tahoma" w:eastAsia="Tahoma" w:hAnsi="Tahoma" w:cs="Tahoma"/>
          <w:b/>
          <w:color w:val="000000"/>
        </w:rPr>
        <w:t xml:space="preserve"> Kč bez DPH</w:t>
      </w:r>
    </w:p>
    <w:p w14:paraId="06FE39CC" w14:textId="64EBADAA" w:rsidR="006B093E" w:rsidRPr="00872F1C" w:rsidRDefault="00E01232" w:rsidP="006275BB">
      <w:pPr>
        <w:pBdr>
          <w:top w:val="nil"/>
          <w:left w:val="nil"/>
          <w:bottom w:val="nil"/>
          <w:right w:val="nil"/>
          <w:between w:val="nil"/>
        </w:pBdr>
        <w:spacing w:line="240" w:lineRule="auto"/>
        <w:ind w:left="-2" w:firstLineChars="0" w:firstLine="1"/>
        <w:jc w:val="both"/>
        <w:rPr>
          <w:rFonts w:ascii="Tahoma" w:eastAsia="Tahoma" w:hAnsi="Tahoma" w:cs="Tahoma"/>
          <w:b/>
          <w:color w:val="000000"/>
        </w:rPr>
      </w:pP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t xml:space="preserve">            </w:t>
      </w:r>
      <w:r w:rsidR="000F2436" w:rsidRPr="000F2436">
        <w:rPr>
          <w:rFonts w:ascii="Tahoma" w:eastAsia="Tahoma" w:hAnsi="Tahoma" w:cs="Tahoma"/>
          <w:b/>
          <w:color w:val="000000"/>
        </w:rPr>
        <w:t>1 405 785</w:t>
      </w:r>
      <w:r w:rsidR="00261F9B" w:rsidRPr="00261F9B">
        <w:rPr>
          <w:rFonts w:ascii="Tahoma" w:eastAsia="Tahoma" w:hAnsi="Tahoma" w:cs="Tahoma"/>
          <w:b/>
          <w:color w:val="000000"/>
        </w:rPr>
        <w:t xml:space="preserve">,15 </w:t>
      </w:r>
      <w:r w:rsidRPr="00261F9B">
        <w:rPr>
          <w:rFonts w:ascii="Tahoma" w:eastAsia="Tahoma" w:hAnsi="Tahoma" w:cs="Tahoma"/>
          <w:b/>
          <w:color w:val="000000"/>
        </w:rPr>
        <w:t>Kč DPH ve výši 21%</w:t>
      </w:r>
      <w:r w:rsidRPr="00872F1C">
        <w:rPr>
          <w:rFonts w:ascii="Tahoma" w:eastAsia="Tahoma" w:hAnsi="Tahoma" w:cs="Tahoma"/>
          <w:b/>
          <w:color w:val="000000"/>
        </w:rPr>
        <w:t xml:space="preserve"> </w:t>
      </w:r>
    </w:p>
    <w:p w14:paraId="61FBF530" w14:textId="1B688BB9" w:rsidR="006B093E" w:rsidRPr="00872F1C" w:rsidRDefault="008E5BB8" w:rsidP="006275BB">
      <w:pPr>
        <w:pBdr>
          <w:top w:val="nil"/>
          <w:left w:val="nil"/>
          <w:bottom w:val="nil"/>
          <w:right w:val="nil"/>
          <w:between w:val="nil"/>
        </w:pBdr>
        <w:spacing w:line="240" w:lineRule="auto"/>
        <w:ind w:left="-2" w:firstLineChars="0" w:firstLine="1"/>
        <w:jc w:val="both"/>
        <w:rPr>
          <w:rFonts w:ascii="Tahoma" w:eastAsia="Tahoma" w:hAnsi="Tahoma" w:cs="Tahoma"/>
          <w:b/>
          <w:color w:val="000000"/>
        </w:rPr>
      </w:pP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r>
      <w:r w:rsidRPr="00872F1C">
        <w:rPr>
          <w:rFonts w:ascii="Tahoma" w:eastAsia="Tahoma" w:hAnsi="Tahoma" w:cs="Tahoma"/>
          <w:b/>
          <w:color w:val="000000"/>
        </w:rPr>
        <w:tab/>
        <w:t xml:space="preserve">            </w:t>
      </w:r>
      <w:bookmarkStart w:id="1" w:name="_Hlk103253328"/>
      <w:r w:rsidR="000F2436" w:rsidRPr="000F2436">
        <w:rPr>
          <w:rFonts w:ascii="Tahoma" w:eastAsia="Tahoma" w:hAnsi="Tahoma" w:cs="Tahoma"/>
          <w:b/>
          <w:color w:val="000000"/>
        </w:rPr>
        <w:t>8 100</w:t>
      </w:r>
      <w:r w:rsidR="00261F9B">
        <w:rPr>
          <w:rFonts w:ascii="Tahoma" w:eastAsia="Tahoma" w:hAnsi="Tahoma" w:cs="Tahoma"/>
          <w:b/>
          <w:color w:val="000000"/>
        </w:rPr>
        <w:t> </w:t>
      </w:r>
      <w:r w:rsidR="000F2436" w:rsidRPr="000F2436">
        <w:rPr>
          <w:rFonts w:ascii="Tahoma" w:eastAsia="Tahoma" w:hAnsi="Tahoma" w:cs="Tahoma"/>
          <w:b/>
          <w:color w:val="000000"/>
        </w:rPr>
        <w:t>000</w:t>
      </w:r>
      <w:r w:rsidR="00261F9B">
        <w:rPr>
          <w:rFonts w:ascii="Tahoma" w:eastAsia="Tahoma" w:hAnsi="Tahoma" w:cs="Tahoma"/>
          <w:b/>
          <w:color w:val="000000"/>
        </w:rPr>
        <w:t>,15</w:t>
      </w:r>
      <w:r w:rsidR="00E01232" w:rsidRPr="00261F9B">
        <w:rPr>
          <w:rFonts w:ascii="Tahoma" w:eastAsia="Tahoma" w:hAnsi="Tahoma" w:cs="Tahoma"/>
          <w:b/>
          <w:color w:val="000000"/>
        </w:rPr>
        <w:t xml:space="preserve"> Kč s DPH</w:t>
      </w:r>
      <w:bookmarkEnd w:id="1"/>
    </w:p>
    <w:p w14:paraId="159F2BE3" w14:textId="77777777" w:rsidR="00E567A3" w:rsidRDefault="00E567A3"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181729DE" w14:textId="22B91487" w:rsidR="0042232B" w:rsidRPr="00B55D3E" w:rsidRDefault="00E01232" w:rsidP="00B55D3E">
      <w:pPr>
        <w:numPr>
          <w:ilvl w:val="0"/>
          <w:numId w:val="6"/>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Pr>
          <w:rFonts w:ascii="Tahoma" w:eastAsia="Tahoma" w:hAnsi="Tahoma" w:cs="Tahoma"/>
          <w:color w:val="000000"/>
        </w:rPr>
        <w:lastRenderedPageBreak/>
        <w:t>Kupní cena je stanovena dohodou smluvních stran jako cena pevná a nejvýše přípustná, která zahrnuje veškeré náklady prodávajícího spojené s</w:t>
      </w:r>
      <w:r w:rsidR="0042232B">
        <w:rPr>
          <w:rFonts w:ascii="Tahoma" w:eastAsia="Tahoma" w:hAnsi="Tahoma" w:cs="Tahoma"/>
          <w:color w:val="000000"/>
        </w:rPr>
        <w:t> plněním předmětu této smlouvy</w:t>
      </w:r>
      <w:r w:rsidR="0042232B" w:rsidRPr="0042232B">
        <w:rPr>
          <w:rFonts w:ascii="Tahoma" w:eastAsia="Tahoma" w:hAnsi="Tahoma" w:cs="Tahoma"/>
          <w:color w:val="000000"/>
        </w:rPr>
        <w:t xml:space="preserve"> (zejm. náklady na celní odbavení pro vývoz zařízení ze země výrobce či prodávajícího a pro dovoz do České republiky, náklady na balné, skladné, dopravu, pojištění zařízení při přepravě na místo plnění, vykládku v místě plnění, manipulační techniku, schvalovací řízení, provedení předepsaných zkoušek, zabezpečení prohlášení o vlastnostech, certifikátů a atestů, převod práv, instalaci, uvedení zařízení do provozu, zaškolení obsluhy v místě plnění, aj.). Kupní cena zahrnuje zboží i všechny jeho součásti uvedené v čl. I</w:t>
      </w:r>
      <w:r w:rsidR="004B1088">
        <w:rPr>
          <w:rFonts w:ascii="Tahoma" w:eastAsia="Tahoma" w:hAnsi="Tahoma" w:cs="Tahoma"/>
          <w:color w:val="000000"/>
        </w:rPr>
        <w:t>I</w:t>
      </w:r>
      <w:r w:rsidR="0042232B" w:rsidRPr="0042232B">
        <w:rPr>
          <w:rFonts w:ascii="Tahoma" w:eastAsia="Tahoma" w:hAnsi="Tahoma" w:cs="Tahoma"/>
          <w:color w:val="000000"/>
        </w:rPr>
        <w:t>. této smlouvy.</w:t>
      </w:r>
    </w:p>
    <w:p w14:paraId="4009C1EE" w14:textId="77777777" w:rsidR="006B093E" w:rsidRPr="00452B9E" w:rsidRDefault="009F3D31"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sdt>
        <w:sdtPr>
          <w:tag w:val="goog_rdk_3"/>
          <w:id w:val="-742254761"/>
        </w:sdtPr>
        <w:sdtEndPr/>
        <w:sdtContent/>
      </w:sdt>
      <w:r w:rsidR="00E01232">
        <w:rPr>
          <w:rFonts w:ascii="Tahoma" w:eastAsia="Tahoma" w:hAnsi="Tahoma" w:cs="Tahoma"/>
          <w:color w:val="000000"/>
        </w:rPr>
        <w:t xml:space="preserve">Kupní cena bude uhrazena na základě daňového dokladu vystaveného prodávajícím po řádném dodání zboží se splatností 30 kalendářních dní. Povinnost kupujícího zaplatit dohodnutou kupní cenu je splněna dnem odepsání fakturované částky z bankovního účtu kupujícího. </w:t>
      </w:r>
    </w:p>
    <w:p w14:paraId="2C055982" w14:textId="2BD5EE9B"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w:t>
      </w:r>
      <w:proofErr w:type="spellStart"/>
      <w:r w:rsidR="00A86A5C">
        <w:rPr>
          <w:rFonts w:ascii="Tahoma" w:eastAsia="Tahoma" w:hAnsi="Tahoma" w:cs="Tahoma"/>
          <w:color w:val="000000"/>
        </w:rPr>
        <w:t>li</w:t>
      </w:r>
      <w:proofErr w:type="spellEnd"/>
      <w:r w:rsidR="00A86A5C">
        <w:rPr>
          <w:rFonts w:ascii="Tahoma" w:eastAsia="Tahoma" w:hAnsi="Tahoma" w:cs="Tahoma"/>
          <w:color w:val="000000"/>
        </w:rPr>
        <w:t xml:space="preserve">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 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IČO,</w:t>
      </w:r>
    </w:p>
    <w:p w14:paraId="5A87633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den splatnosti,</w:t>
      </w:r>
    </w:p>
    <w:p w14:paraId="16F74B52"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označení peněžního ústavu a číslo účtu, ve prospěch kterého má být provedena platba, konstantní a variabilní symbol,</w:t>
      </w:r>
    </w:p>
    <w:p w14:paraId="28113DB1"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odvolávka na smlouvu,</w:t>
      </w:r>
    </w:p>
    <w:p w14:paraId="38786BEB"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název a registrační číslo projektu,</w:t>
      </w:r>
    </w:p>
    <w:p w14:paraId="7ED0EE2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06940BB" w14:textId="77777777" w:rsidR="006B093E" w:rsidRDefault="006B093E" w:rsidP="006275BB">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p>
    <w:p w14:paraId="30E4F0B8" w14:textId="77777777" w:rsidR="006B093E" w:rsidRDefault="00E01232" w:rsidP="006275BB">
      <w:p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Pr>
          <w:rFonts w:ascii="Tahoma" w:eastAsia="Tahoma" w:hAnsi="Tahoma" w:cs="Tahoma"/>
          <w:b/>
          <w:color w:val="000000"/>
          <w:u w:val="single"/>
        </w:rPr>
        <w:t>Dodání, instalace a uvedení zboží do provozu –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02DE9FF" w14:textId="56417B98" w:rsidR="008E5BB8" w:rsidRDefault="00E01232" w:rsidP="006275BB">
      <w:pPr>
        <w:pStyle w:val="Odstavecseseznamem"/>
        <w:numPr>
          <w:ilvl w:val="0"/>
          <w:numId w:val="7"/>
        </w:numPr>
        <w:ind w:left="-2" w:firstLineChars="0" w:firstLine="1"/>
        <w:jc w:val="both"/>
        <w:rPr>
          <w:rFonts w:ascii="Tahoma" w:eastAsia="Tahoma" w:hAnsi="Tahoma" w:cs="Tahoma"/>
          <w:color w:val="000000"/>
        </w:rPr>
      </w:pPr>
      <w:r w:rsidRPr="008E5BB8">
        <w:rPr>
          <w:rFonts w:ascii="Tahoma" w:eastAsia="Tahoma" w:hAnsi="Tahoma" w:cs="Tahoma"/>
          <w:color w:val="000000"/>
        </w:rPr>
        <w:t xml:space="preserve">Prodávající se zavazuje dodat kupujícímu zboží nejpozději </w:t>
      </w:r>
      <w:r w:rsidRPr="008E5BB8">
        <w:rPr>
          <w:rFonts w:ascii="Tahoma" w:eastAsia="Tahoma" w:hAnsi="Tahoma" w:cs="Tahoma"/>
          <w:b/>
        </w:rPr>
        <w:t xml:space="preserve">do </w:t>
      </w:r>
      <w:r w:rsidR="00261F9B">
        <w:rPr>
          <w:rFonts w:ascii="Tahoma" w:hAnsi="Tahoma" w:cs="Tahoma"/>
          <w:b/>
        </w:rPr>
        <w:t>19.12.2022</w:t>
      </w:r>
      <w:r w:rsidRPr="008E5BB8">
        <w:rPr>
          <w:rFonts w:ascii="Tahoma" w:eastAsia="Tahoma" w:hAnsi="Tahoma" w:cs="Tahoma"/>
          <w:color w:val="000000"/>
        </w:rPr>
        <w:t>. Prodávající splní svou povinnost dodat zboží tím, že zboží bude kupujícím převzato jako úplné a bezvadné, bude nainstalované</w:t>
      </w:r>
      <w:r w:rsidR="00452B9E" w:rsidRPr="008E5BB8">
        <w:rPr>
          <w:rFonts w:ascii="Tahoma" w:eastAsia="Tahoma" w:hAnsi="Tahoma" w:cs="Tahoma"/>
          <w:color w:val="000000"/>
        </w:rPr>
        <w:t xml:space="preserve"> a</w:t>
      </w:r>
      <w:r w:rsidRPr="008E5BB8">
        <w:rPr>
          <w:rFonts w:ascii="Tahoma" w:eastAsia="Tahoma" w:hAnsi="Tahoma" w:cs="Tahoma"/>
          <w:color w:val="000000"/>
        </w:rPr>
        <w:t xml:space="preserve"> uvedené do provozu. </w:t>
      </w:r>
      <w:r w:rsidR="008E5BB8" w:rsidRPr="008E5BB8">
        <w:rPr>
          <w:rFonts w:ascii="Tahoma" w:eastAsia="Tahoma" w:hAnsi="Tahoma" w:cs="Tahoma"/>
          <w:color w:val="000000"/>
        </w:rPr>
        <w:t xml:space="preserve"> </w:t>
      </w:r>
    </w:p>
    <w:p w14:paraId="2C76CB22" w14:textId="77777777" w:rsidR="008E5BB8" w:rsidRDefault="008E5BB8" w:rsidP="006275BB">
      <w:pPr>
        <w:pStyle w:val="Odstavecseseznamem"/>
        <w:ind w:left="-2" w:firstLineChars="0" w:firstLine="1"/>
        <w:jc w:val="both"/>
        <w:rPr>
          <w:rFonts w:ascii="Tahoma" w:eastAsia="Tahoma" w:hAnsi="Tahoma" w:cs="Tahoma"/>
          <w:color w:val="000000"/>
        </w:rPr>
      </w:pPr>
    </w:p>
    <w:p w14:paraId="645B959D" w14:textId="77777777"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(např. živelné katastrofy, válka, terorismus, epidemie, pandemie, revoluce) či okolností způsobených SARS-CoV-2 nebo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55FED31" w14:textId="315545C7" w:rsidR="006B093E" w:rsidRPr="008E5BB8"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b/>
          <w:color w:val="000000"/>
        </w:rPr>
      </w:pPr>
      <w:r>
        <w:rPr>
          <w:rFonts w:ascii="Tahoma" w:eastAsia="Tahoma" w:hAnsi="Tahoma" w:cs="Tahoma"/>
          <w:color w:val="000000"/>
        </w:rPr>
        <w:t xml:space="preserve">Místem dodání, instalace, uvedení zboží do provozu je budova zadavatele: </w:t>
      </w:r>
      <w:r w:rsidR="00627F04" w:rsidRPr="00614DF9">
        <w:rPr>
          <w:rFonts w:ascii="Tahoma" w:hAnsi="Tahoma" w:cs="Tahoma"/>
        </w:rPr>
        <w:t xml:space="preserve">České vysoké učení technické v Praze, Fakulta jaderná a fyzikálně inženýrská, </w:t>
      </w:r>
      <w:r w:rsidR="00627F04" w:rsidRPr="00457784">
        <w:rPr>
          <w:rFonts w:ascii="Tahoma" w:hAnsi="Tahoma" w:cs="Tahoma"/>
        </w:rPr>
        <w:t>Trojanova 13, 120 00 Praha 2, m</w:t>
      </w:r>
      <w:r w:rsidR="00627F04">
        <w:rPr>
          <w:rFonts w:ascii="Tahoma" w:hAnsi="Tahoma" w:cs="Tahoma"/>
        </w:rPr>
        <w:t xml:space="preserve">ístnost </w:t>
      </w:r>
      <w:r w:rsidR="00627F04" w:rsidRPr="00457784">
        <w:rPr>
          <w:rFonts w:ascii="Tahoma" w:hAnsi="Tahoma" w:cs="Tahoma"/>
        </w:rPr>
        <w:t>č. 387A</w:t>
      </w:r>
      <w:r w:rsidR="004B1088">
        <w:rPr>
          <w:rFonts w:ascii="Tahoma" w:hAnsi="Tahoma" w:cs="Tahoma"/>
        </w:rPr>
        <w:t>.</w:t>
      </w:r>
    </w:p>
    <w:p w14:paraId="6C1B41B9"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72F1C"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lastRenderedPageBreak/>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26716319"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65231177" w14:textId="327AB762" w:rsidR="00026B7D" w:rsidRDefault="00AE5E74" w:rsidP="00EB46F9">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275BB">
        <w:rPr>
          <w:rFonts w:ascii="Tahoma" w:eastAsia="Tahoma" w:hAnsi="Tahoma" w:cs="Tahoma"/>
          <w:color w:val="000000"/>
        </w:rPr>
        <w:t xml:space="preserve">Prodávající je povinen </w:t>
      </w:r>
      <w:r w:rsidR="00EB46F9">
        <w:rPr>
          <w:rFonts w:ascii="Tahoma" w:eastAsia="Tahoma" w:hAnsi="Tahoma" w:cs="Tahoma"/>
          <w:color w:val="000000"/>
        </w:rPr>
        <w:t>při</w:t>
      </w:r>
      <w:r w:rsidRPr="006275BB">
        <w:rPr>
          <w:rFonts w:ascii="Tahoma" w:eastAsia="Tahoma" w:hAnsi="Tahoma" w:cs="Tahoma"/>
          <w:color w:val="000000"/>
        </w:rPr>
        <w:t xml:space="preserve"> dodání a převzetí zboží zaškolit v dostatečném rozsahu pro bezpečné ovládání a základní údržbu zboží jeho obsluhu v počtu alespoň 3 osob – pracovníků kupujícího a to v rozsahu min. </w:t>
      </w:r>
      <w:r w:rsidR="0042232B">
        <w:rPr>
          <w:rFonts w:ascii="Tahoma" w:eastAsia="Tahoma" w:hAnsi="Tahoma" w:cs="Tahoma"/>
          <w:color w:val="000000"/>
        </w:rPr>
        <w:t>6 hodin</w:t>
      </w:r>
      <w:r w:rsidRPr="006275BB">
        <w:rPr>
          <w:rFonts w:ascii="Tahoma" w:eastAsia="Tahoma" w:hAnsi="Tahoma" w:cs="Tahoma"/>
          <w:color w:val="000000"/>
        </w:rPr>
        <w:t xml:space="preserve"> školení na pracovišti kupujícího až do úplného zvládnutí obsluhy přístroje</w:t>
      </w:r>
      <w:r w:rsidR="0042232B">
        <w:rPr>
          <w:rFonts w:ascii="Tahoma" w:eastAsia="Tahoma" w:hAnsi="Tahoma" w:cs="Tahoma"/>
          <w:color w:val="000000"/>
        </w:rPr>
        <w:t>.</w:t>
      </w:r>
    </w:p>
    <w:p w14:paraId="1BED10C7" w14:textId="77777777" w:rsidR="00EB46F9" w:rsidRDefault="00EB46F9" w:rsidP="00EB46F9">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70A96A85" w14:textId="22251E9F" w:rsidR="00EB46F9" w:rsidRDefault="00EB46F9" w:rsidP="00EB46F9">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275BB">
        <w:rPr>
          <w:rFonts w:ascii="Tahoma" w:eastAsia="Tahoma" w:hAnsi="Tahoma" w:cs="Tahoma"/>
          <w:color w:val="000000"/>
        </w:rPr>
        <w:t xml:space="preserve">Prodávající je povinen </w:t>
      </w:r>
      <w:r>
        <w:rPr>
          <w:rFonts w:ascii="Tahoma" w:eastAsia="Tahoma" w:hAnsi="Tahoma" w:cs="Tahoma"/>
          <w:color w:val="000000"/>
        </w:rPr>
        <w:t xml:space="preserve">do </w:t>
      </w:r>
      <w:r w:rsidR="00997B58">
        <w:rPr>
          <w:rFonts w:ascii="Tahoma" w:eastAsia="Tahoma" w:hAnsi="Tahoma" w:cs="Tahoma"/>
          <w:color w:val="000000"/>
        </w:rPr>
        <w:t xml:space="preserve">365 </w:t>
      </w:r>
      <w:r>
        <w:rPr>
          <w:rFonts w:ascii="Tahoma" w:eastAsia="Tahoma" w:hAnsi="Tahoma" w:cs="Tahoma"/>
          <w:color w:val="000000"/>
        </w:rPr>
        <w:t>dnů ode dne předání</w:t>
      </w:r>
      <w:r w:rsidRPr="006275BB">
        <w:rPr>
          <w:rFonts w:ascii="Tahoma" w:eastAsia="Tahoma" w:hAnsi="Tahoma" w:cs="Tahoma"/>
          <w:color w:val="000000"/>
        </w:rPr>
        <w:t xml:space="preserve"> zboží</w:t>
      </w:r>
      <w:r>
        <w:rPr>
          <w:rFonts w:ascii="Tahoma" w:eastAsia="Tahoma" w:hAnsi="Tahoma" w:cs="Tahoma"/>
          <w:color w:val="000000"/>
        </w:rPr>
        <w:t xml:space="preserve"> provést</w:t>
      </w:r>
      <w:r w:rsidRPr="006275BB">
        <w:rPr>
          <w:rFonts w:ascii="Tahoma" w:eastAsia="Tahoma" w:hAnsi="Tahoma" w:cs="Tahoma"/>
          <w:color w:val="000000"/>
        </w:rPr>
        <w:t xml:space="preserve"> </w:t>
      </w:r>
      <w:r w:rsidRPr="00EB46F9">
        <w:rPr>
          <w:rFonts w:ascii="Tahoma" w:eastAsia="Tahoma" w:hAnsi="Tahoma" w:cs="Tahoma"/>
          <w:color w:val="000000"/>
        </w:rPr>
        <w:t>aplikační školení (školení pro</w:t>
      </w:r>
      <w:r>
        <w:rPr>
          <w:rFonts w:ascii="Tahoma" w:eastAsia="Tahoma" w:hAnsi="Tahoma" w:cs="Tahoma"/>
          <w:color w:val="000000"/>
        </w:rPr>
        <w:t xml:space="preserve"> detailní zaučení na přístroji) pro min. </w:t>
      </w:r>
      <w:r w:rsidR="00EC6126">
        <w:rPr>
          <w:rFonts w:ascii="Tahoma" w:eastAsia="Tahoma" w:hAnsi="Tahoma" w:cs="Tahoma"/>
          <w:color w:val="000000"/>
        </w:rPr>
        <w:t xml:space="preserve">2 </w:t>
      </w:r>
      <w:r>
        <w:rPr>
          <w:rFonts w:ascii="Tahoma" w:eastAsia="Tahoma" w:hAnsi="Tahoma" w:cs="Tahoma"/>
          <w:color w:val="000000"/>
        </w:rPr>
        <w:t>osoby</w:t>
      </w:r>
      <w:r w:rsidRPr="00B55D3E">
        <w:rPr>
          <w:rFonts w:ascii="Tahoma" w:eastAsia="Tahoma" w:hAnsi="Tahoma" w:cs="Tahoma"/>
          <w:color w:val="000000"/>
        </w:rPr>
        <w:t xml:space="preserve"> v délce </w:t>
      </w:r>
      <w:r w:rsidR="008A3F3C" w:rsidRPr="00E61F3E">
        <w:rPr>
          <w:rFonts w:ascii="Tahoma" w:eastAsia="Tahoma" w:hAnsi="Tahoma" w:cs="Tahoma"/>
          <w:b/>
          <w:color w:val="000000"/>
        </w:rPr>
        <w:t>2</w:t>
      </w:r>
      <w:r w:rsidRPr="00E61F3E">
        <w:rPr>
          <w:rFonts w:ascii="Tahoma" w:eastAsia="Tahoma" w:hAnsi="Tahoma" w:cs="Tahoma"/>
          <w:b/>
          <w:color w:val="000000"/>
        </w:rPr>
        <w:t xml:space="preserve"> dny</w:t>
      </w:r>
      <w:r w:rsidRPr="00B55D3E">
        <w:rPr>
          <w:b/>
        </w:rPr>
        <w:t xml:space="preserve"> </w:t>
      </w:r>
    </w:p>
    <w:p w14:paraId="304D2E11" w14:textId="77777777" w:rsidR="00EB46F9" w:rsidRDefault="00EB46F9" w:rsidP="00EB46F9">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258602F" w14:textId="77777777" w:rsidR="00B55D3E" w:rsidRDefault="00B55D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7AEA41F7"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07F19B51" w14:textId="77777777" w:rsidR="006B093E" w:rsidRDefault="00E01232" w:rsidP="006275BB">
      <w:pPr>
        <w:widowControl w:val="0"/>
        <w:numPr>
          <w:ilvl w:val="0"/>
          <w:numId w:val="8"/>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Poddodavatelé:</w:t>
      </w:r>
    </w:p>
    <w:p w14:paraId="5AE02C32" w14:textId="77777777" w:rsidR="006B093E" w:rsidRDefault="00E01232" w:rsidP="006275BB">
      <w:pPr>
        <w:pBdr>
          <w:top w:val="nil"/>
          <w:left w:val="nil"/>
          <w:bottom w:val="nil"/>
          <w:right w:val="nil"/>
          <w:between w:val="nil"/>
        </w:pBdr>
        <w:spacing w:after="120" w:line="240" w:lineRule="auto"/>
        <w:ind w:left="-2" w:firstLineChars="0" w:firstLine="1"/>
        <w:jc w:val="both"/>
        <w:rPr>
          <w:color w:val="000000"/>
        </w:rPr>
      </w:pPr>
      <w:r w:rsidRPr="007467F3">
        <w:rPr>
          <w:rFonts w:ascii="Tahoma" w:eastAsia="Tahoma" w:hAnsi="Tahoma" w:cs="Tahoma"/>
          <w:b/>
          <w:color w:val="000000"/>
        </w:rPr>
        <w:t>5.1.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650C55B9" w14:textId="77777777" w:rsidR="006B093E" w:rsidRDefault="00E01232" w:rsidP="006275BB">
      <w:pPr>
        <w:pBdr>
          <w:top w:val="nil"/>
          <w:left w:val="nil"/>
          <w:bottom w:val="nil"/>
          <w:right w:val="nil"/>
          <w:between w:val="nil"/>
        </w:pBdr>
        <w:spacing w:after="120" w:line="240" w:lineRule="auto"/>
        <w:ind w:left="-2" w:firstLineChars="0" w:firstLine="1"/>
        <w:jc w:val="both"/>
        <w:rPr>
          <w:color w:val="000000"/>
        </w:rPr>
      </w:pPr>
      <w:r w:rsidRPr="007467F3">
        <w:rPr>
          <w:rFonts w:ascii="Tahoma" w:eastAsia="Tahoma" w:hAnsi="Tahoma" w:cs="Tahoma"/>
          <w:b/>
          <w:color w:val="000000"/>
        </w:rPr>
        <w:t>5.2.</w:t>
      </w:r>
      <w:r>
        <w:rPr>
          <w:rFonts w:ascii="Tahoma" w:eastAsia="Tahoma" w:hAnsi="Tahoma" w:cs="Tahoma"/>
          <w:color w:val="000000"/>
        </w:rPr>
        <w:t xml:space="preserve">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14:paraId="25419910" w14:textId="77777777" w:rsidR="006B093E" w:rsidRDefault="00E01232"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14:paraId="6099C224" w14:textId="77777777" w:rsidR="006B093E" w:rsidRDefault="00E01232" w:rsidP="006275BB">
      <w:pPr>
        <w:pBdr>
          <w:top w:val="nil"/>
          <w:left w:val="nil"/>
          <w:bottom w:val="nil"/>
          <w:right w:val="nil"/>
          <w:between w:val="nil"/>
        </w:pBdr>
        <w:spacing w:line="240" w:lineRule="auto"/>
        <w:ind w:left="-2" w:firstLineChars="0" w:firstLine="1"/>
        <w:jc w:val="both"/>
        <w:rPr>
          <w:color w:val="000000"/>
        </w:rPr>
      </w:pPr>
      <w:r w:rsidRPr="007467F3">
        <w:rPr>
          <w:rFonts w:ascii="Tahoma" w:eastAsia="Tahoma" w:hAnsi="Tahoma" w:cs="Tahoma"/>
          <w:b/>
          <w:color w:val="000000"/>
        </w:rPr>
        <w:t>5.3.</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05B9DC4A"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4644A40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430D4C5D" w14:textId="77777777" w:rsidR="00E3376C" w:rsidRDefault="00E3376C"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70375297" w14:textId="77777777" w:rsidR="00E3376C" w:rsidRDefault="00E3376C"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lastRenderedPageBreak/>
        <w:t xml:space="preserve">Smluvní záruka </w:t>
      </w:r>
    </w:p>
    <w:p w14:paraId="4D4349A6" w14:textId="77777777" w:rsidR="008E5BB8"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color w:val="FF0000"/>
          <w:u w:val="single"/>
        </w:rPr>
      </w:pPr>
    </w:p>
    <w:p w14:paraId="49126279" w14:textId="1D5D5F7E"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Prodávající poskytuje na zboží smluvní záruku v délce </w:t>
      </w:r>
      <w:r w:rsidR="008A3F3C" w:rsidRPr="00E61F3E">
        <w:rPr>
          <w:rFonts w:ascii="Tahoma" w:eastAsia="Tahoma" w:hAnsi="Tahoma" w:cs="Tahoma"/>
          <w:b/>
          <w:bCs/>
          <w:color w:val="000000"/>
        </w:rPr>
        <w:t>36</w:t>
      </w:r>
      <w:r w:rsidR="004540F2" w:rsidRPr="00E61F3E">
        <w:rPr>
          <w:rFonts w:ascii="Tahoma" w:eastAsia="Tahoma" w:hAnsi="Tahoma" w:cs="Tahoma"/>
          <w:b/>
          <w:bCs/>
          <w:color w:val="000000"/>
        </w:rPr>
        <w:t xml:space="preserve"> m</w:t>
      </w:r>
      <w:r w:rsidRPr="00E61F3E">
        <w:rPr>
          <w:rFonts w:ascii="Tahoma" w:eastAsia="Tahoma" w:hAnsi="Tahoma" w:cs="Tahoma"/>
          <w:b/>
          <w:bCs/>
          <w:color w:val="000000"/>
        </w:rPr>
        <w:t>ěsíců</w:t>
      </w:r>
      <w:r w:rsidRPr="004540F2">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4540F2" w:rsidRPr="004540F2">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46BA99D4"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na místě dodání s reakcí nejpozději do 3 pracovních dnů od nahlášení vady.</w:t>
      </w:r>
    </w:p>
    <w:p w14:paraId="7FAC28FD"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0AAD5CFC" w14:textId="699BCD9F"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Bezplatný záruční servis zahrnuje bezplatnou opravu, případně výměnu vadných součástí či celého zboží, a to včetně veškerých nákladů spojených s opravou na místě, popřípadě dodáním opravených respektive nových dílů nebo zboží až do místa plnění. Při odstranění vady výměnou vadného dílu bude dodán vždy nový 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7D4F8C1"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Práva a povinnosti z poskytnuté záruky nezanikají, ohledně kupujícímu předaného zboží, ani pro případ odstoupení jedné ze stran od smlouvy. Nároky z odpovědnosti za vady se nedotýkají nároků na náhradu škody nebo na smluvní pokutu.</w:t>
      </w:r>
    </w:p>
    <w:p w14:paraId="0057C95A"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14:paraId="42D42EE1" w14:textId="77777777" w:rsidR="00293E51" w:rsidRPr="004540F2"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Nároky z odpovědnosti za vady se nedotýkají nároků na náhradu škody nebo na smluvní pokutu.</w:t>
      </w:r>
    </w:p>
    <w:p w14:paraId="2DD114A9" w14:textId="77777777" w:rsidR="00293E51" w:rsidRDefault="00293E51"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3E3BD233" w14:textId="77777777" w:rsidR="00662B97" w:rsidRPr="00452B9E" w:rsidRDefault="00662B97"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C5F3CF5"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Zaplacením smluvní pokuty není dotčeno právo na náhradu škody, která vznikla smluvní straně požadující </w:t>
      </w:r>
      <w:r>
        <w:rPr>
          <w:rFonts w:ascii="Tahoma" w:eastAsia="Tahoma" w:hAnsi="Tahoma" w:cs="Tahoma"/>
          <w:color w:val="000000"/>
        </w:rPr>
        <w:lastRenderedPageBreak/>
        <w:t>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3BF7E9D3" w14:textId="77777777" w:rsidR="006B093E" w:rsidRDefault="006B093E"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30D212B4" w14:textId="77777777" w:rsidR="006B093E" w:rsidRDefault="006B093E"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D3F21D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77777777"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 nebo</w:t>
      </w:r>
    </w:p>
    <w:p w14:paraId="3884ACE8" w14:textId="17FBB1E4"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 nebo</w:t>
      </w:r>
    </w:p>
    <w:p w14:paraId="54EA1061" w14:textId="27102D7B"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zjištění, že zboží, které je předmětem plnění není nové, je použité, zastavené, zapůjčené, zatížené </w:t>
      </w:r>
      <w:r w:rsidR="00662B97">
        <w:rPr>
          <w:rFonts w:ascii="Tahoma" w:eastAsia="Tahoma" w:hAnsi="Tahoma" w:cs="Tahoma"/>
          <w:color w:val="000000"/>
        </w:rPr>
        <w:tab/>
      </w:r>
      <w:r>
        <w:rPr>
          <w:rFonts w:ascii="Tahoma" w:eastAsia="Tahoma" w:hAnsi="Tahoma" w:cs="Tahoma"/>
          <w:color w:val="000000"/>
        </w:rPr>
        <w:t xml:space="preserve">leasingem nebo jinými právními vadami a porušuje práva třetích osob k patentu nebo k jiné formě </w:t>
      </w:r>
      <w:r w:rsidR="00662B97">
        <w:rPr>
          <w:rFonts w:ascii="Tahoma" w:eastAsia="Tahoma" w:hAnsi="Tahoma" w:cs="Tahoma"/>
          <w:color w:val="000000"/>
        </w:rPr>
        <w:tab/>
      </w:r>
      <w:r>
        <w:rPr>
          <w:rFonts w:ascii="Tahoma" w:eastAsia="Tahoma" w:hAnsi="Tahoma" w:cs="Tahoma"/>
          <w:color w:val="000000"/>
        </w:rPr>
        <w:t>duševního vlastnictví; a nebo</w:t>
      </w:r>
    </w:p>
    <w:p w14:paraId="328339BF" w14:textId="48C452BE"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v případě, že prodávající uvedl ve své nabídce podané v zadávacím řízení specifikovaném v čl. I bod </w:t>
      </w:r>
      <w:r w:rsidR="00662B97">
        <w:rPr>
          <w:rFonts w:ascii="Tahoma" w:eastAsia="Tahoma" w:hAnsi="Tahoma" w:cs="Tahoma"/>
          <w:color w:val="000000"/>
        </w:rPr>
        <w:tab/>
      </w:r>
      <w:r>
        <w:rPr>
          <w:rFonts w:ascii="Tahoma" w:eastAsia="Tahoma" w:hAnsi="Tahoma" w:cs="Tahoma"/>
          <w:color w:val="000000"/>
        </w:rPr>
        <w:t xml:space="preserve">3. této smlouvy informace nebo doklady, které neodpovídají skutečnosti a měly nebo mohly mít vliv </w:t>
      </w:r>
      <w:r w:rsidR="00662B97">
        <w:rPr>
          <w:rFonts w:ascii="Tahoma" w:eastAsia="Tahoma" w:hAnsi="Tahoma" w:cs="Tahoma"/>
          <w:color w:val="000000"/>
        </w:rPr>
        <w:tab/>
      </w:r>
      <w:r>
        <w:rPr>
          <w:rFonts w:ascii="Tahoma" w:eastAsia="Tahoma" w:hAnsi="Tahoma" w:cs="Tahoma"/>
          <w:color w:val="000000"/>
        </w:rPr>
        <w:t>na výsledek zadávacího řízení; a nebo</w:t>
      </w:r>
    </w:p>
    <w:p w14:paraId="6F4B2C6D" w14:textId="4B0DFA2F"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bude-li zahájeno insolvenční řízení dle zákona č. 182/2006 Sb., o úpadku a způsobech jeho řešení, </w:t>
      </w:r>
      <w:r w:rsidR="00662B97">
        <w:rPr>
          <w:rFonts w:ascii="Tahoma" w:eastAsia="Tahoma" w:hAnsi="Tahoma" w:cs="Tahoma"/>
          <w:color w:val="000000"/>
        </w:rPr>
        <w:tab/>
      </w:r>
      <w:r>
        <w:rPr>
          <w:rFonts w:ascii="Tahoma" w:eastAsia="Tahoma" w:hAnsi="Tahoma" w:cs="Tahoma"/>
          <w:color w:val="000000"/>
        </w:rPr>
        <w:t xml:space="preserve">v platném znění, jehož předmětem bude úpadek nebo hrozící úpadek prodávajícího, prodávající je </w:t>
      </w:r>
      <w:r w:rsidR="00662B97">
        <w:rPr>
          <w:rFonts w:ascii="Tahoma" w:eastAsia="Tahoma" w:hAnsi="Tahoma" w:cs="Tahoma"/>
          <w:color w:val="000000"/>
        </w:rPr>
        <w:tab/>
      </w:r>
      <w:r>
        <w:rPr>
          <w:rFonts w:ascii="Tahoma" w:eastAsia="Tahoma" w:hAnsi="Tahoma" w:cs="Tahoma"/>
          <w:color w:val="000000"/>
        </w:rPr>
        <w:t xml:space="preserve">povinen tuto skutečnost oznámit neprodleně, nejpozději do 7 dnů ode dne zahájení řízení kupujícímu; </w:t>
      </w:r>
      <w:r w:rsidR="00662B97">
        <w:rPr>
          <w:rFonts w:ascii="Tahoma" w:eastAsia="Tahoma" w:hAnsi="Tahoma" w:cs="Tahoma"/>
          <w:color w:val="000000"/>
        </w:rPr>
        <w:tab/>
      </w:r>
      <w:r>
        <w:rPr>
          <w:rFonts w:ascii="Tahoma" w:eastAsia="Tahoma" w:hAnsi="Tahoma" w:cs="Tahoma"/>
          <w:color w:val="000000"/>
        </w:rPr>
        <w:t xml:space="preserve">a </w:t>
      </w:r>
    </w:p>
    <w:p w14:paraId="1B305CC2" w14:textId="29633B05" w:rsidR="00520E55" w:rsidRPr="00D7327F" w:rsidRDefault="00E01232" w:rsidP="00520E55">
      <w:pPr>
        <w:widowControl w:val="0"/>
        <w:numPr>
          <w:ilvl w:val="0"/>
          <w:numId w:val="9"/>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z </w:t>
      </w:r>
      <w:r w:rsidR="00520E55">
        <w:rPr>
          <w:rFonts w:ascii="Tahoma" w:eastAsia="Tahoma" w:hAnsi="Tahoma" w:cs="Tahoma"/>
          <w:color w:val="000000"/>
        </w:rPr>
        <w:t>v případě, že mu nebude udělena předem přislíbená dotace z </w:t>
      </w:r>
      <w:r w:rsidR="00520E55" w:rsidRPr="00D7327F">
        <w:rPr>
          <w:rFonts w:ascii="Tahoma" w:eastAsia="Tahoma" w:hAnsi="Tahoma" w:cs="Tahoma"/>
          <w:color w:val="000000"/>
        </w:rPr>
        <w:t>Národního plánu obnovy ČR</w:t>
      </w:r>
      <w:r w:rsidR="00520E55">
        <w:rPr>
          <w:rFonts w:ascii="Tahoma" w:eastAsia="Tahoma" w:hAnsi="Tahoma" w:cs="Tahoma"/>
          <w:color w:val="000000"/>
        </w:rPr>
        <w:t>.</w:t>
      </w:r>
    </w:p>
    <w:p w14:paraId="31F43BD9" w14:textId="4F58C2A7" w:rsidR="006B093E" w:rsidRDefault="006B093E" w:rsidP="00520E55">
      <w:pPr>
        <w:widowControl w:val="0"/>
        <w:pBdr>
          <w:top w:val="nil"/>
          <w:left w:val="nil"/>
          <w:bottom w:val="nil"/>
          <w:right w:val="nil"/>
          <w:between w:val="nil"/>
        </w:pBdr>
        <w:tabs>
          <w:tab w:val="left" w:pos="426"/>
        </w:tabs>
        <w:spacing w:line="240" w:lineRule="auto"/>
        <w:ind w:leftChars="0" w:firstLineChars="0" w:firstLine="0"/>
        <w:jc w:val="both"/>
        <w:rPr>
          <w:color w:val="000000"/>
        </w:rPr>
      </w:pPr>
    </w:p>
    <w:p w14:paraId="454295A8" w14:textId="77777777" w:rsidR="00331CB8" w:rsidRDefault="00331CB8"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AE93CE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10D1BEC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3C704978"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BF4C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 výpočet smluvní pokuty určené procentem a úroku z prodlení je rozhodná kupní cena včetně DPH.</w:t>
      </w:r>
    </w:p>
    <w:p w14:paraId="57D3CEED"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64E94D74" w14:textId="77777777" w:rsidR="00C94CF6" w:rsidRPr="00C94CF6" w:rsidRDefault="00C94CF6" w:rsidP="006275BB">
      <w:pPr>
        <w:pBdr>
          <w:top w:val="nil"/>
          <w:left w:val="nil"/>
          <w:bottom w:val="nil"/>
          <w:right w:val="nil"/>
          <w:between w:val="nil"/>
        </w:pBdr>
        <w:spacing w:line="240" w:lineRule="auto"/>
        <w:ind w:left="-2" w:firstLineChars="0" w:firstLine="1"/>
        <w:jc w:val="both"/>
        <w:rPr>
          <w:color w:val="000000"/>
          <w:sz w:val="22"/>
          <w:szCs w:val="22"/>
        </w:rPr>
      </w:pPr>
    </w:p>
    <w:p w14:paraId="654D55CC"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Tato Smlouva je sepsána v jednom (1)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0BE0862" w14:textId="2A8ED602" w:rsidR="006B093E" w:rsidRDefault="00E01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13.1 příloha č. 1: Technick</w:t>
      </w:r>
      <w:r w:rsidR="004540F2">
        <w:rPr>
          <w:rFonts w:ascii="Tahoma" w:eastAsia="Tahoma" w:hAnsi="Tahoma" w:cs="Tahoma"/>
          <w:color w:val="000000"/>
        </w:rPr>
        <w:t>é</w:t>
      </w:r>
      <w:r>
        <w:rPr>
          <w:rFonts w:ascii="Tahoma" w:eastAsia="Tahoma" w:hAnsi="Tahoma" w:cs="Tahoma"/>
          <w:color w:val="000000"/>
        </w:rPr>
        <w:t xml:space="preserve"> list</w:t>
      </w:r>
      <w:r w:rsidR="004540F2">
        <w:rPr>
          <w:rFonts w:ascii="Tahoma" w:eastAsia="Tahoma" w:hAnsi="Tahoma" w:cs="Tahoma"/>
          <w:color w:val="000000"/>
        </w:rPr>
        <w:t>y</w:t>
      </w:r>
      <w:r>
        <w:rPr>
          <w:rFonts w:ascii="Tahoma" w:eastAsia="Tahoma" w:hAnsi="Tahoma" w:cs="Tahoma"/>
          <w:color w:val="000000"/>
        </w:rPr>
        <w:t xml:space="preserve"> / technický popis</w:t>
      </w:r>
    </w:p>
    <w:p w14:paraId="75548E23" w14:textId="15685DA6"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13.2 příloha č. 2: Doplněná tabulka technická specifikace</w:t>
      </w:r>
      <w:r w:rsidR="008E5BB8">
        <w:rPr>
          <w:rFonts w:ascii="Tahoma" w:eastAsia="Tahoma" w:hAnsi="Tahoma" w:cs="Tahoma"/>
          <w:color w:val="000000"/>
        </w:rPr>
        <w:t xml:space="preserve"> </w:t>
      </w:r>
    </w:p>
    <w:p w14:paraId="47DDBC31" w14:textId="5FDD6745"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13.3 příloha č. 3: Seznam poddodavatelů</w:t>
      </w:r>
      <w:r w:rsidR="008E5BB8">
        <w:rPr>
          <w:rFonts w:ascii="Tahoma" w:eastAsia="Tahoma" w:hAnsi="Tahoma" w:cs="Tahoma"/>
          <w:color w:val="000000"/>
        </w:rPr>
        <w:t xml:space="preserve"> </w:t>
      </w:r>
    </w:p>
    <w:p w14:paraId="54C5985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718477CA"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D66891">
        <w:rPr>
          <w:rFonts w:ascii="Tahoma" w:eastAsia="Tahoma" w:hAnsi="Tahoma" w:cs="Tahoma"/>
          <w:color w:val="000000"/>
        </w:rPr>
        <w:t>21. 7. 2022</w:t>
      </w:r>
      <w:r>
        <w:rPr>
          <w:rFonts w:ascii="Tahoma" w:eastAsia="Tahoma" w:hAnsi="Tahoma" w:cs="Tahoma"/>
          <w:color w:val="000000"/>
        </w:rPr>
        <w:tab/>
      </w:r>
      <w:r>
        <w:rPr>
          <w:rFonts w:ascii="Tahoma" w:eastAsia="Tahoma" w:hAnsi="Tahoma" w:cs="Tahoma"/>
          <w:color w:val="000000"/>
        </w:rPr>
        <w:tab/>
      </w:r>
      <w:r w:rsidRPr="00E61F3E">
        <w:rPr>
          <w:rFonts w:ascii="Tahoma" w:eastAsia="Tahoma" w:hAnsi="Tahoma" w:cs="Tahoma"/>
          <w:color w:val="000000"/>
        </w:rPr>
        <w:t>V </w:t>
      </w:r>
      <w:r w:rsidR="009A0963" w:rsidRPr="00E61F3E">
        <w:rPr>
          <w:rFonts w:ascii="Tahoma" w:eastAsia="Tahoma" w:hAnsi="Tahoma" w:cs="Tahoma"/>
          <w:color w:val="000000"/>
        </w:rPr>
        <w:t>Praze</w:t>
      </w:r>
      <w:r w:rsidRPr="00E61F3E">
        <w:rPr>
          <w:rFonts w:ascii="Tahoma" w:eastAsia="Tahoma" w:hAnsi="Tahoma" w:cs="Tahoma"/>
          <w:color w:val="000000"/>
        </w:rPr>
        <w:t xml:space="preserve"> dne </w:t>
      </w:r>
      <w:r w:rsidR="00D66891">
        <w:rPr>
          <w:rFonts w:ascii="Tahoma" w:eastAsia="Tahoma" w:hAnsi="Tahoma" w:cs="Tahoma"/>
          <w:color w:val="000000"/>
        </w:rPr>
        <w:t>20. 7. 2022</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51E2AA2E"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proofErr w:type="spellStart"/>
      <w:r w:rsidR="000F4244" w:rsidRPr="000F4244">
        <w:rPr>
          <w:rFonts w:ascii="Tahoma" w:eastAsia="Tahoma" w:hAnsi="Tahoma" w:cs="Tahoma"/>
          <w:color w:val="000000"/>
        </w:rPr>
        <w:t>Malvern</w:t>
      </w:r>
      <w:proofErr w:type="spellEnd"/>
      <w:r w:rsidR="000F4244" w:rsidRPr="000F4244">
        <w:rPr>
          <w:rFonts w:ascii="Tahoma" w:eastAsia="Tahoma" w:hAnsi="Tahoma" w:cs="Tahoma"/>
          <w:color w:val="000000"/>
        </w:rPr>
        <w:t xml:space="preserve"> </w:t>
      </w:r>
      <w:proofErr w:type="spellStart"/>
      <w:r w:rsidR="000F4244" w:rsidRPr="000F4244">
        <w:rPr>
          <w:rFonts w:ascii="Tahoma" w:eastAsia="Tahoma" w:hAnsi="Tahoma" w:cs="Tahoma"/>
          <w:color w:val="000000"/>
        </w:rPr>
        <w:t>Panalytical</w:t>
      </w:r>
      <w:proofErr w:type="spellEnd"/>
      <w:r w:rsidR="000F4244" w:rsidRPr="000F4244">
        <w:rPr>
          <w:rFonts w:ascii="Tahoma" w:eastAsia="Tahoma" w:hAnsi="Tahoma" w:cs="Tahoma"/>
          <w:color w:val="000000"/>
        </w:rPr>
        <w:t xml:space="preserve"> B.V., odštěpný závod</w:t>
      </w:r>
    </w:p>
    <w:p w14:paraId="5A342A90" w14:textId="235C7EC8"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Fakulta jaderná a fyzikálně inženýrská</w:t>
      </w:r>
      <w:r>
        <w:rPr>
          <w:rFonts w:ascii="Tahoma" w:eastAsia="Tahoma" w:hAnsi="Tahoma" w:cs="Tahoma"/>
          <w:color w:val="000000"/>
        </w:rPr>
        <w:tab/>
      </w:r>
      <w:r w:rsidR="002272AA">
        <w:rPr>
          <w:rFonts w:ascii="Tahoma" w:eastAsia="Tahoma" w:hAnsi="Tahoma" w:cs="Tahoma"/>
          <w:color w:val="000000"/>
        </w:rPr>
        <w:t xml:space="preserve">Ing. </w:t>
      </w:r>
      <w:r w:rsidR="007C7AC7">
        <w:rPr>
          <w:rFonts w:ascii="Tahoma" w:eastAsia="Tahoma" w:hAnsi="Tahoma" w:cs="Tahoma"/>
          <w:color w:val="000000"/>
        </w:rPr>
        <w:t>Jaroslav Smejkal</w:t>
      </w:r>
      <w:r w:rsidR="002272AA">
        <w:rPr>
          <w:rFonts w:ascii="Tahoma" w:eastAsia="Tahoma" w:hAnsi="Tahoma" w:cs="Tahoma"/>
          <w:color w:val="000000"/>
        </w:rPr>
        <w:t xml:space="preserve"> – vedoucí odštěpného </w:t>
      </w:r>
    </w:p>
    <w:p w14:paraId="1E51B0D4" w14:textId="006158A1"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r w:rsidR="002272AA">
        <w:rPr>
          <w:rFonts w:ascii="Tahoma" w:eastAsia="Tahoma" w:hAnsi="Tahoma" w:cs="Tahoma"/>
          <w:color w:val="000000"/>
        </w:rPr>
        <w:t>závodu</w:t>
      </w:r>
    </w:p>
    <w:sectPr w:rsidR="006B093E" w:rsidSect="008D633F">
      <w:headerReference w:type="even" r:id="rId10"/>
      <w:headerReference w:type="default" r:id="rId11"/>
      <w:footerReference w:type="even" r:id="rId12"/>
      <w:footerReference w:type="default" r:id="rId13"/>
      <w:headerReference w:type="first" r:id="rId14"/>
      <w:footerReference w:type="first" r:id="rId15"/>
      <w:pgSz w:w="11906" w:h="16838"/>
      <w:pgMar w:top="1135" w:right="706" w:bottom="709" w:left="1417" w:header="426" w:footer="35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47ED9" w14:textId="77777777" w:rsidR="008B008D" w:rsidRDefault="008B008D">
      <w:pPr>
        <w:spacing w:line="240" w:lineRule="auto"/>
        <w:ind w:left="0" w:hanging="2"/>
      </w:pPr>
      <w:r>
        <w:separator/>
      </w:r>
    </w:p>
  </w:endnote>
  <w:endnote w:type="continuationSeparator" w:id="0">
    <w:p w14:paraId="302D3F7C" w14:textId="77777777" w:rsidR="008B008D" w:rsidRDefault="008B00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BFBA" w14:textId="2C4A14A5" w:rsidR="008D633F" w:rsidRDefault="00AF4649">
    <w:pPr>
      <w:pStyle w:val="Zpat"/>
      <w:ind w:left="0" w:hanging="2"/>
    </w:pPr>
    <w:r>
      <w:rPr>
        <w:noProof/>
        <w:lang w:eastAsia="cs-CZ"/>
      </w:rPr>
      <mc:AlternateContent>
        <mc:Choice Requires="wps">
          <w:drawing>
            <wp:anchor distT="0" distB="0" distL="0" distR="0" simplePos="0" relativeHeight="251662336" behindDoc="0" locked="0" layoutInCell="1" allowOverlap="1" wp14:anchorId="3106C9FF" wp14:editId="2C2C57AA">
              <wp:simplePos x="635" y="635"/>
              <wp:positionH relativeFrom="leftMargin">
                <wp:align>left</wp:align>
              </wp:positionH>
              <wp:positionV relativeFrom="paragraph">
                <wp:posOffset>635</wp:posOffset>
              </wp:positionV>
              <wp:extent cx="443865" cy="443865"/>
              <wp:effectExtent l="0" t="0" r="15875" b="10160"/>
              <wp:wrapSquare wrapText="bothSides"/>
              <wp:docPr id="8" name="Text Box 8" descr="Unrestricted Document">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20D45" w14:textId="412404F4" w:rsidR="00AF4649" w:rsidRPr="00AF4649" w:rsidRDefault="00AF4649">
                          <w:pPr>
                            <w:ind w:left="0" w:hanging="2"/>
                            <w:rPr>
                              <w:rFonts w:ascii="Calibri" w:eastAsia="Calibri" w:hAnsi="Calibri" w:cs="Calibri"/>
                              <w:noProof/>
                              <w:color w:val="000000"/>
                            </w:rPr>
                          </w:pPr>
                          <w:r w:rsidRPr="00AF4649">
                            <w:rPr>
                              <w:rFonts w:ascii="Calibri" w:eastAsia="Calibri" w:hAnsi="Calibri" w:cs="Calibri"/>
                              <w:noProof/>
                              <w:color w:val="000000"/>
                            </w:rPr>
                            <w:t>Unrestricted Document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6C9FF" id="_x0000_t202" coordsize="21600,21600" o:spt="202" path="m,l,21600r21600,l21600,xe">
              <v:stroke joinstyle="miter"/>
              <v:path gradientshapeok="t" o:connecttype="rect"/>
            </v:shapetype>
            <v:shape id="Text Box 8" o:spid="_x0000_s1027" type="#_x0000_t202" alt="Unrestricted Documen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EE20D45" w14:textId="412404F4" w:rsidR="00AF4649" w:rsidRPr="00AF4649" w:rsidRDefault="00AF4649">
                    <w:pPr>
                      <w:ind w:left="0" w:hanging="2"/>
                      <w:rPr>
                        <w:rFonts w:ascii="Calibri" w:eastAsia="Calibri" w:hAnsi="Calibri" w:cs="Calibri"/>
                        <w:noProof/>
                        <w:color w:val="000000"/>
                      </w:rPr>
                    </w:pPr>
                    <w:r w:rsidRPr="00AF4649">
                      <w:rPr>
                        <w:rFonts w:ascii="Calibri" w:eastAsia="Calibri" w:hAnsi="Calibri" w:cs="Calibri"/>
                        <w:noProof/>
                        <w:color w:val="000000"/>
                      </w:rPr>
                      <w:t>Unrestricted Document</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01620" w14:textId="77374CD9"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F3D31">
      <w:rPr>
        <w:noProof/>
        <w:color w:val="000000"/>
      </w:rPr>
      <w:t>2</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57CB" w14:textId="66841186" w:rsidR="008D633F" w:rsidRDefault="008D633F">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5060D" w14:textId="77777777" w:rsidR="008B008D" w:rsidRDefault="008B008D">
      <w:pPr>
        <w:spacing w:line="240" w:lineRule="auto"/>
        <w:ind w:left="0" w:hanging="2"/>
      </w:pPr>
      <w:r>
        <w:separator/>
      </w:r>
    </w:p>
  </w:footnote>
  <w:footnote w:type="continuationSeparator" w:id="0">
    <w:p w14:paraId="5AA18D21" w14:textId="77777777" w:rsidR="008B008D" w:rsidRDefault="008B008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37B5" w14:textId="60B07330" w:rsidR="008D633F" w:rsidRDefault="00AF4649">
    <w:pPr>
      <w:pStyle w:val="Zhlav"/>
      <w:ind w:left="0" w:hanging="2"/>
    </w:pPr>
    <w:r>
      <w:rPr>
        <w:noProof/>
        <w:lang w:eastAsia="cs-CZ"/>
      </w:rPr>
      <mc:AlternateContent>
        <mc:Choice Requires="wps">
          <w:drawing>
            <wp:anchor distT="0" distB="0" distL="0" distR="0" simplePos="0" relativeHeight="251659264" behindDoc="0" locked="0" layoutInCell="1" allowOverlap="1" wp14:anchorId="6C3FCF80" wp14:editId="2F81DAD7">
              <wp:simplePos x="635" y="635"/>
              <wp:positionH relativeFrom="leftMargin">
                <wp:align>left</wp:align>
              </wp:positionH>
              <wp:positionV relativeFrom="paragraph">
                <wp:posOffset>635</wp:posOffset>
              </wp:positionV>
              <wp:extent cx="443865" cy="443865"/>
              <wp:effectExtent l="0" t="0" r="15875" b="10160"/>
              <wp:wrapSquare wrapText="bothSides"/>
              <wp:docPr id="5" name="Text Box 5" descr="Unrestricted Document">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4175A" w14:textId="3B70D4E7" w:rsidR="00AF4649" w:rsidRPr="00AF4649" w:rsidRDefault="00AF4649">
                          <w:pPr>
                            <w:ind w:left="0" w:hanging="2"/>
                            <w:rPr>
                              <w:rFonts w:ascii="Calibri" w:eastAsia="Calibri" w:hAnsi="Calibri" w:cs="Calibri"/>
                              <w:noProof/>
                              <w:color w:val="000000"/>
                            </w:rPr>
                          </w:pPr>
                          <w:r w:rsidRPr="00AF4649">
                            <w:rPr>
                              <w:rFonts w:ascii="Calibri" w:eastAsia="Calibri" w:hAnsi="Calibri" w:cs="Calibri"/>
                              <w:noProof/>
                              <w:color w:val="000000"/>
                            </w:rPr>
                            <w:t>Unrestricted Document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FCF80" id="_x0000_t202" coordsize="21600,21600" o:spt="202" path="m,l,21600r21600,l21600,xe">
              <v:stroke joinstyle="miter"/>
              <v:path gradientshapeok="t" o:connecttype="rect"/>
            </v:shapetype>
            <v:shape id="Text Box 5" o:spid="_x0000_s1026" type="#_x0000_t202" alt="Unrestricted Document"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A34175A" w14:textId="3B70D4E7" w:rsidR="00AF4649" w:rsidRPr="00AF4649" w:rsidRDefault="00AF4649">
                    <w:pPr>
                      <w:ind w:left="0" w:hanging="2"/>
                      <w:rPr>
                        <w:rFonts w:ascii="Calibri" w:eastAsia="Calibri" w:hAnsi="Calibri" w:cs="Calibri"/>
                        <w:noProof/>
                        <w:color w:val="000000"/>
                      </w:rPr>
                    </w:pPr>
                    <w:r w:rsidRPr="00AF4649">
                      <w:rPr>
                        <w:rFonts w:ascii="Calibri" w:eastAsia="Calibri" w:hAnsi="Calibri" w:cs="Calibri"/>
                        <w:noProof/>
                        <w:color w:val="000000"/>
                      </w:rPr>
                      <w:t>Unrestricted Document</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102E" w14:textId="41391904" w:rsidR="008D633F" w:rsidRPr="00A1180D" w:rsidRDefault="008D633F" w:rsidP="00A1180D">
    <w:pPr>
      <w:pStyle w:val="Zhlav"/>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F143" w14:textId="55C59996"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CE0C1E8" w14:textId="42238194" w:rsidR="00E65D57" w:rsidRPr="00322FCF" w:rsidRDefault="00E65D57" w:rsidP="00E65D57">
    <w:pPr>
      <w:ind w:left="0" w:hanging="2"/>
      <w:jc w:val="both"/>
      <w:rPr>
        <w:rFonts w:ascii="Tahoma" w:hAnsi="Tahoma" w:cs="Tahoma"/>
      </w:rPr>
    </w:pPr>
    <w:r w:rsidRPr="00F6005C">
      <w:rPr>
        <w:rFonts w:ascii="Tahoma" w:hAnsi="Tahoma" w:cs="Tahoma"/>
        <w:noProof/>
        <w:lang w:eastAsia="cs-CZ"/>
      </w:rPr>
      <w:drawing>
        <wp:inline distT="0" distB="0" distL="0" distR="0" wp14:anchorId="3B9FAE30" wp14:editId="7474DBDC">
          <wp:extent cx="1992630" cy="55245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552450"/>
                  </a:xfrm>
                  <a:prstGeom prst="rect">
                    <a:avLst/>
                  </a:prstGeom>
                  <a:noFill/>
                  <a:ln>
                    <a:noFill/>
                  </a:ln>
                </pic:spPr>
              </pic:pic>
            </a:graphicData>
          </a:graphic>
        </wp:inline>
      </w:drawing>
    </w:r>
    <w:r>
      <w:rPr>
        <w:rFonts w:ascii="Tahoma" w:hAnsi="Tahoma" w:cs="Tahoma"/>
      </w:rPr>
      <w:t xml:space="preserve">            </w:t>
    </w:r>
    <w:r w:rsidRPr="00F6005C">
      <w:rPr>
        <w:rFonts w:ascii="Tahoma" w:hAnsi="Tahoma" w:cs="Tahoma"/>
        <w:noProof/>
        <w:lang w:eastAsia="cs-CZ"/>
      </w:rPr>
      <w:drawing>
        <wp:inline distT="0" distB="0" distL="0" distR="0" wp14:anchorId="77EA489E" wp14:editId="65A69E80">
          <wp:extent cx="1255395" cy="552450"/>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5395" cy="552450"/>
                  </a:xfrm>
                  <a:prstGeom prst="rect">
                    <a:avLst/>
                  </a:prstGeom>
                  <a:noFill/>
                  <a:ln>
                    <a:noFill/>
                  </a:ln>
                </pic:spPr>
              </pic:pic>
            </a:graphicData>
          </a:graphic>
        </wp:inline>
      </w:drawing>
    </w:r>
    <w:r>
      <w:rPr>
        <w:rFonts w:ascii="Tahoma" w:hAnsi="Tahoma" w:cs="Tahoma"/>
      </w:rPr>
      <w:t xml:space="preserve">                     </w:t>
    </w:r>
    <w:r w:rsidRPr="00F6005C">
      <w:rPr>
        <w:rFonts w:ascii="Tahoma" w:hAnsi="Tahoma" w:cs="Tahoma"/>
        <w:noProof/>
        <w:lang w:eastAsia="cs-CZ"/>
      </w:rPr>
      <w:drawing>
        <wp:inline distT="0" distB="0" distL="0" distR="0" wp14:anchorId="71F0C5CA" wp14:editId="55DDF785">
          <wp:extent cx="1112520" cy="5391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2520" cy="539115"/>
                  </a:xfrm>
                  <a:prstGeom prst="rect">
                    <a:avLst/>
                  </a:prstGeom>
                  <a:noFill/>
                  <a:ln>
                    <a:noFill/>
                  </a:ln>
                </pic:spPr>
              </pic:pic>
            </a:graphicData>
          </a:graphic>
        </wp:inline>
      </w:drawing>
    </w:r>
  </w:p>
  <w:p w14:paraId="34C340F8" w14:textId="77777777" w:rsidR="00B55D3E" w:rsidRDefault="00B55D3E">
    <w:pPr>
      <w:widowControl w:val="0"/>
      <w:pBdr>
        <w:top w:val="nil"/>
        <w:left w:val="nil"/>
        <w:bottom w:val="nil"/>
        <w:right w:val="nil"/>
        <w:between w:val="nil"/>
      </w:pBdr>
      <w:spacing w:line="240" w:lineRule="auto"/>
      <w:ind w:left="0" w:hanging="2"/>
      <w:jc w:val="right"/>
      <w:rPr>
        <w:rFonts w:ascii="Tahoma" w:eastAsia="Tahoma" w:hAnsi="Tahoma" w:cs="Tahoma"/>
        <w:b/>
        <w:color w:val="000000"/>
      </w:rPr>
    </w:pP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1">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3">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4">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FE511BB"/>
    <w:multiLevelType w:val="multilevel"/>
    <w:tmpl w:val="C3DEC6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abstractNumId w:val="22"/>
  </w:num>
  <w:num w:numId="2">
    <w:abstractNumId w:val="21"/>
  </w:num>
  <w:num w:numId="3">
    <w:abstractNumId w:val="15"/>
  </w:num>
  <w:num w:numId="4">
    <w:abstractNumId w:val="14"/>
  </w:num>
  <w:num w:numId="5">
    <w:abstractNumId w:val="9"/>
  </w:num>
  <w:num w:numId="6">
    <w:abstractNumId w:val="20"/>
  </w:num>
  <w:num w:numId="7">
    <w:abstractNumId w:val="3"/>
  </w:num>
  <w:num w:numId="8">
    <w:abstractNumId w:val="7"/>
  </w:num>
  <w:num w:numId="9">
    <w:abstractNumId w:val="6"/>
  </w:num>
  <w:num w:numId="10">
    <w:abstractNumId w:val="2"/>
  </w:num>
  <w:num w:numId="11">
    <w:abstractNumId w:val="16"/>
  </w:num>
  <w:num w:numId="12">
    <w:abstractNumId w:val="4"/>
  </w:num>
  <w:num w:numId="13">
    <w:abstractNumId w:val="1"/>
  </w:num>
  <w:num w:numId="14">
    <w:abstractNumId w:val="17"/>
  </w:num>
  <w:num w:numId="15">
    <w:abstractNumId w:val="8"/>
  </w:num>
  <w:num w:numId="16">
    <w:abstractNumId w:val="0"/>
  </w:num>
  <w:num w:numId="17">
    <w:abstractNumId w:val="23"/>
  </w:num>
  <w:num w:numId="18">
    <w:abstractNumId w:val="12"/>
  </w:num>
  <w:num w:numId="19">
    <w:abstractNumId w:val="19"/>
  </w:num>
  <w:num w:numId="20">
    <w:abstractNumId w:val="18"/>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20108"/>
    <w:rsid w:val="00026B7D"/>
    <w:rsid w:val="00073586"/>
    <w:rsid w:val="000749AC"/>
    <w:rsid w:val="00082F0D"/>
    <w:rsid w:val="000C135F"/>
    <w:rsid w:val="000F22EA"/>
    <w:rsid w:val="000F2436"/>
    <w:rsid w:val="000F4244"/>
    <w:rsid w:val="00167770"/>
    <w:rsid w:val="001778EF"/>
    <w:rsid w:val="001935AF"/>
    <w:rsid w:val="0019399E"/>
    <w:rsid w:val="001D389A"/>
    <w:rsid w:val="001E710C"/>
    <w:rsid w:val="0020449F"/>
    <w:rsid w:val="002272AA"/>
    <w:rsid w:val="00245AFA"/>
    <w:rsid w:val="00254F4C"/>
    <w:rsid w:val="00261F9B"/>
    <w:rsid w:val="00286201"/>
    <w:rsid w:val="00293E51"/>
    <w:rsid w:val="00295AC3"/>
    <w:rsid w:val="002B0DBF"/>
    <w:rsid w:val="00307AED"/>
    <w:rsid w:val="00331CB8"/>
    <w:rsid w:val="0035699E"/>
    <w:rsid w:val="003961BE"/>
    <w:rsid w:val="003D0AF1"/>
    <w:rsid w:val="003D2E54"/>
    <w:rsid w:val="003E59B4"/>
    <w:rsid w:val="00413356"/>
    <w:rsid w:val="0042232B"/>
    <w:rsid w:val="00427C28"/>
    <w:rsid w:val="00452B9E"/>
    <w:rsid w:val="004540F2"/>
    <w:rsid w:val="00461241"/>
    <w:rsid w:val="0049023A"/>
    <w:rsid w:val="00493A74"/>
    <w:rsid w:val="004A793B"/>
    <w:rsid w:val="004B1088"/>
    <w:rsid w:val="004B2E43"/>
    <w:rsid w:val="004C7A1F"/>
    <w:rsid w:val="004F1482"/>
    <w:rsid w:val="004F33B3"/>
    <w:rsid w:val="00520E55"/>
    <w:rsid w:val="005B6756"/>
    <w:rsid w:val="005D559D"/>
    <w:rsid w:val="00614538"/>
    <w:rsid w:val="006275BB"/>
    <w:rsid w:val="006276C4"/>
    <w:rsid w:val="00627F04"/>
    <w:rsid w:val="006523F6"/>
    <w:rsid w:val="00656F1E"/>
    <w:rsid w:val="00662B97"/>
    <w:rsid w:val="0068338E"/>
    <w:rsid w:val="006B093E"/>
    <w:rsid w:val="006F1659"/>
    <w:rsid w:val="006F3003"/>
    <w:rsid w:val="0073079D"/>
    <w:rsid w:val="00734B48"/>
    <w:rsid w:val="007467F3"/>
    <w:rsid w:val="00771AC3"/>
    <w:rsid w:val="007735E0"/>
    <w:rsid w:val="007A6BF8"/>
    <w:rsid w:val="007B6DBB"/>
    <w:rsid w:val="007C7AC7"/>
    <w:rsid w:val="008035EC"/>
    <w:rsid w:val="008046DD"/>
    <w:rsid w:val="00861A0A"/>
    <w:rsid w:val="00863F0F"/>
    <w:rsid w:val="00870029"/>
    <w:rsid w:val="00872F1C"/>
    <w:rsid w:val="008A3288"/>
    <w:rsid w:val="008A3F3C"/>
    <w:rsid w:val="008B008D"/>
    <w:rsid w:val="008D03A6"/>
    <w:rsid w:val="008D29DA"/>
    <w:rsid w:val="008D633F"/>
    <w:rsid w:val="008D784A"/>
    <w:rsid w:val="008E5BB8"/>
    <w:rsid w:val="008E746C"/>
    <w:rsid w:val="009217B1"/>
    <w:rsid w:val="00977CE4"/>
    <w:rsid w:val="00997B58"/>
    <w:rsid w:val="009A0963"/>
    <w:rsid w:val="009B53EF"/>
    <w:rsid w:val="009F3D31"/>
    <w:rsid w:val="00A067CF"/>
    <w:rsid w:val="00A1180D"/>
    <w:rsid w:val="00A153DB"/>
    <w:rsid w:val="00A86A5C"/>
    <w:rsid w:val="00AD3611"/>
    <w:rsid w:val="00AE4B1F"/>
    <w:rsid w:val="00AE5E74"/>
    <w:rsid w:val="00AF4649"/>
    <w:rsid w:val="00B13B78"/>
    <w:rsid w:val="00B520FF"/>
    <w:rsid w:val="00B55D3E"/>
    <w:rsid w:val="00B611D5"/>
    <w:rsid w:val="00B94D3A"/>
    <w:rsid w:val="00BB5E87"/>
    <w:rsid w:val="00BC232D"/>
    <w:rsid w:val="00BC585C"/>
    <w:rsid w:val="00C12E0C"/>
    <w:rsid w:val="00C16DA9"/>
    <w:rsid w:val="00C216C4"/>
    <w:rsid w:val="00C42820"/>
    <w:rsid w:val="00C94CF6"/>
    <w:rsid w:val="00C952C4"/>
    <w:rsid w:val="00D437AB"/>
    <w:rsid w:val="00D56F21"/>
    <w:rsid w:val="00D63769"/>
    <w:rsid w:val="00D64422"/>
    <w:rsid w:val="00D6444B"/>
    <w:rsid w:val="00D66891"/>
    <w:rsid w:val="00D936B2"/>
    <w:rsid w:val="00DD0B41"/>
    <w:rsid w:val="00DD1877"/>
    <w:rsid w:val="00E01232"/>
    <w:rsid w:val="00E036FB"/>
    <w:rsid w:val="00E25244"/>
    <w:rsid w:val="00E3376C"/>
    <w:rsid w:val="00E567A3"/>
    <w:rsid w:val="00E61F3E"/>
    <w:rsid w:val="00E65D57"/>
    <w:rsid w:val="00EA2A30"/>
    <w:rsid w:val="00EB46F9"/>
    <w:rsid w:val="00EC6126"/>
    <w:rsid w:val="00EC7931"/>
    <w:rsid w:val="00ED3EC3"/>
    <w:rsid w:val="00F12FA7"/>
    <w:rsid w:val="00F4134E"/>
    <w:rsid w:val="00F44A34"/>
    <w:rsid w:val="00F5647C"/>
    <w:rsid w:val="00F76F52"/>
    <w:rsid w:val="00F934CC"/>
    <w:rsid w:val="00FD3FD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pPr>
      <w:keepNext/>
      <w:numPr>
        <w:numId w:val="1"/>
      </w:numPr>
      <w:ind w:left="-1" w:hanging="1"/>
    </w:pPr>
    <w:rPr>
      <w:sz w:val="24"/>
    </w:rPr>
  </w:style>
  <w:style w:type="paragraph" w:styleId="Nadpis2">
    <w:name w:val="heading 2"/>
    <w:basedOn w:val="Normln"/>
    <w:next w:val="Normln"/>
    <w:pPr>
      <w:keepNext/>
      <w:numPr>
        <w:ilvl w:val="1"/>
        <w:numId w:val="1"/>
      </w:numPr>
      <w:ind w:left="-1" w:hanging="1"/>
      <w:jc w:val="both"/>
      <w:outlineLvl w:val="1"/>
    </w:pPr>
    <w:rPr>
      <w:b/>
    </w:rPr>
  </w:style>
  <w:style w:type="paragraph" w:styleId="Nadpis3">
    <w:name w:val="heading 3"/>
    <w:basedOn w:val="Normln"/>
    <w:next w:val="Normln"/>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basedOn w:val="Normln"/>
    <w:uiPriority w:val="34"/>
    <w:qFormat/>
    <w:pPr>
      <w:ind w:left="708" w:firstLine="0"/>
    </w:pPr>
  </w:style>
  <w:style w:type="paragraph" w:styleId="Bezmezer">
    <w:name w:val="No Spacing"/>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Nevyeenzmnka1">
    <w:name w:val="Nevyřešená zmínka1"/>
    <w:basedOn w:val="Standardnpsmoodstavce"/>
    <w:uiPriority w:val="99"/>
    <w:semiHidden/>
    <w:unhideWhenUsed/>
    <w:rsid w:val="008035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pPr>
      <w:keepNext/>
      <w:numPr>
        <w:numId w:val="1"/>
      </w:numPr>
      <w:ind w:left="-1" w:hanging="1"/>
    </w:pPr>
    <w:rPr>
      <w:sz w:val="24"/>
    </w:rPr>
  </w:style>
  <w:style w:type="paragraph" w:styleId="Nadpis2">
    <w:name w:val="heading 2"/>
    <w:basedOn w:val="Normln"/>
    <w:next w:val="Normln"/>
    <w:pPr>
      <w:keepNext/>
      <w:numPr>
        <w:ilvl w:val="1"/>
        <w:numId w:val="1"/>
      </w:numPr>
      <w:ind w:left="-1" w:hanging="1"/>
      <w:jc w:val="both"/>
      <w:outlineLvl w:val="1"/>
    </w:pPr>
    <w:rPr>
      <w:b/>
    </w:rPr>
  </w:style>
  <w:style w:type="paragraph" w:styleId="Nadpis3">
    <w:name w:val="heading 3"/>
    <w:basedOn w:val="Normln"/>
    <w:next w:val="Normln"/>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basedOn w:val="Normln"/>
    <w:uiPriority w:val="34"/>
    <w:qFormat/>
    <w:pPr>
      <w:ind w:left="708" w:firstLine="0"/>
    </w:pPr>
  </w:style>
  <w:style w:type="paragraph" w:styleId="Bezmezer">
    <w:name w:val="No Spacing"/>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Nevyeenzmnka1">
    <w:name w:val="Nevyřešená zmínka1"/>
    <w:basedOn w:val="Standardnpsmoodstavce"/>
    <w:uiPriority w:val="99"/>
    <w:semiHidden/>
    <w:unhideWhenUsed/>
    <w:rsid w:val="0080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5407">
      <w:bodyDiv w:val="1"/>
      <w:marLeft w:val="0"/>
      <w:marRight w:val="0"/>
      <w:marTop w:val="0"/>
      <w:marBottom w:val="0"/>
      <w:divBdr>
        <w:top w:val="none" w:sz="0" w:space="0" w:color="auto"/>
        <w:left w:val="none" w:sz="0" w:space="0" w:color="auto"/>
        <w:bottom w:val="none" w:sz="0" w:space="0" w:color="auto"/>
        <w:right w:val="none" w:sz="0" w:space="0" w:color="auto"/>
      </w:divBdr>
    </w:div>
    <w:div w:id="530608954">
      <w:bodyDiv w:val="1"/>
      <w:marLeft w:val="0"/>
      <w:marRight w:val="0"/>
      <w:marTop w:val="0"/>
      <w:marBottom w:val="0"/>
      <w:divBdr>
        <w:top w:val="none" w:sz="0" w:space="0" w:color="auto"/>
        <w:left w:val="none" w:sz="0" w:space="0" w:color="auto"/>
        <w:bottom w:val="none" w:sz="0" w:space="0" w:color="auto"/>
        <w:right w:val="none" w:sz="0" w:space="0" w:color="auto"/>
      </w:divBdr>
    </w:div>
    <w:div w:id="560363427">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33667066">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913A0C-DE5E-4D41-A197-9ED8B72F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3321</Words>
  <Characters>19595</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Eliška Sojková</cp:lastModifiedBy>
  <cp:revision>16</cp:revision>
  <cp:lastPrinted>2020-07-08T14:04:00Z</cp:lastPrinted>
  <dcterms:created xsi:type="dcterms:W3CDTF">2022-06-09T10:44:00Z</dcterms:created>
  <dcterms:modified xsi:type="dcterms:W3CDTF">2022-07-21T10:36:00Z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Unrestricted Document</vt:lpwstr>
  </property>
  <property fmtid="{D5CDD505-2E9C-101B-9397-08002B2CF9AE}" pid="5" name="ClassificationContentMarkingFooterShapeIds">
    <vt:lpwstr>7,8,9</vt:lpwstr>
  </property>
  <property fmtid="{D5CDD505-2E9C-101B-9397-08002B2CF9AE}" pid="6" name="ClassificationContentMarkingFooterFontProps">
    <vt:lpwstr>#000000,10,Calibri</vt:lpwstr>
  </property>
  <property fmtid="{D5CDD505-2E9C-101B-9397-08002B2CF9AE}" pid="7" name="ClassificationContentMarkingFooterText">
    <vt:lpwstr>Unrestricted Document</vt:lpwstr>
  </property>
  <property fmtid="{D5CDD505-2E9C-101B-9397-08002B2CF9AE}" pid="8" name="MSIP_Label_3a6cd297-68f3-4e9c-a217-8f77a18ff69a_Enabled">
    <vt:lpwstr>true</vt:lpwstr>
  </property>
  <property fmtid="{D5CDD505-2E9C-101B-9397-08002B2CF9AE}" pid="9" name="MSIP_Label_3a6cd297-68f3-4e9c-a217-8f77a18ff69a_SetDate">
    <vt:lpwstr>2022-06-09T10:38:21Z</vt:lpwstr>
  </property>
  <property fmtid="{D5CDD505-2E9C-101B-9397-08002B2CF9AE}" pid="10" name="MSIP_Label_3a6cd297-68f3-4e9c-a217-8f77a18ff69a_Method">
    <vt:lpwstr>Privileged</vt:lpwstr>
  </property>
  <property fmtid="{D5CDD505-2E9C-101B-9397-08002B2CF9AE}" pid="11" name="MSIP_Label_3a6cd297-68f3-4e9c-a217-8f77a18ff69a_Name">
    <vt:lpwstr>Unrestricted</vt:lpwstr>
  </property>
  <property fmtid="{D5CDD505-2E9C-101B-9397-08002B2CF9AE}" pid="12" name="MSIP_Label_3a6cd297-68f3-4e9c-a217-8f77a18ff69a_SiteId">
    <vt:lpwstr>071061f3-d569-4688-9ede-b63a6a7f1ecc</vt:lpwstr>
  </property>
  <property fmtid="{D5CDD505-2E9C-101B-9397-08002B2CF9AE}" pid="13" name="MSIP_Label_3a6cd297-68f3-4e9c-a217-8f77a18ff69a_ActionId">
    <vt:lpwstr>a191bdc3-b7e5-46b6-abab-ec629519f2fa</vt:lpwstr>
  </property>
  <property fmtid="{D5CDD505-2E9C-101B-9397-08002B2CF9AE}" pid="14" name="MSIP_Label_3a6cd297-68f3-4e9c-a217-8f77a18ff69a_ContentBits">
    <vt:lpwstr>3</vt:lpwstr>
  </property>
</Properties>
</file>