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90" w:rsidRPr="001D381F" w:rsidRDefault="000B0D90" w:rsidP="00113F51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131D6B">
        <w:rPr>
          <w:rFonts w:ascii="Palatino Linotype" w:hAnsi="Palatino Linotype"/>
          <w:b/>
          <w:bCs/>
          <w:smallCaps/>
          <w:sz w:val="18"/>
          <w:szCs w:val="18"/>
        </w:rPr>
        <w:t>329/2022</w:t>
      </w:r>
    </w:p>
    <w:p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 w:rsidR="00915A75"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 w:rsidR="00915A75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:rsidR="000B0D90" w:rsidRPr="001D381F" w:rsidRDefault="000B0D90" w:rsidP="00113F51">
      <w:pPr>
        <w:jc w:val="center"/>
        <w:rPr>
          <w:rFonts w:ascii="Palatino Linotype" w:hAnsi="Palatino Linotype"/>
          <w:b/>
          <w:sz w:val="18"/>
          <w:szCs w:val="18"/>
        </w:rPr>
      </w:pPr>
    </w:p>
    <w:p w:rsidR="000B0D90" w:rsidRPr="001D381F" w:rsidRDefault="000B0D90" w:rsidP="00113F51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:rsidR="000B0D90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:rsidR="001A350A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9C695C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A46A6">
        <w:rPr>
          <w:rFonts w:ascii="Palatino Linotype" w:hAnsi="Palatino Linotype"/>
          <w:snapToGrid w:val="0"/>
          <w:sz w:val="18"/>
          <w:szCs w:val="18"/>
        </w:rPr>
        <w:t>Hanou Veselou, pověřenou vedením</w:t>
      </w:r>
    </w:p>
    <w:p w:rsidR="00DD16F6" w:rsidRPr="001D381F" w:rsidRDefault="00DD16F6" w:rsidP="00113F51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>níže „</w:t>
      </w:r>
      <w:proofErr w:type="spellStart"/>
      <w:r w:rsidRPr="001D381F">
        <w:rPr>
          <w:rFonts w:ascii="Palatino Linotype" w:hAnsi="Palatino Linotype"/>
          <w:b/>
          <w:snapToGrid w:val="0"/>
          <w:sz w:val="18"/>
          <w:szCs w:val="18"/>
        </w:rPr>
        <w:t>Půjčitel</w:t>
      </w:r>
      <w:proofErr w:type="spellEnd"/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“ </w:t>
      </w:r>
    </w:p>
    <w:p w:rsidR="000B0D90" w:rsidRPr="001D381F" w:rsidRDefault="000B0D90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:rsidR="00131D6B" w:rsidRPr="00EC611E" w:rsidRDefault="00131D6B" w:rsidP="00131D6B">
      <w:pPr>
        <w:rPr>
          <w:rFonts w:ascii="Palatino Linotype" w:hAnsi="Palatino Linotype"/>
          <w:sz w:val="18"/>
          <w:szCs w:val="18"/>
        </w:rPr>
      </w:pPr>
      <w:r w:rsidRPr="00EC611E">
        <w:rPr>
          <w:rFonts w:ascii="Palatino Linotype" w:hAnsi="Palatino Linotype"/>
          <w:b/>
          <w:sz w:val="18"/>
          <w:szCs w:val="18"/>
        </w:rPr>
        <w:t xml:space="preserve">Galerie Středočeského kraje, </w:t>
      </w:r>
      <w:proofErr w:type="spellStart"/>
      <w:proofErr w:type="gramStart"/>
      <w:r w:rsidRPr="00EC611E">
        <w:rPr>
          <w:rFonts w:ascii="Palatino Linotype" w:hAnsi="Palatino Linotype"/>
          <w:b/>
          <w:sz w:val="18"/>
          <w:szCs w:val="18"/>
        </w:rPr>
        <w:t>p.o</w:t>
      </w:r>
      <w:proofErr w:type="spellEnd"/>
      <w:r w:rsidRPr="00EC611E">
        <w:rPr>
          <w:rFonts w:ascii="Palatino Linotype" w:hAnsi="Palatino Linotype"/>
          <w:b/>
          <w:sz w:val="18"/>
          <w:szCs w:val="18"/>
        </w:rPr>
        <w:t>.</w:t>
      </w:r>
      <w:proofErr w:type="gramEnd"/>
    </w:p>
    <w:p w:rsidR="00131D6B" w:rsidRPr="001D381F" w:rsidRDefault="00131D6B" w:rsidP="00131D6B">
      <w:pPr>
        <w:rPr>
          <w:rFonts w:ascii="Palatino Linotype" w:hAnsi="Palatino Linotype"/>
          <w:sz w:val="18"/>
          <w:szCs w:val="18"/>
        </w:rPr>
      </w:pPr>
      <w:r w:rsidRPr="00EC611E">
        <w:rPr>
          <w:rFonts w:ascii="Palatino Linotype" w:hAnsi="Palatino Linotype"/>
          <w:sz w:val="18"/>
          <w:szCs w:val="18"/>
        </w:rPr>
        <w:t>Barborská 51 – 53, 284 01 Kutná Hora</w:t>
      </w:r>
    </w:p>
    <w:p w:rsidR="00131D6B" w:rsidRPr="001D381F" w:rsidRDefault="00131D6B" w:rsidP="00131D6B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Zastoupen</w:t>
      </w:r>
      <w:r>
        <w:rPr>
          <w:rFonts w:ascii="Palatino Linotype" w:hAnsi="Palatino Linotype"/>
          <w:snapToGrid w:val="0"/>
          <w:sz w:val="18"/>
          <w:szCs w:val="18"/>
        </w:rPr>
        <w:t>á Janou Šorfovou, MBA, ředitelkou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:rsidR="00131D6B" w:rsidRPr="00EC611E" w:rsidRDefault="00131D6B" w:rsidP="00131D6B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</w:t>
      </w:r>
      <w:r w:rsidRPr="00EC611E">
        <w:rPr>
          <w:rFonts w:ascii="Palatino Linotype" w:hAnsi="Palatino Linotype"/>
          <w:sz w:val="18"/>
          <w:szCs w:val="18"/>
        </w:rPr>
        <w:t>: 00069922</w:t>
      </w:r>
    </w:p>
    <w:p w:rsidR="00131D6B" w:rsidRPr="001D381F" w:rsidRDefault="00131D6B" w:rsidP="00131D6B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EC611E">
        <w:rPr>
          <w:rFonts w:ascii="Palatino Linotype" w:hAnsi="Palatino Linotype"/>
          <w:sz w:val="18"/>
          <w:szCs w:val="18"/>
        </w:rPr>
        <w:t>DIČ: CZ 69922</w:t>
      </w:r>
    </w:p>
    <w:p w:rsidR="00131D6B" w:rsidRPr="001D381F" w:rsidRDefault="00131D6B" w:rsidP="00131D6B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:rsidR="000B0D90" w:rsidRPr="001D381F" w:rsidRDefault="00314558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:rsidR="00B127CA" w:rsidRPr="001D381F" w:rsidRDefault="00264377" w:rsidP="00113F51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:rsidR="00BF651C" w:rsidRPr="001D381F" w:rsidRDefault="00BF651C" w:rsidP="00113F51">
      <w:pPr>
        <w:pStyle w:val="jNormln"/>
        <w:rPr>
          <w:rFonts w:ascii="Palatino Linotype" w:hAnsi="Palatino Linotype"/>
          <w:sz w:val="18"/>
          <w:szCs w:val="18"/>
        </w:rPr>
      </w:pPr>
      <w:proofErr w:type="spellStart"/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</w:t>
      </w:r>
      <w:proofErr w:type="spellEnd"/>
      <w:r w:rsidR="0058488F" w:rsidRPr="001D381F">
        <w:rPr>
          <w:rFonts w:ascii="Palatino Linotype" w:hAnsi="Palatino Linotype"/>
          <w:sz w:val="18"/>
          <w:szCs w:val="18"/>
        </w:rPr>
        <w:t xml:space="preserve">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o </w:t>
      </w:r>
      <w:r w:rsidRPr="002D6C86">
        <w:rPr>
          <w:rFonts w:ascii="Palatino Linotype" w:hAnsi="Palatino Linotype"/>
          <w:sz w:val="18"/>
          <w:szCs w:val="18"/>
        </w:rPr>
        <w:t>1 listu</w:t>
      </w:r>
      <w:r w:rsidR="006C78DB" w:rsidRPr="002D6C86">
        <w:rPr>
          <w:rFonts w:ascii="Palatino Linotype" w:hAnsi="Palatino Linotype"/>
          <w:sz w:val="18"/>
          <w:szCs w:val="18"/>
        </w:rPr>
        <w:t xml:space="preserve"> 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:rsidR="00B127CA" w:rsidRPr="001D381F" w:rsidRDefault="00BF651C" w:rsidP="00113F5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jakýmkoliv způsobem </w:t>
      </w:r>
      <w:r w:rsidRPr="001D381F">
        <w:rPr>
          <w:rFonts w:ascii="Palatino Linotype" w:hAnsi="Palatino Linotype"/>
          <w:sz w:val="18"/>
          <w:szCs w:val="18"/>
        </w:rPr>
        <w:lastRenderedPageBreak/>
        <w:t xml:space="preserve">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Bez písemného souhlasu </w:t>
      </w:r>
      <w:proofErr w:type="spellStart"/>
      <w:r w:rsidRPr="001D381F">
        <w:rPr>
          <w:rFonts w:ascii="Palatino Linotype" w:hAnsi="Palatino Linotype"/>
          <w:sz w:val="18"/>
          <w:szCs w:val="18"/>
        </w:rPr>
        <w:t>Půjčitele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nesmějí být na vypůjčených dílech prováděny restaurátorské zásahy. Rovněž nelze bez svolení </w:t>
      </w:r>
      <w:proofErr w:type="spellStart"/>
      <w:r w:rsidRPr="001D381F">
        <w:rPr>
          <w:rFonts w:ascii="Palatino Linotype" w:hAnsi="Palatino Linotype"/>
          <w:sz w:val="18"/>
          <w:szCs w:val="18"/>
        </w:rPr>
        <w:t>Půjčitele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měnit a zásadně upravovat adjustace. </w:t>
      </w:r>
    </w:p>
    <w:p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Jakákoli plánovaná manipulace s předmětem výpůjčky (svěšení, přemístění či jakékoli jiné fyzické nakládání s předmětem výpůjčky) musí být oznámena </w:t>
      </w:r>
      <w:proofErr w:type="spellStart"/>
      <w:r w:rsidRPr="001D381F">
        <w:rPr>
          <w:rFonts w:ascii="Palatino Linotype" w:hAnsi="Palatino Linotype"/>
          <w:sz w:val="18"/>
          <w:szCs w:val="18"/>
        </w:rPr>
        <w:t>Půjčiteli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. Je výhradně na rozhodnutí </w:t>
      </w:r>
      <w:proofErr w:type="spellStart"/>
      <w:r w:rsidRPr="001D381F">
        <w:rPr>
          <w:rFonts w:ascii="Palatino Linotype" w:hAnsi="Palatino Linotype"/>
          <w:sz w:val="18"/>
          <w:szCs w:val="18"/>
        </w:rPr>
        <w:t>Půjčitele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, zda manipulaci s předmětem výpůjčky schválí, a zda bude manipulaci přítomen zaměstnanec </w:t>
      </w:r>
      <w:proofErr w:type="spellStart"/>
      <w:r w:rsidRPr="001D381F">
        <w:rPr>
          <w:rFonts w:ascii="Palatino Linotype" w:hAnsi="Palatino Linotype"/>
          <w:sz w:val="18"/>
          <w:szCs w:val="18"/>
        </w:rPr>
        <w:t>Půjčitele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, který provede kontrolu stavu předmětu výpůjčky. Vypůjčitel smí manipulovat s předmětem výpůjčky bez předchozího souhlasu </w:t>
      </w:r>
      <w:proofErr w:type="spellStart"/>
      <w:r w:rsidRPr="001D381F">
        <w:rPr>
          <w:rFonts w:ascii="Palatino Linotype" w:hAnsi="Palatino Linotype"/>
          <w:sz w:val="18"/>
          <w:szCs w:val="18"/>
        </w:rPr>
        <w:t>Půjčitele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pouze v naléhavých případech, ve kterých by mohlo dojít k jeho ohrožení.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se zavazuje uhradit veškeré náklady spojené s realizací výpůjčky</w:t>
      </w:r>
      <w:r w:rsidR="002D6C86">
        <w:rPr>
          <w:rFonts w:ascii="Palatino Linotype" w:hAnsi="Palatino Linotype"/>
          <w:sz w:val="18"/>
          <w:szCs w:val="18"/>
        </w:rPr>
        <w:t>.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:rsidR="00B56505" w:rsidRPr="001D381F" w:rsidRDefault="00BF651C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:rsidR="00BF651C" w:rsidRPr="001D381F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ůjčiteli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. 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certifikát o pojištění předmětu výpůjčky před jejím převzetím.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podepíší zástupci obou smluvních stran. </w:t>
      </w:r>
      <w:proofErr w:type="spellStart"/>
      <w:r w:rsidRPr="001D381F">
        <w:rPr>
          <w:rFonts w:ascii="Palatino Linotype" w:hAnsi="Palatino Linotype"/>
          <w:sz w:val="18"/>
          <w:szCs w:val="18"/>
        </w:rPr>
        <w:t>Půjčitel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 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s výší finančního plnění do </w:t>
      </w:r>
      <w:r w:rsidRPr="001D381F">
        <w:rPr>
          <w:rFonts w:ascii="Palatino Linotype" w:hAnsi="Palatino Linotype"/>
          <w:sz w:val="18"/>
          <w:szCs w:val="18"/>
        </w:rPr>
        <w:lastRenderedPageBreak/>
        <w:t>čtyř týdnů vyjádří nesouhlas, bude výše peněžního plnění určena znalcem jmenovaným společně oběma smluvními stranami, ev. příslušným soudem.</w:t>
      </w:r>
    </w:p>
    <w:p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Přeprava předmětu výpůjčky</w:t>
      </w:r>
    </w:p>
    <w:p w:rsidR="00A131DD" w:rsidRPr="001D381F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určí,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</w:t>
      </w:r>
      <w:r w:rsidR="001B488C">
        <w:rPr>
          <w:rFonts w:ascii="Palatino Linotype" w:hAnsi="Palatino Linotype"/>
          <w:sz w:val="18"/>
          <w:szCs w:val="18"/>
        </w:rPr>
        <w:t>, jež jsou specifikovány níže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</w:t>
      </w:r>
      <w:r w:rsidR="009C695C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racovníkem </w:t>
      </w:r>
      <w:proofErr w:type="spellStart"/>
      <w:r w:rsidR="008329F3">
        <w:rPr>
          <w:rFonts w:ascii="Palatino Linotype" w:hAnsi="Palatino Linotype"/>
          <w:sz w:val="18"/>
          <w:szCs w:val="18"/>
        </w:rPr>
        <w:t>Půjčitele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>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:rsidR="00611D17" w:rsidRDefault="0027733B" w:rsidP="004D1E1A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Předmět výpůjčky bude balen,</w:t>
      </w:r>
      <w:r w:rsidR="004D1E1A" w:rsidRPr="004D1E1A">
        <w:rPr>
          <w:rFonts w:ascii="Palatino Linotype" w:hAnsi="Palatino Linotype"/>
          <w:sz w:val="18"/>
          <w:szCs w:val="18"/>
        </w:rPr>
        <w:t xml:space="preserve"> přepravován</w:t>
      </w:r>
      <w:r>
        <w:rPr>
          <w:rFonts w:ascii="Palatino Linotype" w:hAnsi="Palatino Linotype"/>
          <w:sz w:val="18"/>
          <w:szCs w:val="18"/>
        </w:rPr>
        <w:t>, vybalen a instalován</w:t>
      </w:r>
      <w:r w:rsidR="004D1E1A" w:rsidRPr="004D1E1A">
        <w:rPr>
          <w:rFonts w:ascii="Palatino Linotype" w:hAnsi="Palatino Linotype"/>
          <w:sz w:val="18"/>
          <w:szCs w:val="18"/>
        </w:rPr>
        <w:t xml:space="preserve"> certifikovanou společností specializovanou pro přepravu uměleckých děl, která obdržela status “schválený agent”, držíc</w:t>
      </w:r>
      <w:r w:rsidR="004D1E1A">
        <w:rPr>
          <w:rFonts w:ascii="Palatino Linotype" w:hAnsi="Palatino Linotype"/>
          <w:sz w:val="18"/>
          <w:szCs w:val="18"/>
        </w:rPr>
        <w:t>í mezinárodní certifikát ARTIM.</w:t>
      </w:r>
    </w:p>
    <w:p w:rsidR="004D1E1A" w:rsidRPr="001D381F" w:rsidRDefault="004D1E1A" w:rsidP="004D1E1A">
      <w:pPr>
        <w:pStyle w:val="jNormln"/>
        <w:ind w:left="72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Předmět výpůjčky bude přepravován přímým transportem </w:t>
      </w:r>
      <w:r w:rsidRPr="001D381F">
        <w:rPr>
          <w:rFonts w:ascii="Palatino Linotype" w:hAnsi="Palatino Linotype"/>
          <w:sz w:val="18"/>
          <w:szCs w:val="18"/>
        </w:rPr>
        <w:t xml:space="preserve">v balení do </w:t>
      </w:r>
      <w:r w:rsidRPr="00A05FAF">
        <w:rPr>
          <w:rFonts w:ascii="Palatino Linotype" w:hAnsi="Palatino Linotype"/>
          <w:sz w:val="18"/>
          <w:szCs w:val="18"/>
        </w:rPr>
        <w:t>hedvábného papíru v první vrstvě</w:t>
      </w:r>
      <w:r>
        <w:rPr>
          <w:rFonts w:ascii="Palatino Linotype" w:hAnsi="Palatino Linotype"/>
          <w:sz w:val="18"/>
          <w:szCs w:val="18"/>
        </w:rPr>
        <w:t xml:space="preserve"> a následně bude takto vložen do</w:t>
      </w:r>
      <w:r w:rsidRPr="00A05FAF">
        <w:rPr>
          <w:rFonts w:ascii="Palatino Linotype" w:hAnsi="Palatino Linotype"/>
          <w:sz w:val="18"/>
          <w:szCs w:val="18"/>
        </w:rPr>
        <w:t> dřevěné bedn</w:t>
      </w:r>
      <w:r>
        <w:rPr>
          <w:rFonts w:ascii="Palatino Linotype" w:hAnsi="Palatino Linotype"/>
          <w:sz w:val="18"/>
          <w:szCs w:val="18"/>
        </w:rPr>
        <w:t>y</w:t>
      </w:r>
      <w:r w:rsidRPr="00A05FAF">
        <w:rPr>
          <w:rFonts w:ascii="Palatino Linotype" w:hAnsi="Palatino Linotype"/>
          <w:sz w:val="18"/>
          <w:szCs w:val="18"/>
        </w:rPr>
        <w:t xml:space="preserve"> na míru vytěsněné </w:t>
      </w:r>
      <w:proofErr w:type="spellStart"/>
      <w:r w:rsidRPr="00A05FAF">
        <w:rPr>
          <w:rFonts w:ascii="Palatino Linotype" w:hAnsi="Palatino Linotype"/>
          <w:sz w:val="18"/>
          <w:szCs w:val="18"/>
        </w:rPr>
        <w:t>mirelonovými</w:t>
      </w:r>
      <w:proofErr w:type="spellEnd"/>
      <w:r w:rsidRPr="00A05FAF">
        <w:rPr>
          <w:rFonts w:ascii="Palatino Linotype" w:hAnsi="Palatino Linotype"/>
          <w:sz w:val="18"/>
          <w:szCs w:val="18"/>
        </w:rPr>
        <w:t xml:space="preserve"> límci.</w:t>
      </w:r>
    </w:p>
    <w:p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:rsidR="007E5957" w:rsidRPr="001D381F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proofErr w:type="spellStart"/>
      <w:r w:rsidRPr="001D381F">
        <w:rPr>
          <w:rFonts w:ascii="Palatino Linotype" w:hAnsi="Palatino Linotype"/>
          <w:sz w:val="18"/>
          <w:szCs w:val="18"/>
        </w:rPr>
        <w:t>Půjčitel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>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ůjčiteli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>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:rsidR="003E683E" w:rsidRPr="001D381F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:rsidR="002A4ED3" w:rsidRPr="00A94AA7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="003E683E"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="003E683E"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 xml:space="preserve">ě, případně pro komerční užití, poskytne </w:t>
      </w:r>
      <w:proofErr w:type="spellStart"/>
      <w:r>
        <w:rPr>
          <w:rFonts w:ascii="Palatino Linotype" w:hAnsi="Palatino Linotype"/>
          <w:sz w:val="18"/>
          <w:szCs w:val="18"/>
        </w:rPr>
        <w:t>Půjčitel</w:t>
      </w:r>
      <w:proofErr w:type="spellEnd"/>
      <w:r>
        <w:rPr>
          <w:rFonts w:ascii="Palatino Linotype" w:hAnsi="Palatino Linotype"/>
          <w:sz w:val="18"/>
          <w:szCs w:val="18"/>
        </w:rPr>
        <w:t xml:space="preserve"> Vypůjčiteli na základě smlouvy o zhotovení fotografií.</w:t>
      </w:r>
    </w:p>
    <w:p w:rsidR="003E683E" w:rsidRPr="001D381F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</w:t>
      </w:r>
      <w:proofErr w:type="spellStart"/>
      <w:r w:rsidRPr="001D381F">
        <w:rPr>
          <w:rFonts w:ascii="Palatino Linotype" w:hAnsi="Palatino Linotype"/>
          <w:sz w:val="18"/>
          <w:szCs w:val="18"/>
        </w:rPr>
        <w:t>selfie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tyče, stativy, dodatečné osvětlení, atd.).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 xml:space="preserve">Vypůjčená díla nesmějí být bez výslovného souhlasu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fotografována, filmována, ani jinak reprodukována, s výjimkou celkových záběrů interiéru.</w:t>
      </w:r>
    </w:p>
    <w:p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Zvláštní ujednání</w:t>
      </w:r>
    </w:p>
    <w:p w:rsidR="00526F63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2D6C86">
        <w:rPr>
          <w:rFonts w:ascii="Palatino Linotype" w:hAnsi="Palatino Linotype"/>
          <w:sz w:val="18"/>
          <w:szCs w:val="18"/>
        </w:rPr>
        <w:t xml:space="preserve">Vypůjčitel bere na vědomí praxi v oblasti půjčování uměleckých děl a zavazuje se, že zašle </w:t>
      </w:r>
      <w:proofErr w:type="spellStart"/>
      <w:r w:rsidRPr="002D6C86">
        <w:rPr>
          <w:rFonts w:ascii="Palatino Linotype" w:hAnsi="Palatino Linotype"/>
          <w:sz w:val="18"/>
          <w:szCs w:val="18"/>
        </w:rPr>
        <w:t>Půjčiteli</w:t>
      </w:r>
      <w:proofErr w:type="spellEnd"/>
      <w:r w:rsidRPr="002D6C86">
        <w:rPr>
          <w:rFonts w:ascii="Palatino Linotype" w:hAnsi="Palatino Linotype"/>
          <w:sz w:val="18"/>
          <w:szCs w:val="18"/>
        </w:rPr>
        <w:t xml:space="preserve"> 2 plakáty, 2 pozvánky na výstavu a dále zašle 2 výtisky katalogu nebo jiné tiskoviny k výstavě knihovně Národní galerie v Praze, a to nejpozději do dvou měsíců od jejich vydání.</w:t>
      </w:r>
    </w:p>
    <w:p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Výstavní podmínky</w:t>
      </w:r>
    </w:p>
    <w:p w:rsidR="00A05FAF" w:rsidRPr="00A05FAF" w:rsidRDefault="007E5957" w:rsidP="00A05FAF">
      <w:pPr>
        <w:pStyle w:val="Nadpis2"/>
        <w:numPr>
          <w:ilvl w:val="0"/>
          <w:numId w:val="21"/>
        </w:numPr>
        <w:ind w:left="709" w:hanging="283"/>
        <w:rPr>
          <w:rFonts w:ascii="Palatino Linotype" w:hAnsi="Palatino Linotype"/>
          <w:sz w:val="18"/>
          <w:szCs w:val="18"/>
        </w:rPr>
      </w:pPr>
      <w:r w:rsidRPr="002D6C86">
        <w:rPr>
          <w:rFonts w:ascii="Palatino Linotype" w:hAnsi="Palatino Linotype"/>
          <w:sz w:val="18"/>
          <w:szCs w:val="18"/>
        </w:rPr>
        <w:t xml:space="preserve">Výstavní podmínky: </w:t>
      </w:r>
      <w:r w:rsidR="000666EC" w:rsidRPr="002D6C86">
        <w:rPr>
          <w:rFonts w:ascii="Palatino Linotype" w:hAnsi="Palatino Linotype"/>
          <w:sz w:val="18"/>
          <w:szCs w:val="18"/>
        </w:rPr>
        <w:t xml:space="preserve">díla budou vystavována v stabilních klimatických podmínkách dle standardů ICOM a ICCROM, tj. při teplotě </w:t>
      </w:r>
      <w:r w:rsidR="00850BC7" w:rsidRPr="002D6C86">
        <w:rPr>
          <w:rFonts w:ascii="Palatino Linotype" w:hAnsi="Palatino Linotype"/>
          <w:sz w:val="18"/>
          <w:szCs w:val="18"/>
        </w:rPr>
        <w:t>20 ± 2°</w:t>
      </w:r>
      <w:r w:rsidR="000666EC" w:rsidRPr="002D6C86">
        <w:rPr>
          <w:rFonts w:ascii="Palatino Linotype" w:hAnsi="Palatino Linotype"/>
          <w:sz w:val="18"/>
          <w:szCs w:val="18"/>
        </w:rPr>
        <w:t>C</w:t>
      </w:r>
      <w:r w:rsidR="002D6C86" w:rsidRPr="002D6C86">
        <w:rPr>
          <w:rFonts w:ascii="Palatino Linotype" w:hAnsi="Palatino Linotype"/>
          <w:sz w:val="18"/>
          <w:szCs w:val="18"/>
        </w:rPr>
        <w:t>,</w:t>
      </w:r>
      <w:r w:rsidR="000666EC" w:rsidRPr="002D6C86">
        <w:rPr>
          <w:rFonts w:ascii="Palatino Linotype" w:hAnsi="Palatino Linotype"/>
          <w:sz w:val="18"/>
          <w:szCs w:val="18"/>
        </w:rPr>
        <w:t xml:space="preserve"> relativní vlhkosti vzduchu </w:t>
      </w:r>
      <w:r w:rsidR="00850BC7" w:rsidRPr="002D6C86">
        <w:rPr>
          <w:rFonts w:ascii="Palatino Linotype" w:hAnsi="Palatino Linotype"/>
          <w:sz w:val="18"/>
          <w:szCs w:val="18"/>
        </w:rPr>
        <w:t>50</w:t>
      </w:r>
      <w:r w:rsidR="000666EC" w:rsidRPr="002D6C86">
        <w:rPr>
          <w:rFonts w:ascii="Palatino Linotype" w:hAnsi="Palatino Linotype"/>
          <w:sz w:val="18"/>
          <w:szCs w:val="18"/>
        </w:rPr>
        <w:t xml:space="preserve"> </w:t>
      </w:r>
      <w:r w:rsidR="00850BC7" w:rsidRPr="002D6C86">
        <w:rPr>
          <w:rFonts w:ascii="Palatino Linotype" w:hAnsi="Palatino Linotype"/>
          <w:sz w:val="18"/>
          <w:szCs w:val="18"/>
        </w:rPr>
        <w:t xml:space="preserve">± </w:t>
      </w:r>
      <w:r w:rsidR="000666EC" w:rsidRPr="002D6C86">
        <w:rPr>
          <w:rFonts w:ascii="Palatino Linotype" w:hAnsi="Palatino Linotype"/>
          <w:sz w:val="18"/>
          <w:szCs w:val="18"/>
        </w:rPr>
        <w:t>5</w:t>
      </w:r>
      <w:r w:rsidR="002D6C86" w:rsidRPr="002D6C86">
        <w:rPr>
          <w:rFonts w:ascii="Palatino Linotype" w:hAnsi="Palatino Linotype"/>
          <w:sz w:val="18"/>
          <w:szCs w:val="18"/>
        </w:rPr>
        <w:t xml:space="preserve"> % </w:t>
      </w:r>
      <w:r w:rsidR="002D6C86" w:rsidRPr="0014767F">
        <w:rPr>
          <w:rFonts w:ascii="Palatino Linotype" w:hAnsi="Palatino Linotype"/>
          <w:sz w:val="18"/>
          <w:szCs w:val="18"/>
        </w:rPr>
        <w:t>a hladině světla max. 150 luxů</w:t>
      </w:r>
      <w:r w:rsidR="002D6C86" w:rsidRPr="002D6C86">
        <w:rPr>
          <w:rFonts w:ascii="Palatino Linotype" w:hAnsi="Palatino Linotype"/>
          <w:sz w:val="18"/>
          <w:szCs w:val="18"/>
        </w:rPr>
        <w:t>.</w:t>
      </w:r>
    </w:p>
    <w:p w:rsidR="00A05FAF" w:rsidRPr="00211988" w:rsidRDefault="00A932C9" w:rsidP="008C0E92">
      <w:pPr>
        <w:pStyle w:val="Nadpis2"/>
        <w:numPr>
          <w:ilvl w:val="0"/>
          <w:numId w:val="21"/>
        </w:numPr>
        <w:ind w:hanging="294"/>
        <w:rPr>
          <w:rFonts w:ascii="Palatino Linotype" w:hAnsi="Palatino Linotype"/>
          <w:sz w:val="18"/>
          <w:szCs w:val="18"/>
          <w:u w:val="single"/>
        </w:rPr>
      </w:pPr>
      <w:r>
        <w:rPr>
          <w:rFonts w:ascii="Palatino Linotype" w:hAnsi="Palatino Linotype"/>
          <w:sz w:val="18"/>
          <w:szCs w:val="18"/>
          <w:u w:val="single"/>
        </w:rPr>
        <w:t>Předmět výpůjčky bude vystaven</w:t>
      </w:r>
      <w:r w:rsidR="00211988">
        <w:rPr>
          <w:rFonts w:ascii="Palatino Linotype" w:hAnsi="Palatino Linotype"/>
          <w:sz w:val="18"/>
          <w:szCs w:val="18"/>
          <w:u w:val="single"/>
        </w:rPr>
        <w:t xml:space="preserve"> ve vitríně, </w:t>
      </w:r>
      <w:r>
        <w:rPr>
          <w:rFonts w:ascii="Palatino Linotype" w:hAnsi="Palatino Linotype"/>
          <w:sz w:val="18"/>
          <w:szCs w:val="18"/>
          <w:u w:val="single"/>
        </w:rPr>
        <w:t>která bude bodově</w:t>
      </w:r>
      <w:r w:rsidR="00A05FAF" w:rsidRPr="00211988">
        <w:rPr>
          <w:rFonts w:ascii="Palatino Linotype" w:hAnsi="Palatino Linotype"/>
          <w:sz w:val="18"/>
          <w:szCs w:val="18"/>
          <w:u w:val="single"/>
        </w:rPr>
        <w:t xml:space="preserve"> přilepen</w:t>
      </w:r>
      <w:r>
        <w:rPr>
          <w:rFonts w:ascii="Palatino Linotype" w:hAnsi="Palatino Linotype"/>
          <w:sz w:val="18"/>
          <w:szCs w:val="18"/>
          <w:u w:val="single"/>
        </w:rPr>
        <w:t>a</w:t>
      </w:r>
      <w:r w:rsidR="00A05FAF" w:rsidRPr="00211988">
        <w:rPr>
          <w:rFonts w:ascii="Palatino Linotype" w:hAnsi="Palatino Linotype"/>
          <w:sz w:val="18"/>
          <w:szCs w:val="18"/>
          <w:u w:val="single"/>
        </w:rPr>
        <w:t xml:space="preserve"> k soklu na neutrální silikon </w:t>
      </w:r>
      <w:r>
        <w:rPr>
          <w:rFonts w:ascii="Palatino Linotype" w:hAnsi="Palatino Linotype"/>
          <w:sz w:val="18"/>
          <w:szCs w:val="18"/>
          <w:u w:val="single"/>
        </w:rPr>
        <w:t>se zachováním minimální spáry, stejně tak jím bude upevněn i sokl k zemi. Předmět výpůjčky nesmí být jakkoliv lepen.</w:t>
      </w:r>
    </w:p>
    <w:p w:rsidR="007473CF" w:rsidRPr="002D6C86" w:rsidRDefault="00306DD8" w:rsidP="008B05FA">
      <w:pPr>
        <w:pStyle w:val="Nadpis2"/>
        <w:numPr>
          <w:ilvl w:val="0"/>
          <w:numId w:val="21"/>
        </w:numPr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2D6C86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 w:rsidRPr="002D6C86">
        <w:rPr>
          <w:rFonts w:ascii="Palatino Linotype" w:hAnsi="Palatino Linotype"/>
          <w:sz w:val="18"/>
          <w:szCs w:val="18"/>
          <w:u w:val="single"/>
        </w:rPr>
        <w:t xml:space="preserve">elektronický </w:t>
      </w:r>
      <w:r w:rsidRPr="002D6C86">
        <w:rPr>
          <w:rFonts w:ascii="Palatino Linotype" w:hAnsi="Palatino Linotype"/>
          <w:sz w:val="18"/>
          <w:szCs w:val="18"/>
          <w:u w:val="single"/>
        </w:rPr>
        <w:t xml:space="preserve">záznam bude </w:t>
      </w:r>
      <w:r w:rsidR="001A340D" w:rsidRPr="002D6C86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proofErr w:type="spellStart"/>
      <w:r w:rsidR="0058488F" w:rsidRPr="002D6C86">
        <w:rPr>
          <w:rFonts w:ascii="Palatino Linotype" w:hAnsi="Palatino Linotype"/>
          <w:sz w:val="18"/>
          <w:szCs w:val="18"/>
          <w:u w:val="single"/>
        </w:rPr>
        <w:t>P</w:t>
      </w:r>
      <w:r w:rsidRPr="002D6C86">
        <w:rPr>
          <w:rFonts w:ascii="Palatino Linotype" w:hAnsi="Palatino Linotype"/>
          <w:sz w:val="18"/>
          <w:szCs w:val="18"/>
          <w:u w:val="single"/>
        </w:rPr>
        <w:t>ůjčiteli</w:t>
      </w:r>
      <w:proofErr w:type="spellEnd"/>
      <w:r w:rsidRPr="002D6C86">
        <w:rPr>
          <w:rFonts w:ascii="Palatino Linotype" w:hAnsi="Palatino Linotype"/>
          <w:sz w:val="18"/>
          <w:szCs w:val="18"/>
          <w:u w:val="single"/>
        </w:rPr>
        <w:t>.</w:t>
      </w:r>
      <w:r w:rsidR="00A131DD" w:rsidRPr="002D6C86">
        <w:rPr>
          <w:rFonts w:ascii="Palatino Linotype" w:hAnsi="Palatino Linotype"/>
          <w:sz w:val="18"/>
          <w:szCs w:val="18"/>
          <w:u w:val="single"/>
        </w:rPr>
        <w:t xml:space="preserve"> Záznam bude </w:t>
      </w:r>
      <w:r w:rsidR="001A340D" w:rsidRPr="002D6C86">
        <w:rPr>
          <w:rFonts w:ascii="Palatino Linotype" w:hAnsi="Palatino Linotype"/>
          <w:sz w:val="18"/>
          <w:szCs w:val="18"/>
          <w:u w:val="single"/>
        </w:rPr>
        <w:t>zasílán</w:t>
      </w:r>
      <w:r w:rsidR="00A131DD" w:rsidRPr="002D6C86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</w:t>
      </w:r>
      <w:r w:rsidR="007473CF" w:rsidRPr="002D6C86">
        <w:rPr>
          <w:rFonts w:ascii="Palatino Linotype" w:hAnsi="Palatino Linotype"/>
          <w:sz w:val="18"/>
          <w:szCs w:val="18"/>
          <w:u w:val="single"/>
        </w:rPr>
        <w:t>příloze</w:t>
      </w:r>
      <w:r w:rsidR="00A131DD" w:rsidRPr="002D6C86">
        <w:rPr>
          <w:rFonts w:ascii="Palatino Linotype" w:hAnsi="Palatino Linotype"/>
          <w:sz w:val="18"/>
          <w:szCs w:val="18"/>
          <w:u w:val="single"/>
        </w:rPr>
        <w:t xml:space="preserve"> této </w:t>
      </w:r>
      <w:r w:rsidR="00314558" w:rsidRPr="002D6C86">
        <w:rPr>
          <w:rFonts w:ascii="Palatino Linotype" w:hAnsi="Palatino Linotype"/>
          <w:sz w:val="18"/>
          <w:szCs w:val="18"/>
          <w:u w:val="single"/>
        </w:rPr>
        <w:t>S</w:t>
      </w:r>
      <w:r w:rsidR="00A131DD" w:rsidRPr="002D6C86">
        <w:rPr>
          <w:rFonts w:ascii="Palatino Linotype" w:hAnsi="Palatino Linotype"/>
          <w:sz w:val="18"/>
          <w:szCs w:val="18"/>
          <w:u w:val="single"/>
        </w:rPr>
        <w:t xml:space="preserve">mlouvy, </w:t>
      </w:r>
      <w:r w:rsidR="001A340D" w:rsidRPr="002D6C86">
        <w:rPr>
          <w:rFonts w:ascii="Palatino Linotype" w:hAnsi="Palatino Linotype"/>
          <w:sz w:val="18"/>
          <w:szCs w:val="18"/>
          <w:u w:val="single"/>
        </w:rPr>
        <w:t>a to jedenkrát za měsíc</w:t>
      </w:r>
      <w:r w:rsidR="00A131DD" w:rsidRPr="002D6C86">
        <w:rPr>
          <w:rFonts w:ascii="Palatino Linotype" w:hAnsi="Palatino Linotype"/>
          <w:sz w:val="18"/>
          <w:szCs w:val="18"/>
          <w:u w:val="single"/>
        </w:rPr>
        <w:t>.</w:t>
      </w:r>
      <w:r w:rsidRPr="002D6C86">
        <w:rPr>
          <w:rFonts w:ascii="Palatino Linotype" w:hAnsi="Palatino Linotype"/>
          <w:sz w:val="18"/>
          <w:szCs w:val="18"/>
          <w:u w:val="single"/>
        </w:rPr>
        <w:t xml:space="preserve"> </w:t>
      </w:r>
    </w:p>
    <w:p w:rsidR="000666EC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proofErr w:type="spellStart"/>
      <w:r w:rsidRPr="001D381F">
        <w:rPr>
          <w:rFonts w:ascii="Palatino Linotype" w:hAnsi="Palatino Linotype"/>
          <w:sz w:val="18"/>
          <w:szCs w:val="18"/>
        </w:rPr>
        <w:t>Půjčitel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má právo kontrolovat po celou dobu trvání výpůjčky výstavní podmínky. V případě porušení výstavních podmínek je </w:t>
      </w:r>
      <w:proofErr w:type="spellStart"/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 oprávněn výpůjčku předčasně ukončit.</w:t>
      </w:r>
    </w:p>
    <w:p w:rsidR="00B52CC7" w:rsidRPr="001D381F" w:rsidRDefault="00B52CC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:rsidR="00A131DD" w:rsidRPr="001D381F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proofErr w:type="spellStart"/>
      <w:r w:rsidR="007B463C" w:rsidRPr="001D381F">
        <w:rPr>
          <w:rFonts w:ascii="Palatino Linotype" w:hAnsi="Palatino Linotype"/>
          <w:sz w:val="18"/>
          <w:szCs w:val="18"/>
        </w:rPr>
        <w:t>Půjčitele</w:t>
      </w:r>
      <w:proofErr w:type="spellEnd"/>
    </w:p>
    <w:p w:rsidR="007E5957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1D381F">
        <w:rPr>
          <w:rFonts w:ascii="Palatino Linotype" w:hAnsi="Palatino Linotype"/>
          <w:sz w:val="18"/>
          <w:szCs w:val="18"/>
        </w:rPr>
        <w:t>Půjčitele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, Národní galerie </w:t>
      </w:r>
      <w:r w:rsidR="00AC3D7A" w:rsidRPr="001D381F">
        <w:rPr>
          <w:rFonts w:ascii="Palatino Linotype" w:hAnsi="Palatino Linotype"/>
          <w:sz w:val="18"/>
          <w:szCs w:val="18"/>
        </w:rPr>
        <w:t>Praha</w:t>
      </w:r>
      <w:r w:rsidRPr="001D381F">
        <w:rPr>
          <w:rFonts w:ascii="Palatino Linotype" w:hAnsi="Palatino Linotype"/>
          <w:sz w:val="18"/>
          <w:szCs w:val="18"/>
        </w:rPr>
        <w:t xml:space="preserve">. </w:t>
      </w:r>
    </w:p>
    <w:p w:rsidR="00526F63" w:rsidRPr="00131D6B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31D6B">
        <w:rPr>
          <w:rFonts w:ascii="Palatino Linotype" w:hAnsi="Palatino Linotype"/>
          <w:sz w:val="18"/>
          <w:szCs w:val="18"/>
        </w:rPr>
        <w:lastRenderedPageBreak/>
        <w:t>Uveřejnění Smlouvy v registru smluv</w:t>
      </w:r>
    </w:p>
    <w:p w:rsidR="002D5827" w:rsidRPr="00131D6B" w:rsidRDefault="002D5827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31D6B">
        <w:rPr>
          <w:rFonts w:ascii="Palatino Linotype" w:hAnsi="Palatino Linotype"/>
          <w:sz w:val="18"/>
          <w:szCs w:val="18"/>
        </w:rPr>
        <w:t xml:space="preserve">Tuto </w:t>
      </w:r>
      <w:r w:rsidR="0058488F" w:rsidRPr="00131D6B">
        <w:rPr>
          <w:rFonts w:ascii="Palatino Linotype" w:hAnsi="Palatino Linotype"/>
          <w:sz w:val="18"/>
          <w:szCs w:val="18"/>
        </w:rPr>
        <w:t>S</w:t>
      </w:r>
      <w:r w:rsidRPr="00131D6B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proofErr w:type="spellStart"/>
      <w:r w:rsidR="0058488F" w:rsidRPr="00131D6B">
        <w:rPr>
          <w:rFonts w:ascii="Palatino Linotype" w:hAnsi="Palatino Linotype"/>
          <w:sz w:val="18"/>
          <w:szCs w:val="18"/>
        </w:rPr>
        <w:t>Půjčitel</w:t>
      </w:r>
      <w:proofErr w:type="spellEnd"/>
      <w:r w:rsidR="0058488F" w:rsidRPr="00131D6B">
        <w:rPr>
          <w:rFonts w:ascii="Palatino Linotype" w:hAnsi="Palatino Linotype"/>
          <w:sz w:val="18"/>
          <w:szCs w:val="18"/>
        </w:rPr>
        <w:t>. Příloha č. 1 této S</w:t>
      </w:r>
      <w:r w:rsidRPr="00131D6B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131D6B">
        <w:rPr>
          <w:rFonts w:ascii="Palatino Linotype" w:hAnsi="Palatino Linotype"/>
          <w:sz w:val="18"/>
          <w:szCs w:val="18"/>
        </w:rPr>
        <w:t xml:space="preserve">ědictví a sbírek </w:t>
      </w:r>
      <w:proofErr w:type="spellStart"/>
      <w:r w:rsidR="0058488F" w:rsidRPr="00131D6B">
        <w:rPr>
          <w:rFonts w:ascii="Palatino Linotype" w:hAnsi="Palatino Linotype"/>
          <w:sz w:val="18"/>
          <w:szCs w:val="18"/>
        </w:rPr>
        <w:t>P</w:t>
      </w:r>
      <w:r w:rsidRPr="00131D6B">
        <w:rPr>
          <w:rFonts w:ascii="Palatino Linotype" w:hAnsi="Palatino Linotype"/>
          <w:sz w:val="18"/>
          <w:szCs w:val="18"/>
        </w:rPr>
        <w:t>ůjčitele</w:t>
      </w:r>
      <w:proofErr w:type="spellEnd"/>
      <w:r w:rsidRPr="00131D6B">
        <w:rPr>
          <w:rFonts w:ascii="Palatino Linotype" w:hAnsi="Palatino Linotype"/>
          <w:sz w:val="18"/>
          <w:szCs w:val="18"/>
        </w:rPr>
        <w:t xml:space="preserve"> a též obchodního tajemství </w:t>
      </w:r>
      <w:proofErr w:type="spellStart"/>
      <w:r w:rsidR="0058488F" w:rsidRPr="00131D6B">
        <w:rPr>
          <w:rFonts w:ascii="Palatino Linotype" w:hAnsi="Palatino Linotype"/>
          <w:sz w:val="18"/>
          <w:szCs w:val="18"/>
        </w:rPr>
        <w:t>P</w:t>
      </w:r>
      <w:r w:rsidRPr="00131D6B">
        <w:rPr>
          <w:rFonts w:ascii="Palatino Linotype" w:hAnsi="Palatino Linotype"/>
          <w:sz w:val="18"/>
          <w:szCs w:val="18"/>
        </w:rPr>
        <w:t>ůjčitele</w:t>
      </w:r>
      <w:proofErr w:type="spellEnd"/>
      <w:r w:rsidRPr="00131D6B">
        <w:rPr>
          <w:rFonts w:ascii="Palatino Linotype" w:hAnsi="Palatino Linotype"/>
          <w:sz w:val="18"/>
          <w:szCs w:val="18"/>
        </w:rPr>
        <w:t xml:space="preserve"> a není určena ke zveřejnění. Provede-li zveřejnění přílohy č. 1 této </w:t>
      </w:r>
      <w:r w:rsidR="0058488F" w:rsidRPr="00131D6B">
        <w:rPr>
          <w:rFonts w:ascii="Palatino Linotype" w:hAnsi="Palatino Linotype"/>
          <w:sz w:val="18"/>
          <w:szCs w:val="18"/>
        </w:rPr>
        <w:t>S</w:t>
      </w:r>
      <w:r w:rsidRPr="00131D6B">
        <w:rPr>
          <w:rFonts w:ascii="Palatino Linotype" w:hAnsi="Palatino Linotype"/>
          <w:sz w:val="18"/>
          <w:szCs w:val="18"/>
        </w:rPr>
        <w:t xml:space="preserve">mlouvy </w:t>
      </w:r>
      <w:r w:rsidR="0058488F" w:rsidRPr="00131D6B">
        <w:rPr>
          <w:rFonts w:ascii="Palatino Linotype" w:hAnsi="Palatino Linotype"/>
          <w:sz w:val="18"/>
          <w:szCs w:val="18"/>
        </w:rPr>
        <w:t>V</w:t>
      </w:r>
      <w:r w:rsidRPr="00131D6B">
        <w:rPr>
          <w:rFonts w:ascii="Palatino Linotype" w:hAnsi="Palatino Linotype"/>
          <w:sz w:val="18"/>
          <w:szCs w:val="18"/>
        </w:rPr>
        <w:t xml:space="preserve">ypůjčitel, odpovídá </w:t>
      </w:r>
      <w:proofErr w:type="spellStart"/>
      <w:r w:rsidR="0058488F" w:rsidRPr="00131D6B">
        <w:rPr>
          <w:rFonts w:ascii="Palatino Linotype" w:hAnsi="Palatino Linotype"/>
          <w:sz w:val="18"/>
          <w:szCs w:val="18"/>
        </w:rPr>
        <w:t>P</w:t>
      </w:r>
      <w:r w:rsidRPr="00131D6B">
        <w:rPr>
          <w:rFonts w:ascii="Palatino Linotype" w:hAnsi="Palatino Linotype"/>
          <w:sz w:val="18"/>
          <w:szCs w:val="18"/>
        </w:rPr>
        <w:t>ůjčiteli</w:t>
      </w:r>
      <w:proofErr w:type="spellEnd"/>
      <w:r w:rsidRPr="00131D6B">
        <w:rPr>
          <w:rFonts w:ascii="Palatino Linotype" w:hAnsi="Palatino Linotype"/>
          <w:sz w:val="18"/>
          <w:szCs w:val="18"/>
        </w:rPr>
        <w:t xml:space="preserve"> bez omezení za veškerou újmu, která </w:t>
      </w:r>
      <w:proofErr w:type="spellStart"/>
      <w:r w:rsidR="0058488F" w:rsidRPr="00131D6B">
        <w:rPr>
          <w:rFonts w:ascii="Palatino Linotype" w:hAnsi="Palatino Linotype"/>
          <w:sz w:val="18"/>
          <w:szCs w:val="18"/>
        </w:rPr>
        <w:t>P</w:t>
      </w:r>
      <w:r w:rsidRPr="00131D6B">
        <w:rPr>
          <w:rFonts w:ascii="Palatino Linotype" w:hAnsi="Palatino Linotype"/>
          <w:sz w:val="18"/>
          <w:szCs w:val="18"/>
        </w:rPr>
        <w:t>ůjčiteli</w:t>
      </w:r>
      <w:proofErr w:type="spellEnd"/>
      <w:r w:rsidRPr="00131D6B">
        <w:rPr>
          <w:rFonts w:ascii="Palatino Linotype" w:hAnsi="Palatino Linotype"/>
          <w:sz w:val="18"/>
          <w:szCs w:val="18"/>
        </w:rPr>
        <w:t xml:space="preserve"> v souvislosti s tímto neoprávněným zveřejněním vznikne a </w:t>
      </w:r>
      <w:proofErr w:type="spellStart"/>
      <w:r w:rsidR="0058488F" w:rsidRPr="00131D6B">
        <w:rPr>
          <w:rFonts w:ascii="Palatino Linotype" w:hAnsi="Palatino Linotype"/>
          <w:sz w:val="18"/>
          <w:szCs w:val="18"/>
        </w:rPr>
        <w:t>P</w:t>
      </w:r>
      <w:r w:rsidRPr="00131D6B">
        <w:rPr>
          <w:rFonts w:ascii="Palatino Linotype" w:hAnsi="Palatino Linotype"/>
          <w:sz w:val="18"/>
          <w:szCs w:val="18"/>
        </w:rPr>
        <w:t>ůj</w:t>
      </w:r>
      <w:r w:rsidR="0058488F" w:rsidRPr="00131D6B">
        <w:rPr>
          <w:rFonts w:ascii="Palatino Linotype" w:hAnsi="Palatino Linotype"/>
          <w:sz w:val="18"/>
          <w:szCs w:val="18"/>
        </w:rPr>
        <w:t>čitel</w:t>
      </w:r>
      <w:proofErr w:type="spellEnd"/>
      <w:r w:rsidR="0058488F" w:rsidRPr="00131D6B">
        <w:rPr>
          <w:rFonts w:ascii="Palatino Linotype" w:hAnsi="Palatino Linotype"/>
          <w:sz w:val="18"/>
          <w:szCs w:val="18"/>
        </w:rPr>
        <w:t xml:space="preserve"> je dále oprávněn od této S</w:t>
      </w:r>
      <w:r w:rsidRPr="00131D6B">
        <w:rPr>
          <w:rFonts w:ascii="Palatino Linotype" w:hAnsi="Palatino Linotype"/>
          <w:sz w:val="18"/>
          <w:szCs w:val="18"/>
        </w:rPr>
        <w:t>mlouvy odstoupit.</w:t>
      </w:r>
      <w:r w:rsidR="003C4538" w:rsidRPr="00131D6B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131D6B">
        <w:rPr>
          <w:rFonts w:ascii="Palatino Linotype" w:hAnsi="Palatino Linotype"/>
          <w:sz w:val="18"/>
          <w:szCs w:val="18"/>
        </w:rPr>
        <w:t>S</w:t>
      </w:r>
      <w:r w:rsidR="003C4538" w:rsidRPr="00131D6B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131D6B">
        <w:rPr>
          <w:rFonts w:ascii="Palatino Linotype" w:hAnsi="Palatino Linotype"/>
          <w:sz w:val="18"/>
          <w:szCs w:val="18"/>
        </w:rPr>
        <w:t>S</w:t>
      </w:r>
      <w:r w:rsidR="003C4538" w:rsidRPr="00131D6B">
        <w:rPr>
          <w:rFonts w:ascii="Palatino Linotype" w:hAnsi="Palatino Linotype"/>
          <w:sz w:val="18"/>
          <w:szCs w:val="18"/>
        </w:rPr>
        <w:t>mlouvy písemně upozornit.</w:t>
      </w:r>
    </w:p>
    <w:p w:rsidR="00B127CA" w:rsidRPr="001D381F" w:rsidRDefault="007E5957" w:rsidP="00E4211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Závěrečná ustanovení</w:t>
      </w:r>
    </w:p>
    <w:p w:rsidR="007E5957" w:rsidRPr="001D381F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mlouva se vyhotovuje ve 2 </w:t>
      </w:r>
      <w:proofErr w:type="spellStart"/>
      <w:r w:rsidRPr="001D381F">
        <w:rPr>
          <w:rFonts w:ascii="Palatino Linotype" w:hAnsi="Palatino Linotype"/>
          <w:sz w:val="18"/>
          <w:szCs w:val="18"/>
        </w:rPr>
        <w:t>paré</w:t>
      </w:r>
      <w:proofErr w:type="spellEnd"/>
      <w:r w:rsidRPr="001D381F">
        <w:rPr>
          <w:rFonts w:ascii="Palatino Linotype" w:hAnsi="Palatino Linotype"/>
          <w:sz w:val="18"/>
          <w:szCs w:val="18"/>
        </w:rPr>
        <w:t>, přičemž každá ze smluvních stran obdrží po jednom.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:rsidR="00BA5565" w:rsidRPr="00BA5565" w:rsidRDefault="002F721F" w:rsidP="00BA5565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Smlouva </w:t>
      </w:r>
      <w:r w:rsidRPr="00131D6B">
        <w:rPr>
          <w:rFonts w:ascii="Palatino Linotype" w:hAnsi="Palatino Linotype"/>
          <w:sz w:val="18"/>
          <w:szCs w:val="18"/>
        </w:rPr>
        <w:t xml:space="preserve">nabývá platnosti </w:t>
      </w:r>
      <w:r w:rsidR="008757A1" w:rsidRPr="00131D6B">
        <w:rPr>
          <w:rFonts w:ascii="Palatino Linotype" w:hAnsi="Palatino Linotype"/>
          <w:sz w:val="18"/>
          <w:szCs w:val="18"/>
        </w:rPr>
        <w:t>dnem jejího podpisu a účinnosti</w:t>
      </w:r>
      <w:r w:rsidRPr="00131D6B">
        <w:rPr>
          <w:rFonts w:ascii="Palatino Linotype" w:hAnsi="Palatino Linotype"/>
          <w:sz w:val="18"/>
          <w:szCs w:val="18"/>
        </w:rPr>
        <w:t xml:space="preserve"> dnem uveřejnění v registru</w:t>
      </w:r>
      <w:r w:rsidRPr="001D381F">
        <w:rPr>
          <w:rFonts w:ascii="Palatino Linotype" w:hAnsi="Palatino Linotype"/>
          <w:sz w:val="18"/>
          <w:szCs w:val="18"/>
        </w:rPr>
        <w:t xml:space="preserve"> smluv.</w:t>
      </w:r>
    </w:p>
    <w:p w:rsidR="002062FB" w:rsidRPr="001D381F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:rsidR="002062FB" w:rsidRPr="001D381F" w:rsidRDefault="002062FB" w:rsidP="00113F51">
      <w:pPr>
        <w:spacing w:line="240" w:lineRule="auto"/>
        <w:ind w:left="709" w:hanging="283"/>
        <w:jc w:val="left"/>
        <w:rPr>
          <w:rFonts w:ascii="Palatino Linotype" w:hAnsi="Palatino Linotype"/>
          <w:snapToGrid w:val="0"/>
          <w:sz w:val="18"/>
          <w:szCs w:val="18"/>
        </w:rPr>
      </w:pPr>
    </w:p>
    <w:p w:rsidR="00BA5565" w:rsidRPr="001D381F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:rsidR="00BA5565" w:rsidRPr="001D381F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:rsidR="00131D6B" w:rsidRPr="001D381F" w:rsidRDefault="00131D6B" w:rsidP="00131D6B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Mgr. Hana Veselá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Jana Šorfová, MBA</w:t>
      </w:r>
    </w:p>
    <w:p w:rsidR="00131D6B" w:rsidRDefault="00131D6B" w:rsidP="00131D6B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  <w:r>
        <w:rPr>
          <w:rFonts w:ascii="Palatino Linotype" w:hAnsi="Palatino Linotype"/>
          <w:snapToGrid w:val="0"/>
          <w:sz w:val="18"/>
          <w:szCs w:val="18"/>
        </w:rPr>
        <w:tab/>
        <w:t>Ředitelka</w:t>
      </w:r>
    </w:p>
    <w:p w:rsidR="00131D6B" w:rsidRDefault="00131D6B" w:rsidP="00131D6B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>
        <w:rPr>
          <w:rFonts w:ascii="Palatino Linotype" w:hAnsi="Palatino Linotype"/>
          <w:snapToGrid w:val="0"/>
          <w:sz w:val="18"/>
          <w:szCs w:val="18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p w:rsidR="00131D6B" w:rsidRPr="001D381F" w:rsidRDefault="00131D6B" w:rsidP="00131D6B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  <w:sectPr w:rsidR="00131D6B" w:rsidRPr="001D381F" w:rsidSect="00113F5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proofErr w:type="spellStart"/>
      <w:r>
        <w:rPr>
          <w:rFonts w:ascii="Palatino Linotype" w:hAnsi="Palatino Linotype"/>
          <w:snapToGrid w:val="0"/>
          <w:sz w:val="18"/>
          <w:szCs w:val="18"/>
        </w:rPr>
        <w:t>P</w:t>
      </w:r>
      <w:r w:rsidRPr="001D381F">
        <w:rPr>
          <w:rFonts w:ascii="Palatino Linotype" w:hAnsi="Palatino Linotype"/>
          <w:snapToGrid w:val="0"/>
          <w:sz w:val="18"/>
          <w:szCs w:val="18"/>
        </w:rPr>
        <w:t>ůjčitel</w:t>
      </w:r>
      <w:proofErr w:type="spellEnd"/>
      <w:r w:rsidRPr="001D381F">
        <w:rPr>
          <w:rFonts w:ascii="Palatino Linotype" w:hAnsi="Palatino Linotype"/>
          <w:snapToGrid w:val="0"/>
          <w:sz w:val="18"/>
          <w:szCs w:val="18"/>
        </w:rPr>
        <w:tab/>
      </w:r>
    </w:p>
    <w:p w:rsidR="001D381F" w:rsidRPr="001D381F" w:rsidRDefault="001D381F" w:rsidP="00E8272E">
      <w:pPr>
        <w:pStyle w:val="jNormln"/>
        <w:spacing w:before="0"/>
        <w:rPr>
          <w:rFonts w:ascii="Palatino Linotype" w:hAnsi="Palatino Linotype"/>
          <w:sz w:val="18"/>
          <w:szCs w:val="18"/>
          <w:highlight w:val="magenta"/>
        </w:rPr>
      </w:pPr>
      <w:bookmarkStart w:id="0" w:name="_GoBack"/>
      <w:bookmarkEnd w:id="0"/>
    </w:p>
    <w:sectPr w:rsidR="001D381F" w:rsidRPr="001D381F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4C" w:rsidRDefault="005A194C" w:rsidP="007013F0">
      <w:r>
        <w:separator/>
      </w:r>
    </w:p>
  </w:endnote>
  <w:endnote w:type="continuationSeparator" w:id="0">
    <w:p w:rsidR="005A194C" w:rsidRDefault="005A194C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6B" w:rsidRDefault="00131D6B">
    <w:pPr>
      <w:pStyle w:val="Zpat"/>
    </w:pPr>
  </w:p>
  <w:p w:rsidR="00131D6B" w:rsidRDefault="00131D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6B" w:rsidRDefault="00131D6B" w:rsidP="007B463C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753E3E">
      <w:rPr>
        <w:bCs/>
        <w:noProof/>
      </w:rPr>
      <w:t>5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753E3E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6B" w:rsidRDefault="00131D6B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753E3E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753E3E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753E3E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753E3E">
      <w:rPr>
        <w:bCs/>
        <w:noProof/>
        <w:szCs w:val="24"/>
      </w:rPr>
      <w:t>1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4C" w:rsidRDefault="005A194C" w:rsidP="007013F0">
      <w:r>
        <w:separator/>
      </w:r>
    </w:p>
  </w:footnote>
  <w:footnote w:type="continuationSeparator" w:id="0">
    <w:p w:rsidR="005A194C" w:rsidRDefault="005A194C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6B" w:rsidRDefault="00131D6B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96F05C4" wp14:editId="433D1C1A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31D6B" w:rsidRDefault="00131D6B" w:rsidP="001D381F">
    <w:pPr>
      <w:pStyle w:val="Zhlav"/>
    </w:pPr>
  </w:p>
  <w:p w:rsidR="00131D6B" w:rsidRDefault="00131D6B" w:rsidP="001D381F">
    <w:pPr>
      <w:pStyle w:val="Zhlav"/>
    </w:pPr>
  </w:p>
  <w:p w:rsidR="00131D6B" w:rsidRPr="001D381F" w:rsidRDefault="00131D6B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5"/>
  </w:num>
  <w:num w:numId="23">
    <w:abstractNumId w:val="4"/>
  </w:num>
  <w:num w:numId="24">
    <w:abstractNumId w:val="9"/>
  </w:num>
  <w:num w:numId="25">
    <w:abstractNumId w:val="7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1B"/>
    <w:rsid w:val="00005748"/>
    <w:rsid w:val="00011A1B"/>
    <w:rsid w:val="0001361E"/>
    <w:rsid w:val="000666EC"/>
    <w:rsid w:val="00071B3D"/>
    <w:rsid w:val="000755E5"/>
    <w:rsid w:val="00075F51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13F51"/>
    <w:rsid w:val="00116C29"/>
    <w:rsid w:val="00120080"/>
    <w:rsid w:val="001257AB"/>
    <w:rsid w:val="001263DD"/>
    <w:rsid w:val="001316FB"/>
    <w:rsid w:val="00131D6B"/>
    <w:rsid w:val="00132377"/>
    <w:rsid w:val="00140393"/>
    <w:rsid w:val="001430EE"/>
    <w:rsid w:val="0014548D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207E"/>
    <w:rsid w:val="001F446B"/>
    <w:rsid w:val="002062FB"/>
    <w:rsid w:val="0021043E"/>
    <w:rsid w:val="00211988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474C"/>
    <w:rsid w:val="0027733B"/>
    <w:rsid w:val="002775BC"/>
    <w:rsid w:val="002868B8"/>
    <w:rsid w:val="00287CDD"/>
    <w:rsid w:val="002918D3"/>
    <w:rsid w:val="002967E5"/>
    <w:rsid w:val="002A4ED3"/>
    <w:rsid w:val="002B7668"/>
    <w:rsid w:val="002C123A"/>
    <w:rsid w:val="002D5827"/>
    <w:rsid w:val="002D61CA"/>
    <w:rsid w:val="002D6C86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5730"/>
    <w:rsid w:val="00342A18"/>
    <w:rsid w:val="00343242"/>
    <w:rsid w:val="00352205"/>
    <w:rsid w:val="00360AE3"/>
    <w:rsid w:val="00372A74"/>
    <w:rsid w:val="003833AE"/>
    <w:rsid w:val="0038378A"/>
    <w:rsid w:val="00387004"/>
    <w:rsid w:val="003B24B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1E1A"/>
    <w:rsid w:val="004D43FF"/>
    <w:rsid w:val="004D539D"/>
    <w:rsid w:val="004D5819"/>
    <w:rsid w:val="004E2197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2284"/>
    <w:rsid w:val="00592ADF"/>
    <w:rsid w:val="005A194C"/>
    <w:rsid w:val="005A2754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53E3E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5AC9"/>
    <w:rsid w:val="007C756B"/>
    <w:rsid w:val="007D398A"/>
    <w:rsid w:val="007D45FD"/>
    <w:rsid w:val="007E1605"/>
    <w:rsid w:val="007E5957"/>
    <w:rsid w:val="007F5E1E"/>
    <w:rsid w:val="00824CBC"/>
    <w:rsid w:val="008329F3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9041B"/>
    <w:rsid w:val="008A7AEE"/>
    <w:rsid w:val="008B31AD"/>
    <w:rsid w:val="008B4F37"/>
    <w:rsid w:val="008B63E2"/>
    <w:rsid w:val="008C0E92"/>
    <w:rsid w:val="008D0A50"/>
    <w:rsid w:val="008D0E1C"/>
    <w:rsid w:val="008D6129"/>
    <w:rsid w:val="008D6461"/>
    <w:rsid w:val="008E0194"/>
    <w:rsid w:val="008E1875"/>
    <w:rsid w:val="008E2F20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A03E99"/>
    <w:rsid w:val="00A05FAF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932C9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5565"/>
    <w:rsid w:val="00BB403C"/>
    <w:rsid w:val="00BD632A"/>
    <w:rsid w:val="00BD6A7B"/>
    <w:rsid w:val="00BE109B"/>
    <w:rsid w:val="00BF2498"/>
    <w:rsid w:val="00BF2535"/>
    <w:rsid w:val="00BF651C"/>
    <w:rsid w:val="00C01945"/>
    <w:rsid w:val="00C21EC8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42111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FC6"/>
    <w:rsid w:val="00F91694"/>
    <w:rsid w:val="00F94C63"/>
    <w:rsid w:val="00FB0DCE"/>
    <w:rsid w:val="00FB6318"/>
    <w:rsid w:val="00FD4E6A"/>
    <w:rsid w:val="00FD52C6"/>
    <w:rsid w:val="00FE50EE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DD831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1246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Zdenka Šímová</cp:lastModifiedBy>
  <cp:revision>13</cp:revision>
  <cp:lastPrinted>2022-05-10T14:18:00Z</cp:lastPrinted>
  <dcterms:created xsi:type="dcterms:W3CDTF">2022-05-10T13:54:00Z</dcterms:created>
  <dcterms:modified xsi:type="dcterms:W3CDTF">2022-07-20T14:03:00Z</dcterms:modified>
</cp:coreProperties>
</file>