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17"/>
        </w:rPr>
        <w:t>IIIIIIIIIIHIIIIIII</w:t>
      </w:r>
      <w:bookmarkEnd w:id="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22"/>
        </w:rPr>
        <w:t>2022004840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rStyle w:val="CharStyle24"/>
          <w:b/>
          <w:bCs/>
        </w:rPr>
        <w:t>RÁMCOVÁ SMLOUVA O DÍLO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180"/>
        <w:jc w:val="left"/>
      </w:pPr>
      <w: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2705100</wp:posOffset>
                </wp:positionV>
                <wp:extent cx="1691640" cy="166751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1640" cy="1667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350000000000009pt;margin-top:213.pt;width:133.19999999999999pt;height:131.30000000000001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podle ust. § 2586 a násl. občanského zákoníku, uzavřená mezi níže uvedenými smluvními stranami</w:t>
      </w:r>
    </w:p>
    <w:tbl>
      <w:tblPr>
        <w:tblOverlap w:val="never"/>
        <w:jc w:val="left"/>
        <w:tblLayout w:type="fixed"/>
      </w:tblPr>
      <w:tblGrid>
        <w:gridCol w:w="2741"/>
        <w:gridCol w:w="5352"/>
      </w:tblGrid>
      <w:tr>
        <w:trPr>
          <w:trHeight w:val="5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MUDr. Hana Albrechtová, ředitelka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30"/>
                <w:spacing w:val="8"/>
                <w:shd w:val="clear" w:color="auto" w:fill="000000"/>
              </w:rPr>
              <w:t>..</w:t>
            </w:r>
            <w:r>
              <w:rPr>
                <w:rStyle w:val="CharStyle30"/>
                <w:spacing w:val="9"/>
                <w:shd w:val="clear" w:color="auto" w:fill="000000"/>
              </w:rPr>
              <w:t>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1"/>
                <w:shd w:val="clear" w:color="auto" w:fill="000000"/>
              </w:rPr>
              <w:t>...</w:t>
            </w:r>
            <w:r>
              <w:rPr>
                <w:rStyle w:val="CharStyle30"/>
                <w:spacing w:val="2"/>
                <w:shd w:val="clear" w:color="auto" w:fill="000000"/>
              </w:rPr>
              <w:t>............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3"/>
                <w:shd w:val="clear" w:color="auto" w:fill="000000"/>
              </w:rPr>
              <w:t>..</w:t>
            </w:r>
            <w:r>
              <w:rPr>
                <w:rStyle w:val="CharStyle30"/>
                <w:spacing w:val="4"/>
                <w:shd w:val="clear" w:color="auto" w:fill="000000"/>
              </w:rPr>
              <w:t>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3"/>
                <w:shd w:val="clear" w:color="auto" w:fill="000000"/>
              </w:rPr>
              <w:t>..</w:t>
            </w:r>
            <w:r>
              <w:rPr>
                <w:rStyle w:val="CharStyle30"/>
                <w:spacing w:val="4"/>
                <w:shd w:val="clear" w:color="auto" w:fill="000000"/>
              </w:rPr>
              <w:t>......</w:t>
            </w:r>
            <w:r>
              <w:rPr>
                <w:rStyle w:val="CharStyle30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30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rStyle w:val="CharStyle30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CharStyle30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30"/>
                <w:lang w:val="en-US" w:eastAsia="en-US" w:bidi="en-US"/>
              </w:rPr>
              <w:t xml:space="preserve"> 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7"/>
                <w:shd w:val="clear" w:color="auto" w:fill="000000"/>
              </w:rPr>
              <w:t>.....</w:t>
            </w:r>
            <w:r>
              <w:rPr>
                <w:rStyle w:val="CharStyle30"/>
                <w:spacing w:val="8"/>
                <w:shd w:val="clear" w:color="auto" w:fill="000000"/>
              </w:rPr>
              <w:t>.</w:t>
            </w:r>
            <w:r>
              <w:rPr>
                <w:rStyle w:val="CharStyle30"/>
                <w:shd w:val="clear" w:color="auto" w:fill="000000"/>
              </w:rPr>
              <w:t>​.......</w:t>
            </w:r>
            <w:r>
              <w:rPr>
                <w:rStyle w:val="CharStyle30"/>
                <w:spacing w:val="1"/>
                <w:shd w:val="clear" w:color="auto" w:fill="000000"/>
              </w:rPr>
              <w:t>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8"/>
                <w:shd w:val="clear" w:color="auto" w:fill="000000"/>
              </w:rPr>
              <w:t>.</w:t>
            </w:r>
            <w:r>
              <w:rPr>
                <w:rStyle w:val="CharStyle30"/>
                <w:spacing w:val="9"/>
                <w:shd w:val="clear" w:color="auto" w:fill="000000"/>
              </w:rPr>
              <w:t>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6"/>
                <w:shd w:val="clear" w:color="auto" w:fill="000000"/>
              </w:rPr>
              <w:t>....</w:t>
            </w:r>
            <w:r>
              <w:rPr>
                <w:rStyle w:val="CharStyle30"/>
                <w:spacing w:val="7"/>
                <w:shd w:val="clear" w:color="auto" w:fill="000000"/>
              </w:rPr>
              <w:t>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7"/>
                <w:shd w:val="clear" w:color="auto" w:fill="000000"/>
              </w:rPr>
              <w:t>...</w:t>
            </w:r>
            <w:r>
              <w:rPr>
                <w:rStyle w:val="CharStyle30"/>
                <w:spacing w:val="8"/>
                <w:shd w:val="clear" w:color="auto" w:fill="000000"/>
              </w:rPr>
              <w:t>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6"/>
                <w:shd w:val="clear" w:color="auto" w:fill="000000"/>
              </w:rPr>
              <w:t>...</w:t>
            </w:r>
            <w:r>
              <w:rPr>
                <w:rStyle w:val="CharStyle30"/>
                <w:spacing w:val="7"/>
                <w:shd w:val="clear" w:color="auto" w:fill="000000"/>
              </w:rPr>
              <w:t>.....</w:t>
            </w:r>
            <w:r>
              <w:rPr>
                <w:rStyle w:val="CharStyle30"/>
                <w:shd w:val="clear" w:color="auto" w:fill="000000"/>
              </w:rPr>
              <w:t>​.......</w:t>
            </w:r>
            <w:r>
              <w:rPr>
                <w:rStyle w:val="CharStyle30"/>
                <w:spacing w:val="1"/>
                <w:shd w:val="clear" w:color="auto" w:fill="000000"/>
              </w:rPr>
              <w:t>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8"/>
                <w:shd w:val="clear" w:color="auto" w:fill="000000"/>
              </w:rPr>
              <w:t>.</w:t>
            </w:r>
            <w:r>
              <w:rPr>
                <w:rStyle w:val="CharStyle30"/>
                <w:spacing w:val="9"/>
                <w:shd w:val="clear" w:color="auto" w:fill="000000"/>
              </w:rPr>
              <w:t>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8"/>
                <w:shd w:val="clear" w:color="auto" w:fill="000000"/>
              </w:rPr>
              <w:t>.</w:t>
            </w:r>
            <w:r>
              <w:rPr>
                <w:rStyle w:val="CharStyle30"/>
                <w:spacing w:val="9"/>
                <w:shd w:val="clear" w:color="auto" w:fill="000000"/>
              </w:rPr>
              <w:t>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10"/>
                <w:shd w:val="clear" w:color="auto" w:fill="000000"/>
              </w:rPr>
              <w:t>..</w:t>
            </w:r>
            <w:r>
              <w:rPr>
                <w:rStyle w:val="CharStyle30"/>
                <w:spacing w:val="11"/>
                <w:shd w:val="clear" w:color="auto" w:fill="000000"/>
              </w:rPr>
              <w:t>...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00346292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CZ00346292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Krajský soud v Brně sp. zn. Pr 1245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MONETA Money Bank, a.s., č. ú. 117203514/0600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</w:rPr>
        <w:t xml:space="preserve">(dále jen </w:t>
      </w:r>
      <w:r>
        <w:rPr>
          <w:rStyle w:val="CharStyle26"/>
          <w:b/>
          <w:bCs/>
          <w:i/>
          <w:iCs/>
        </w:rPr>
        <w:t>„objednáte?</w:t>
      </w:r>
    </w:p>
    <w:p>
      <w:pPr>
        <w:widowControl w:val="0"/>
        <w:spacing w:after="7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AsisTrans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Jahodová 503/50, Brněnské Ivanovice, 620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Petr Šenkyřík,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spacing w:val="4"/>
          <w:shd w:val="clear" w:color="auto" w:fill="000000"/>
        </w:rPr>
        <w:t>....</w:t>
      </w:r>
      <w:r>
        <w:rPr>
          <w:rStyle w:val="CharStyle3"/>
          <w:spacing w:val="5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..........</w:t>
      </w:r>
      <w:r>
        <w:rPr>
          <w:rStyle w:val="CharStyle3"/>
          <w:spacing w:val="4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"/>
          <w:shd w:val="clear" w:color="auto" w:fill="000000"/>
        </w:rPr>
        <w:t>........</w:t>
      </w:r>
      <w:r>
        <w:rPr>
          <w:rStyle w:val="CharStyle3"/>
          <w:spacing w:val="3"/>
          <w:shd w:val="clear" w:color="auto" w:fill="000000"/>
        </w:rPr>
        <w:t>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26931761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CZ26931761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Krajský soud v Brně sp. zn. C 46303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rStyle w:val="CharStyle3"/>
        </w:rPr>
        <w:t xml:space="preserve">č.ú. 1666158001/5500 </w:t>
      </w: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</w:rPr>
        <w:t>„zhotovíte?)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240" w:lineRule="auto"/>
        <w:ind w:left="400" w:right="0" w:hanging="400"/>
        <w:jc w:val="both"/>
      </w:pPr>
      <w:r>
        <w:rPr>
          <w:rStyle w:val="CharStyle3"/>
        </w:rPr>
        <w:t>Zhotovitel je samostatnou fyzickou/právnickou osobou, oprávněnou na základě svého živnostenského oprávnění k opravám silničních motorových vozidel a k provádění silniční nákladní motorové dopravy, a k činnostem s tím spojených.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240" w:lineRule="auto"/>
        <w:ind w:left="400" w:right="0" w:hanging="400"/>
        <w:jc w:val="both"/>
      </w:pPr>
      <w:r>
        <w:rPr>
          <w:rStyle w:val="CharStyle3"/>
        </w:rPr>
        <w:t>Zhotovitel se zavazuje v rámci svého oprávnění podle či. 1 této smlouvy provádět pro objednatele odtahy jeho silničních motorových vozidel, včetně případného vyproštění, naložení a složení těchto vozidel v místě jejich doručení, a to v tuzemsku i v cizině. Zhotovitel se zavazuje tak činit non-stop vždy nejpozději do 60-ti minut od doručení výzvy (objednávky) podle čl. 3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240" w:lineRule="auto"/>
        <w:ind w:left="400" w:right="0" w:hanging="400"/>
        <w:jc w:val="both"/>
      </w:pPr>
      <w:r>
        <w:rPr>
          <w:rStyle w:val="CharStyle3"/>
        </w:rPr>
        <w:t>Závazek zhotovitele podle čl. 2 této smlouvy bude plněn formou dílčích plnění v rozsahu a specifikaci dle jednotlivých dílčích smluv o dílo.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60" w:line="240" w:lineRule="auto"/>
        <w:ind w:left="400" w:right="0" w:hanging="400"/>
        <w:jc w:val="both"/>
      </w:pPr>
      <w:r>
        <w:rPr>
          <w:rStyle w:val="CharStyle3"/>
        </w:rPr>
        <w:t>Jednotlivá dílčí smlouva o dílo se považuje za uzavřenou doručením jednotlivé písemné nebo telefonické výzvy (objednávky) objednatele do rukou zhotovitele, a to ve znění, daném touto výzvou a touto rámcovou smlouvou o dílo. Výzva (objednávka) podle tohoto článku této smlouvy musí obsahovat specifikaci příslušného plnění, místa naložení a místa vyložení příslušného vozidla, termín plnění, datum a podpis objednatele. Písemná forma výzvy (objednávky) se považuje za dodrženou i v případě jejího odeslání elektronickou formou.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Závazek zhotovitele k provedení jeho díla podle čl. 2 této smlouvy se považuje za splněný po jeho faktickém provedení dnem předání a převzetí příslušného díla, prostého všech vad a nedodělků, formou písemného předávacího protokolu, podepsaného oběma stranami. V tomto smyslu objednatel není povinen převzít dílo, bude-li vykazovat jakoukoliv vadu nebo nedodělek.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Zhotovitel se zavazuje při provádění díla podle čl. 2 této smlouvy postupovat svědomitě a s náležitou odbornou péčí. Zhotovitel přitom poskytuje objednateli záruku za jakost svého díla, a to po celou dobu, po kterou to bude mít pro objednatele ještě nějaký ekonomický význam.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Pro případ prodlení zhotovitele s provedením díla podle čl. 2 této smlouvy ve lhůtě podle čl. 2 této smlouvy nebo v jiné dohodnuté lhůtě se zhotovitel zavazuje zaplatit objednateli smluvní pokutu ve výši 5 % z ceny díla podle čl. 10 této smlouvy za každých započatých 60 minut tohoto prodlení. Zaplacením smluvní pokuty podle této smlouvy není nijak dotčeno právo strany na náhradu škody v plné výši. Tímto ujednáním se přitom vylučuje aplikace ust. § 2050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Pro případ prodlení zhotovitele s provedením díla podle čl. 2 této smlouvy ve lhůtě podle čl. 2 této smlouvy nebo v jiné dohodnuté lhůtě o víc, než 90 minut, si objednatel vyhrazuje právo odstoupit od příslušné dílčí smlouvy o dílo a zadat příslušné dílo jinému zhotoviteli, a to na náklad zhotovitele.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Zhotovitel se zavazuje zachovávat mlčenlivost o všech skutečnost o poměrech objednatele, jeho klientů, jeho zaměstnanců a dalších osob, s nimiž se při plnění povinností podle této smlouvy seznámí.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Objednatel se zavazuje platit zhotoviteli za provedení díla podle čl. 2 této smlouvy cenu ve výši dle ceníku, který je jako příloha č. 1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Součástí ceny podle čl. 10 této smlouvy je náhrada všech nákladů, které zhotovitel vynaloží ke splnění svých závazků podle této smlouvy, a daň z přidané hodnoty v její výši podle příslušných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 xml:space="preserve">Cena podle čl. 10 této smlouvy je splatná vždy po provedení příslušného díla ve lhůtě do 30-ti dnů od doručení jejího písemného vyúčtování (faktury/daňového dokladu). Faktura musí mít náležitosti účetního a daňového dokladu podle zákona a musí být doloženo přílohami dle pokynů objednatele. Faktury budou doručeny elektronicky na email: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CharStyle3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>P22V00002288.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Pro případ prodlení se zaplacením ceny podle čl. 10 této smlouvy ve lhůtě podle čl. 12 této smlouvy se zhotovitel zavazuje zaplatit objednateli úrok z prodlení ve výši dle příslušných právních předpisů v jejich aktuálním znění.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Objednatel se zavazuje poskytnout zhotoviteli, nezbytnou ke splnění jeho závazků podle této smlouvy. Za tímto účelem je objednatel povinen zhotoviteli zejména poskytovat potřebné informace a podklady.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 xml:space="preserve">Tato smlouva se uzavírá na dobu určitou, a to od </w:t>
      </w:r>
      <w:r>
        <w:rPr>
          <w:rStyle w:val="CharStyle3"/>
          <w:b/>
          <w:bCs/>
        </w:rPr>
        <w:t xml:space="preserve">1. 8. 2022 </w:t>
      </w:r>
      <w:r>
        <w:rPr>
          <w:rStyle w:val="CharStyle3"/>
        </w:rPr>
        <w:t xml:space="preserve">do </w:t>
      </w:r>
      <w:r>
        <w:rPr>
          <w:rStyle w:val="CharStyle3"/>
          <w:b/>
          <w:bCs/>
        </w:rPr>
        <w:t>31. 12. 2024.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Tuto smlouvu lze změnit nebo zrušit pouze jinou písemnou dohodou obou smluvních stran. Tuto smlouvu lze také vypovědět písemnou výpovědí s tříměsíční výpovědní lhůtou, která počne běžet prvním dnem měsíce následujícího po doručení výpovědi druhé smluvní straně. Zrušením nebo výpovědí této smlouvy nejsou nijak dotčeny jednotlivé již uzavřené dílčí smlouvy o dílo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Jednotlivou dílčí smlouvu o dílo podle čl. 4 této smlouvy lze změnit nebo zrušit pouze jinou písemnou dohodu obou smluvních stran. Od jednotlivé dílčí smlouvy o dílo lze také odstoupit z důvodu jejího podstatného porušení.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zhotovitelem a objednatelem ust. § 2586 až 2620 občanského zákoníku, přičemž tato právní úprava má přednost před nepsanými obchodními zvyklostmi. Tímto ujednáním se přitom vylučuje aplikaci ust.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objednatele. Předpokladem uzavření této smlouvy je její písemná forma a dohoda o jejích podstatných náležitostech, čímž se rozumí celý obsah této smlouvy, jak je uveden v čl. 1 až 22 této smlouvy. Objednatel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Zhotovitel uděluje objednateli svůj výslovný souhlas se zveřejněním podmínek této smlouvy v rozsahu a za podmínek vyplývajících z příslušných právních předpisů (zejména zákona č. 106/1999 Sb., o svobodném přístupu k informacím a zákona č. 340/2015 Sb. o registru smluv).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Tato smlouva nabývá účinnosti po jejím podpisu oběma smluvními stranami dnem jejího uveřejnění v Registru smluv, nejdříve však 1. 8. 2022.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760" w:line="240" w:lineRule="auto"/>
        <w:ind w:left="400" w:right="0" w:hanging="40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drawing>
          <wp:anchor distT="0" distB="0" distL="114300" distR="114300" simplePos="0" relativeHeight="62914690" behindDoc="1" locked="0" layoutInCell="1" allowOverlap="1">
            <wp:simplePos x="0" y="0"/>
            <wp:positionH relativeFrom="page">
              <wp:posOffset>1423035</wp:posOffset>
            </wp:positionH>
            <wp:positionV relativeFrom="paragraph">
              <wp:posOffset>368300</wp:posOffset>
            </wp:positionV>
            <wp:extent cx="1652270" cy="11036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52270" cy="1103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62585" distB="448310" distL="114300" distR="114300" simplePos="0" relativeHeight="62914691" behindDoc="1" locked="0" layoutInCell="1" allowOverlap="1">
            <wp:simplePos x="0" y="0"/>
            <wp:positionH relativeFrom="page">
              <wp:posOffset>3309620</wp:posOffset>
            </wp:positionH>
            <wp:positionV relativeFrom="paragraph">
              <wp:posOffset>375285</wp:posOffset>
            </wp:positionV>
            <wp:extent cx="2590800" cy="11823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590800" cy="11823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4190365</wp:posOffset>
                </wp:positionH>
                <wp:positionV relativeFrom="paragraph">
                  <wp:posOffset>12700</wp:posOffset>
                </wp:positionV>
                <wp:extent cx="1337945" cy="15875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794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V Brně dne 12. 7. 2022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9.94999999999999pt;margin-top:1.pt;width:105.35000000000001pt;height:12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 Brně dne 12. 7.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1085215</wp:posOffset>
                </wp:positionV>
                <wp:extent cx="621665" cy="23749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166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14"/>
                                <w:szCs w:val="14"/>
                              </w:rPr>
                              <w:t>AsisTrans s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2"/>
                                <w:sz w:val="14"/>
                                <w:szCs w:val="1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3"/>
                                <w:sz w:val="14"/>
                                <w:szCs w:val="14"/>
                                <w:shd w:val="clear" w:color="auto" w:fill="000000"/>
                              </w:rPr>
                              <w:t>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5"/>
                                <w:sz w:val="14"/>
                                <w:szCs w:val="14"/>
                              </w:rPr>
                              <w:t>+420 54</w:t>
                            </w:r>
                            <w:r>
                              <w:rPr>
                                <w:rStyle w:val="CharStyle5"/>
                                <w:sz w:val="14"/>
                                <w:szCs w:val="14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6.90000000000003pt;margin-top:85.450000000000003pt;width:48.950000000000003pt;height:18.6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14"/>
                          <w:szCs w:val="14"/>
                        </w:rPr>
                        <w:t>AsisTrans s</w:t>
                      </w:r>
                      <w:r>
                        <w:rPr>
                          <w:rStyle w:val="CharStyle5"/>
                          <w:b/>
                          <w:bCs/>
                          <w:spacing w:val="2"/>
                          <w:sz w:val="14"/>
                          <w:szCs w:val="14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b/>
                          <w:bCs/>
                          <w:spacing w:val="3"/>
                          <w:sz w:val="14"/>
                          <w:szCs w:val="14"/>
                          <w:shd w:val="clear" w:color="auto" w:fill="000000"/>
                        </w:rPr>
                        <w:t>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5"/>
                          <w:sz w:val="14"/>
                          <w:szCs w:val="14"/>
                        </w:rPr>
                        <w:t>+420 54</w:t>
                      </w:r>
                      <w:r>
                        <w:rPr>
                          <w:rStyle w:val="CharStyle5"/>
                          <w:sz w:val="14"/>
                          <w:szCs w:val="14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4626610</wp:posOffset>
                </wp:positionH>
                <wp:positionV relativeFrom="paragraph">
                  <wp:posOffset>1061085</wp:posOffset>
                </wp:positionV>
                <wp:extent cx="1243330" cy="12509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333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5"/>
                                <w:spacing w:val="1"/>
                                <w:sz w:val="14"/>
                                <w:szCs w:val="14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5"/>
                                <w:spacing w:val="2"/>
                                <w:sz w:val="14"/>
                                <w:szCs w:val="14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5"/>
                                <w:sz w:val="14"/>
                                <w:szCs w:val="14"/>
                                <w:shd w:val="clear" w:color="auto" w:fill="000000"/>
                              </w:rPr>
                              <w:t>​......​.......​.....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color w:val="3B3D52"/>
                                <w:sz w:val="14"/>
                                <w:szCs w:val="14"/>
                              </w:rPr>
                              <w:t>Brno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64.30000000000001pt;margin-top:83.549999999999997pt;width:97.900000000000006pt;height:9.8499999999999996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5"/>
                          <w:spacing w:val="1"/>
                          <w:sz w:val="14"/>
                          <w:szCs w:val="14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5"/>
                          <w:spacing w:val="2"/>
                          <w:sz w:val="14"/>
                          <w:szCs w:val="14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5"/>
                          <w:sz w:val="14"/>
                          <w:szCs w:val="14"/>
                          <w:shd w:val="clear" w:color="auto" w:fill="000000"/>
                        </w:rPr>
                        <w:t>​......​.......​.....</w:t>
                      </w:r>
                      <w:r>
                        <w:rPr>
                          <w:rStyle w:val="CharStyle5"/>
                          <w:b/>
                          <w:bCs/>
                          <w:color w:val="3B3D52"/>
                          <w:sz w:val="14"/>
                          <w:szCs w:val="14"/>
                        </w:rPr>
                        <w:t>Brno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4190365</wp:posOffset>
                </wp:positionH>
                <wp:positionV relativeFrom="paragraph">
                  <wp:posOffset>1509395</wp:posOffset>
                </wp:positionV>
                <wp:extent cx="1313815" cy="49403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3815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AsisTrans s.r.o.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Petr Šenkyřík, jednatel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9.94999999999999pt;margin-top:118.85000000000001pt;width:103.45pt;height:38.89999999999999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AsisTrans s.r.o.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Petr Šenkyřík, jednatel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3"/>
        </w:rPr>
        <w:t>V Brně dne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40" w:after="0" w:line="276" w:lineRule="auto"/>
        <w:ind w:left="0" w:right="0" w:firstLine="0"/>
        <w:jc w:val="left"/>
      </w:pPr>
      <w:r>
        <w:rPr>
          <w:rStyle w:val="CharStyle3"/>
        </w:rPr>
        <w:t>MUDr. Hana Albrechtová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40" w:line="276" w:lineRule="auto"/>
        <w:ind w:left="0" w:right="0" w:firstLine="0"/>
        <w:jc w:val="left"/>
      </w:pPr>
      <w:r>
        <w:rPr>
          <w:rStyle w:val="CharStyle3"/>
          <w:b/>
          <w:bCs/>
        </w:rPr>
        <w:t>Objednatel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4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12700</wp:posOffset>
                </wp:positionV>
                <wp:extent cx="701040" cy="49403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040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Příloha č. 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Příloha č. 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Příloha č. 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9.549999999999997pt;margin-top:1.pt;width:55.200000000000003pt;height:38.8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Ceník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40"/>
        <w:jc w:val="left"/>
      </w:pPr>
      <w:r>
        <w:rPr>
          <w:rStyle w:val="CharStyle3"/>
          <w:b/>
          <w:bCs/>
        </w:rPr>
        <w:t>Pověřené osoby k objednání přepravy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4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642" w:right="496" w:bottom="1842" w:left="1387" w:header="214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Pověřené osoby k příjmu objednávek přepravy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rStyle w:val="CharStyle26"/>
          <w:b/>
          <w:bCs/>
        </w:rPr>
        <w:t>Příloha č. 1 Ceník</w:t>
      </w:r>
    </w:p>
    <w:tbl>
      <w:tblPr>
        <w:tblOverlap w:val="never"/>
        <w:jc w:val="left"/>
        <w:tblLayout w:type="fixed"/>
      </w:tblPr>
      <w:tblGrid>
        <w:gridCol w:w="3322"/>
        <w:gridCol w:w="1272"/>
        <w:gridCol w:w="2280"/>
        <w:gridCol w:w="2318"/>
      </w:tblGrid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</w:rPr>
              <w:t>Činnost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b/>
                <w:bCs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b/>
                <w:bCs/>
              </w:rPr>
              <w:t>Cena za jednotku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b/>
                <w:bCs/>
              </w:rPr>
              <w:t>Cena za jednotku včetně DPH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Naložení a složení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</w:rPr>
              <w:t>úkon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0"/>
              </w:rPr>
              <w:t>500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0"/>
              </w:rPr>
              <w:t>605 Kč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Přeprava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0"/>
              </w:rPr>
              <w:t>22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0"/>
              </w:rPr>
              <w:t>26,62 Kč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Čekání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</w:rPr>
              <w:t>minuta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0"/>
              </w:rPr>
              <w:t>3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rStyle w:val="CharStyle30"/>
              </w:rPr>
              <w:t>3,63 Kč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Vyproštění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</w:rPr>
              <w:t>minuta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0"/>
              </w:rPr>
              <w:t>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rStyle w:val="CharStyle30"/>
              </w:rPr>
              <w:t>6,05 Kč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Jízda po zpoplatněné silnici (mýto)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</w:rPr>
              <w:t>km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0"/>
              </w:rPr>
              <w:t>1,67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rStyle w:val="CharStyle30"/>
              </w:rPr>
              <w:t>2,02 Kč</w:t>
            </w:r>
          </w:p>
        </w:tc>
      </w:tr>
    </w:tbl>
    <w:p>
      <w:pPr>
        <w:widowControl w:val="0"/>
        <w:spacing w:after="759" w:line="1" w:lineRule="exact"/>
      </w:pP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" w:right="0" w:firstLine="0"/>
        <w:jc w:val="left"/>
      </w:pPr>
      <w:r>
        <w:rPr>
          <w:rStyle w:val="CharStyle26"/>
          <w:b/>
          <w:bCs/>
        </w:rPr>
        <w:t>Příloha č. 2 Pověřené osoby k objednání přepravy</w:t>
      </w:r>
    </w:p>
    <w:tbl>
      <w:tblPr>
        <w:tblOverlap w:val="never"/>
        <w:jc w:val="left"/>
        <w:tblLayout w:type="fixed"/>
      </w:tblPr>
      <w:tblGrid>
        <w:gridCol w:w="5414"/>
        <w:gridCol w:w="2573"/>
      </w:tblGrid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</w:rPr>
              <w:t>Kontaktní osoba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b/>
                <w:bCs/>
              </w:rPr>
              <w:t>Telefonní kontakt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spacing w:val="3"/>
                <w:shd w:val="clear" w:color="auto" w:fill="000000"/>
              </w:rPr>
              <w:t>............</w:t>
            </w:r>
            <w:r>
              <w:rPr>
                <w:rStyle w:val="CharStyle30"/>
                <w:spacing w:val="4"/>
                <w:shd w:val="clear" w:color="auto" w:fill="000000"/>
              </w:rPr>
              <w:t>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4"/>
                <w:shd w:val="clear" w:color="auto" w:fill="000000"/>
              </w:rPr>
              <w:t>.....</w:t>
            </w:r>
            <w:r>
              <w:rPr>
                <w:rStyle w:val="CharStyle30"/>
                <w:spacing w:val="5"/>
                <w:shd w:val="clear" w:color="auto" w:fill="000000"/>
              </w:rPr>
              <w:t>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spacing w:val="8"/>
                <w:shd w:val="clear" w:color="auto" w:fill="000000"/>
              </w:rPr>
              <w:t>.</w:t>
            </w:r>
            <w:r>
              <w:rPr>
                <w:rStyle w:val="CharStyle30"/>
                <w:spacing w:val="9"/>
                <w:shd w:val="clear" w:color="auto" w:fill="000000"/>
              </w:rPr>
              <w:t>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6"/>
                <w:shd w:val="clear" w:color="auto" w:fill="000000"/>
              </w:rPr>
              <w:t>....</w:t>
            </w:r>
            <w:r>
              <w:rPr>
                <w:rStyle w:val="CharStyle30"/>
                <w:spacing w:val="7"/>
                <w:shd w:val="clear" w:color="auto" w:fill="000000"/>
              </w:rPr>
              <w:t>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10"/>
                <w:shd w:val="clear" w:color="auto" w:fill="000000"/>
              </w:rPr>
              <w:t>..</w:t>
            </w:r>
            <w:r>
              <w:rPr>
                <w:rStyle w:val="CharStyle30"/>
                <w:spacing w:val="11"/>
                <w:shd w:val="clear" w:color="auto" w:fill="000000"/>
              </w:rPr>
              <w:t>...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spacing w:val="8"/>
                <w:shd w:val="clear" w:color="auto" w:fill="000000"/>
              </w:rPr>
              <w:t>..</w:t>
            </w:r>
            <w:r>
              <w:rPr>
                <w:rStyle w:val="CharStyle30"/>
                <w:spacing w:val="9"/>
                <w:shd w:val="clear" w:color="auto" w:fill="000000"/>
              </w:rPr>
              <w:t>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1"/>
                <w:shd w:val="clear" w:color="auto" w:fill="000000"/>
              </w:rPr>
              <w:t>...</w:t>
            </w:r>
            <w:r>
              <w:rPr>
                <w:rStyle w:val="CharStyle30"/>
                <w:spacing w:val="2"/>
                <w:shd w:val="clear" w:color="auto" w:fill="000000"/>
              </w:rPr>
              <w:t>............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2"/>
                <w:shd w:val="clear" w:color="auto" w:fill="000000"/>
              </w:rPr>
              <w:t>...........</w:t>
            </w:r>
            <w:r>
              <w:rPr>
                <w:rStyle w:val="CharStyle30"/>
                <w:spacing w:val="3"/>
                <w:shd w:val="clear" w:color="auto" w:fill="000000"/>
              </w:rPr>
              <w:t>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3"/>
                <w:shd w:val="clear" w:color="auto" w:fill="000000"/>
              </w:rPr>
              <w:t>.........</w:t>
            </w:r>
            <w:r>
              <w:rPr>
                <w:rStyle w:val="CharStyle30"/>
                <w:spacing w:val="4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spacing w:val="8"/>
                <w:shd w:val="clear" w:color="auto" w:fill="000000"/>
              </w:rPr>
              <w:t>.</w:t>
            </w:r>
            <w:r>
              <w:rPr>
                <w:rStyle w:val="CharStyle30"/>
                <w:spacing w:val="9"/>
                <w:shd w:val="clear" w:color="auto" w:fill="000000"/>
              </w:rPr>
              <w:t>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8"/>
                <w:shd w:val="clear" w:color="auto" w:fill="000000"/>
              </w:rPr>
              <w:t>.</w:t>
            </w:r>
            <w:r>
              <w:rPr>
                <w:rStyle w:val="CharStyle30"/>
                <w:spacing w:val="9"/>
                <w:shd w:val="clear" w:color="auto" w:fill="000000"/>
              </w:rPr>
              <w:t>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10"/>
                <w:shd w:val="clear" w:color="auto" w:fill="000000"/>
              </w:rPr>
              <w:t>..</w:t>
            </w:r>
            <w:r>
              <w:rPr>
                <w:rStyle w:val="CharStyle30"/>
                <w:spacing w:val="11"/>
                <w:shd w:val="clear" w:color="auto" w:fill="000000"/>
              </w:rPr>
              <w:t>...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spacing w:val="4"/>
                <w:shd w:val="clear" w:color="auto" w:fill="000000"/>
              </w:rPr>
              <w:t>....</w:t>
            </w:r>
            <w:r>
              <w:rPr>
                <w:rStyle w:val="CharStyle30"/>
                <w:spacing w:val="5"/>
                <w:shd w:val="clear" w:color="auto" w:fill="000000"/>
              </w:rPr>
              <w:t>...</w:t>
            </w:r>
            <w:r>
              <w:rPr>
                <w:rStyle w:val="CharStyle30"/>
                <w:shd w:val="clear" w:color="auto" w:fill="000000"/>
              </w:rPr>
              <w:t>​.......</w:t>
            </w:r>
            <w:r>
              <w:rPr>
                <w:rStyle w:val="CharStyle30"/>
                <w:spacing w:val="1"/>
                <w:shd w:val="clear" w:color="auto" w:fill="000000"/>
              </w:rPr>
              <w:t>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3"/>
                <w:shd w:val="clear" w:color="auto" w:fill="000000"/>
              </w:rPr>
              <w:t>...........</w:t>
            </w:r>
            <w:r>
              <w:rPr>
                <w:rStyle w:val="CharStyle30"/>
                <w:spacing w:val="4"/>
                <w:shd w:val="clear" w:color="auto" w:fill="000000"/>
              </w:rPr>
              <w:t>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1"/>
                <w:shd w:val="clear" w:color="auto" w:fill="000000"/>
              </w:rPr>
              <w:t>......</w:t>
            </w:r>
            <w:r>
              <w:rPr>
                <w:rStyle w:val="CharStyle30"/>
                <w:spacing w:val="2"/>
                <w:shd w:val="clear" w:color="auto" w:fill="000000"/>
              </w:rPr>
              <w:t>......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spacing w:val="8"/>
                <w:shd w:val="clear" w:color="auto" w:fill="000000"/>
              </w:rPr>
              <w:t>.</w:t>
            </w:r>
            <w:r>
              <w:rPr>
                <w:rStyle w:val="CharStyle30"/>
                <w:spacing w:val="9"/>
                <w:shd w:val="clear" w:color="auto" w:fill="000000"/>
              </w:rPr>
              <w:t>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8"/>
                <w:shd w:val="clear" w:color="auto" w:fill="000000"/>
              </w:rPr>
              <w:t>.</w:t>
            </w:r>
            <w:r>
              <w:rPr>
                <w:rStyle w:val="CharStyle30"/>
                <w:spacing w:val="9"/>
                <w:shd w:val="clear" w:color="auto" w:fill="000000"/>
              </w:rPr>
              <w:t>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10"/>
                <w:shd w:val="clear" w:color="auto" w:fill="000000"/>
              </w:rPr>
              <w:t>..</w:t>
            </w:r>
            <w:r>
              <w:rPr>
                <w:rStyle w:val="CharStyle30"/>
                <w:spacing w:val="11"/>
                <w:shd w:val="clear" w:color="auto" w:fill="000000"/>
              </w:rPr>
              <w:t>...</w:t>
            </w:r>
          </w:p>
        </w:tc>
      </w:tr>
    </w:tbl>
    <w:p>
      <w:pPr>
        <w:widowControl w:val="0"/>
        <w:spacing w:after="1019" w:line="1" w:lineRule="exact"/>
      </w:pP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rStyle w:val="CharStyle26"/>
          <w:b/>
          <w:bCs/>
        </w:rPr>
        <w:t>Příloha č. 3 Pověřené osoby k příjmu objednávek přepravy</w:t>
      </w:r>
    </w:p>
    <w:tbl>
      <w:tblPr>
        <w:tblOverlap w:val="never"/>
        <w:jc w:val="left"/>
        <w:tblLayout w:type="fixed"/>
      </w:tblPr>
      <w:tblGrid>
        <w:gridCol w:w="5410"/>
        <w:gridCol w:w="2578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</w:rPr>
              <w:t>Kontaktní osoba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30"/>
                <w:b/>
                <w:bCs/>
              </w:rPr>
              <w:t>Telefonní kontakt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spacing w:val="4"/>
                <w:shd w:val="clear" w:color="auto" w:fill="000000"/>
              </w:rPr>
              <w:t>....</w:t>
            </w:r>
            <w:r>
              <w:rPr>
                <w:rStyle w:val="CharStyle30"/>
                <w:spacing w:val="5"/>
                <w:shd w:val="clear" w:color="auto" w:fill="000000"/>
              </w:rPr>
              <w:t>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3"/>
                <w:shd w:val="clear" w:color="auto" w:fill="000000"/>
              </w:rPr>
              <w:t>..</w:t>
            </w:r>
            <w:r>
              <w:rPr>
                <w:rStyle w:val="CharStyle30"/>
                <w:spacing w:val="4"/>
                <w:shd w:val="clear" w:color="auto" w:fill="000000"/>
              </w:rPr>
              <w:t>...........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spacing w:val="8"/>
                <w:shd w:val="clear" w:color="auto" w:fill="000000"/>
              </w:rPr>
              <w:t>.</w:t>
            </w:r>
            <w:r>
              <w:rPr>
                <w:rStyle w:val="CharStyle30"/>
                <w:spacing w:val="9"/>
                <w:shd w:val="clear" w:color="auto" w:fill="000000"/>
              </w:rPr>
              <w:t>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13"/>
                <w:shd w:val="clear" w:color="auto" w:fill="000000"/>
              </w:rPr>
              <w:t>..</w:t>
            </w:r>
            <w:r>
              <w:rPr>
                <w:rStyle w:val="CharStyle30"/>
                <w:spacing w:val="14"/>
                <w:shd w:val="clear" w:color="auto" w:fill="000000"/>
              </w:rPr>
              <w:t>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13"/>
                <w:shd w:val="clear" w:color="auto" w:fill="000000"/>
              </w:rPr>
              <w:t>..</w:t>
            </w:r>
            <w:r>
              <w:rPr>
                <w:rStyle w:val="CharStyle30"/>
                <w:spacing w:val="14"/>
                <w:shd w:val="clear" w:color="auto" w:fill="000000"/>
              </w:rPr>
              <w:t>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18"/>
                <w:shd w:val="clear" w:color="auto" w:fill="000000"/>
              </w:rPr>
              <w:t>...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spacing w:val="3"/>
                <w:shd w:val="clear" w:color="auto" w:fill="000000"/>
              </w:rPr>
              <w:t>.......</w:t>
            </w:r>
            <w:r>
              <w:rPr>
                <w:rStyle w:val="CharStyle30"/>
                <w:spacing w:val="4"/>
                <w:shd w:val="clear" w:color="auto" w:fill="000000"/>
              </w:rPr>
              <w:t>..</w:t>
            </w:r>
            <w:r>
              <w:rPr>
                <w:rStyle w:val="CharStyle30"/>
                <w:shd w:val="clear" w:color="auto" w:fill="000000"/>
              </w:rPr>
              <w:t>​...........</w:t>
            </w:r>
            <w:r>
              <w:rPr>
                <w:rStyle w:val="CharStyle30"/>
                <w:spacing w:val="1"/>
                <w:shd w:val="clear" w:color="auto" w:fill="000000"/>
              </w:rPr>
              <w:t>....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spacing w:val="8"/>
                <w:shd w:val="clear" w:color="auto" w:fill="000000"/>
              </w:rPr>
              <w:t>.</w:t>
            </w:r>
            <w:r>
              <w:rPr>
                <w:rStyle w:val="CharStyle30"/>
                <w:spacing w:val="9"/>
                <w:shd w:val="clear" w:color="auto" w:fill="000000"/>
              </w:rPr>
              <w:t>.....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13"/>
                <w:shd w:val="clear" w:color="auto" w:fill="000000"/>
              </w:rPr>
              <w:t>..</w:t>
            </w:r>
            <w:r>
              <w:rPr>
                <w:rStyle w:val="CharStyle30"/>
                <w:spacing w:val="14"/>
                <w:shd w:val="clear" w:color="auto" w:fill="000000"/>
              </w:rPr>
              <w:t>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13"/>
                <w:shd w:val="clear" w:color="auto" w:fill="000000"/>
              </w:rPr>
              <w:t>..</w:t>
            </w:r>
            <w:r>
              <w:rPr>
                <w:rStyle w:val="CharStyle30"/>
                <w:spacing w:val="14"/>
                <w:shd w:val="clear" w:color="auto" w:fill="000000"/>
              </w:rPr>
              <w:t>..</w:t>
            </w:r>
            <w:r>
              <w:rPr>
                <w:rStyle w:val="CharStyle30"/>
                <w:shd w:val="clear" w:color="auto" w:fill="000000"/>
              </w:rPr>
              <w:t>​</w:t>
            </w:r>
            <w:r>
              <w:rPr>
                <w:rStyle w:val="CharStyle30"/>
                <w:spacing w:val="18"/>
                <w:shd w:val="clear" w:color="auto" w:fill="000000"/>
              </w:rPr>
              <w:t>...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563" w:right="559" w:bottom="1563" w:left="1324" w:header="1135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10328910</wp:posOffset>
              </wp:positionV>
              <wp:extent cx="2910840" cy="11874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1084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i/>
                              <w:iCs/>
                            </w:rPr>
                            <w:t>Veřejná zakázka 20-22: Odtahy vozidel 2022 - 2024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1.950000000000003pt;margin-top:813.30000000000007pt;width:229.20000000000002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9"/>
                        <w:rFonts w:ascii="Arial" w:eastAsia="Arial" w:hAnsi="Arial" w:cs="Arial"/>
                        <w:i/>
                        <w:iCs/>
                      </w:rPr>
                      <w:t>Veřejná zakázka 20-22: Odtahy vozidel 2022 - 2024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Nadpis #1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9">
    <w:name w:val="Záhlaví nebo zápatí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Základní text (2)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">
    <w:name w:val="Nadpis #2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Titulek tabulky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Jiné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auto"/>
      <w:spacing w:after="100"/>
      <w:ind w:right="11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18">
    <w:name w:val="Záhlaví nebo zápatí (2)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Základní text (2)"/>
    <w:basedOn w:val="Normal"/>
    <w:link w:val="CharStyle22"/>
    <w:pPr>
      <w:widowControl w:val="0"/>
      <w:shd w:val="clear" w:color="auto" w:fill="auto"/>
      <w:spacing w:after="240"/>
      <w:ind w:right="11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3">
    <w:name w:val="Nadpis #2"/>
    <w:basedOn w:val="Normal"/>
    <w:link w:val="CharStyle24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">
    <w:name w:val="Titulek tabulky"/>
    <w:basedOn w:val="Normal"/>
    <w:link w:val="CharStyle2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9">
    <w:name w:val="Jiné"/>
    <w:basedOn w:val="Normal"/>
    <w:link w:val="CharStyle30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/Relationships>
</file>