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38" w:rsidRDefault="00A63338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SMLOUVA O DÍLO </w:t>
      </w:r>
    </w:p>
    <w:p w:rsidR="00A63338" w:rsidRDefault="00A63338">
      <w:pPr>
        <w:pStyle w:val="Title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č.819/KaM/2017</w:t>
      </w:r>
    </w:p>
    <w:p w:rsidR="00A63338" w:rsidRDefault="00A63338">
      <w:pPr>
        <w:pStyle w:val="Title"/>
        <w:pBdr>
          <w:bottom w:val="single" w:sz="6" w:space="1" w:color="00000A"/>
        </w:pBdr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uzavřená podle § 2586 a násl. zákona č.89/2012 Sb., občanský zákoník</w:t>
      </w:r>
    </w:p>
    <w:p w:rsidR="00A63338" w:rsidRDefault="00A63338">
      <w:pPr>
        <w:pStyle w:val="Title"/>
        <w:rPr>
          <w:rFonts w:ascii="Calibri" w:hAnsi="Calibri" w:cs="Calibri"/>
          <w:sz w:val="22"/>
          <w:szCs w:val="22"/>
        </w:rPr>
      </w:pP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ing5"/>
        <w:ind w:left="284" w:hanging="284"/>
        <w:jc w:val="left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  <w:u w:val="none"/>
        </w:rPr>
        <w:t xml:space="preserve">I. </w:t>
      </w:r>
      <w:r>
        <w:rPr>
          <w:rFonts w:ascii="Calibri" w:hAnsi="Calibri" w:cs="Calibri"/>
          <w:b/>
          <w:bCs/>
          <w:caps/>
          <w:sz w:val="22"/>
          <w:szCs w:val="22"/>
          <w:u w:val="none"/>
        </w:rPr>
        <w:tab/>
        <w:t>Smluvní strany</w:t>
      </w: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1.1.</w:t>
      </w:r>
    </w:p>
    <w:p w:rsidR="00A63338" w:rsidRDefault="00A63338" w:rsidP="004804FD">
      <w:pPr>
        <w:pStyle w:val="Header"/>
        <w:tabs>
          <w:tab w:val="left" w:pos="3240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UNIVERZITA KARLOVA, </w:t>
      </w:r>
      <w:r>
        <w:rPr>
          <w:rFonts w:ascii="Calibri" w:hAnsi="Calibri" w:cs="Calibri"/>
          <w:b/>
          <w:bCs/>
          <w:caps/>
          <w:sz w:val="22"/>
          <w:szCs w:val="22"/>
        </w:rPr>
        <w:t>koleje a menzy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116 43 Praha 1, Voršilská 1</w:t>
      </w:r>
    </w:p>
    <w:p w:rsidR="00A63338" w:rsidRDefault="00A63338" w:rsidP="004804FD">
      <w:pPr>
        <w:pStyle w:val="Header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Zastoupená:</w:t>
      </w:r>
      <w:r>
        <w:rPr>
          <w:rFonts w:ascii="Calibri" w:hAnsi="Calibri" w:cs="Calibri"/>
          <w:sz w:val="22"/>
          <w:szCs w:val="22"/>
        </w:rPr>
        <w:tab/>
        <w:t>Ing. Jiřím Macounem – ředitelem Kolejí a menz</w:t>
      </w:r>
    </w:p>
    <w:p w:rsidR="00A63338" w:rsidRDefault="00A63338" w:rsidP="004804FD">
      <w:pPr>
        <w:pStyle w:val="Tlotextu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 / DIČ:</w:t>
      </w:r>
      <w:r>
        <w:rPr>
          <w:rFonts w:ascii="Calibri" w:hAnsi="Calibri" w:cs="Calibri"/>
          <w:sz w:val="22"/>
          <w:szCs w:val="22"/>
        </w:rPr>
        <w:tab/>
        <w:t>00216208 / CZ00216208</w:t>
      </w:r>
      <w:r>
        <w:rPr>
          <w:rFonts w:ascii="Calibri" w:hAnsi="Calibri" w:cs="Calibri"/>
          <w:sz w:val="22"/>
          <w:szCs w:val="22"/>
        </w:rPr>
        <w:tab/>
      </w: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Zástupce pověřený jednáním</w:t>
      </w:r>
    </w:p>
    <w:p w:rsidR="00A63338" w:rsidRDefault="00A63338" w:rsidP="00F166A8">
      <w:pPr>
        <w:pStyle w:val="Header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 a smluvních:</w:t>
      </w:r>
      <w:r>
        <w:rPr>
          <w:rFonts w:ascii="Calibri" w:hAnsi="Calibri" w:cs="Calibri"/>
          <w:sz w:val="22"/>
          <w:szCs w:val="22"/>
        </w:rPr>
        <w:tab/>
        <w:t>Ing. Jaroslav  Jandus</w:t>
      </w:r>
    </w:p>
    <w:p w:rsidR="00A63338" w:rsidRDefault="00A63338" w:rsidP="00F166A8">
      <w:pPr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  <w:t>Česká spořitelna a.s.</w:t>
      </w:r>
    </w:p>
    <w:p w:rsidR="00A63338" w:rsidRDefault="00A63338" w:rsidP="00F166A8">
      <w:pPr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  <w:t>3093939319/0800</w:t>
      </w:r>
    </w:p>
    <w:p w:rsidR="00A63338" w:rsidRDefault="00A63338">
      <w:pPr>
        <w:pStyle w:val="Head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(dále jen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„objednatel</w:t>
      </w:r>
      <w:r>
        <w:rPr>
          <w:rFonts w:ascii="Calibri" w:hAnsi="Calibri" w:cs="Calibri"/>
          <w:sz w:val="20"/>
          <w:szCs w:val="20"/>
        </w:rPr>
        <w:t>“)</w:t>
      </w:r>
    </w:p>
    <w:p w:rsidR="00A63338" w:rsidRDefault="00A63338">
      <w:pPr>
        <w:pStyle w:val="Header"/>
        <w:rPr>
          <w:rFonts w:ascii="Calibri" w:hAnsi="Calibri" w:cs="Calibri"/>
          <w:sz w:val="20"/>
          <w:szCs w:val="20"/>
        </w:rPr>
      </w:pP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sz w:val="22"/>
          <w:szCs w:val="22"/>
        </w:rPr>
        <w:tab/>
      </w:r>
    </w:p>
    <w:p w:rsidR="00A63338" w:rsidRDefault="00A63338" w:rsidP="004804FD">
      <w:pPr>
        <w:pStyle w:val="Header"/>
        <w:tabs>
          <w:tab w:val="left" w:pos="3240"/>
        </w:tabs>
        <w:ind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Zhotovitel: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MILOTA Kladno, spol. s r.o.</w:t>
      </w:r>
    </w:p>
    <w:p w:rsidR="00A63338" w:rsidRDefault="00A63338" w:rsidP="004804FD">
      <w:pPr>
        <w:pStyle w:val="Heading6"/>
        <w:tabs>
          <w:tab w:val="left" w:pos="3240"/>
        </w:tabs>
        <w:ind w:firstLine="14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 w:val="0"/>
          <w:bCs w:val="0"/>
          <w:sz w:val="22"/>
          <w:szCs w:val="22"/>
        </w:rPr>
        <w:t>Huťská 1557, 272 01 Kladno</w:t>
      </w:r>
    </w:p>
    <w:p w:rsidR="00A63338" w:rsidRDefault="00A63338" w:rsidP="004804FD">
      <w:pPr>
        <w:tabs>
          <w:tab w:val="left" w:pos="3240"/>
        </w:tabs>
        <w:ind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Zastoupený:</w:t>
      </w:r>
      <w:r>
        <w:rPr>
          <w:rFonts w:ascii="Calibri" w:hAnsi="Calibri" w:cs="Calibri"/>
          <w:sz w:val="22"/>
          <w:szCs w:val="22"/>
        </w:rPr>
        <w:tab/>
        <w:t>Ing. Milanem Molíkem - prokuristou</w:t>
      </w:r>
    </w:p>
    <w:p w:rsidR="00A63338" w:rsidRDefault="00A63338" w:rsidP="004804FD">
      <w:pPr>
        <w:pStyle w:val="Header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 / DIČ:</w:t>
      </w:r>
      <w:r>
        <w:rPr>
          <w:rFonts w:ascii="Calibri" w:hAnsi="Calibri" w:cs="Calibri"/>
          <w:sz w:val="22"/>
          <w:szCs w:val="22"/>
        </w:rPr>
        <w:tab/>
        <w:t>47550961/CZ47550961</w:t>
      </w:r>
    </w:p>
    <w:p w:rsidR="00A63338" w:rsidRDefault="00A63338" w:rsidP="004804FD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Zástupce pověřený jednáním</w:t>
      </w:r>
    </w:p>
    <w:p w:rsidR="00A63338" w:rsidRDefault="00A63338" w:rsidP="004804FD">
      <w:pPr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 věcech technických</w:t>
      </w:r>
      <w:r>
        <w:rPr>
          <w:rFonts w:ascii="Calibri" w:hAnsi="Calibri" w:cs="Calibri"/>
          <w:sz w:val="22"/>
          <w:szCs w:val="22"/>
        </w:rPr>
        <w:tab/>
        <w:t>Ing. Jiří Opat, obor pozemní stavby, č. autorizace: 7355</w:t>
      </w:r>
    </w:p>
    <w:p w:rsidR="00A63338" w:rsidRDefault="00A63338" w:rsidP="004804FD">
      <w:pPr>
        <w:pStyle w:val="Header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spojení:</w:t>
      </w:r>
      <w:r>
        <w:rPr>
          <w:rFonts w:ascii="Calibri" w:hAnsi="Calibri" w:cs="Calibri"/>
          <w:sz w:val="22"/>
          <w:szCs w:val="22"/>
        </w:rPr>
        <w:tab/>
        <w:t>ČSOB Kladno</w:t>
      </w:r>
    </w:p>
    <w:p w:rsidR="00A63338" w:rsidRDefault="00A63338" w:rsidP="004804FD">
      <w:pPr>
        <w:pStyle w:val="Header"/>
        <w:tabs>
          <w:tab w:val="left" w:pos="32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účtu:</w:t>
      </w:r>
      <w:r>
        <w:rPr>
          <w:rFonts w:ascii="Calibri" w:hAnsi="Calibri" w:cs="Calibri"/>
          <w:sz w:val="22"/>
          <w:szCs w:val="22"/>
        </w:rPr>
        <w:tab/>
        <w:t>73307863/0300</w:t>
      </w:r>
    </w:p>
    <w:p w:rsidR="00A63338" w:rsidRDefault="00A63338">
      <w:pPr>
        <w:pStyle w:val="Head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(dále jen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„zhotovitel“</w:t>
      </w:r>
      <w:r>
        <w:rPr>
          <w:rFonts w:ascii="Calibri" w:hAnsi="Calibri" w:cs="Calibri"/>
          <w:sz w:val="20"/>
          <w:szCs w:val="20"/>
        </w:rPr>
        <w:t>)</w:t>
      </w: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Podklady pro uzavření smlouvy</w:t>
      </w: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2.1.</w:t>
      </w:r>
    </w:p>
    <w:p w:rsidR="00A63338" w:rsidRDefault="00A63338" w:rsidP="00F166A8">
      <w:pPr>
        <w:numPr>
          <w:ilvl w:val="0"/>
          <w:numId w:val="4"/>
        </w:numPr>
        <w:tabs>
          <w:tab w:val="left" w:pos="72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Výzva UK KaM k podání nabídky ze dne 3.4.2017</w:t>
      </w:r>
    </w:p>
    <w:p w:rsidR="00A63338" w:rsidRDefault="00A63338" w:rsidP="00F166A8">
      <w:pPr>
        <w:numPr>
          <w:ilvl w:val="0"/>
          <w:numId w:val="4"/>
        </w:numPr>
        <w:tabs>
          <w:tab w:val="left" w:pos="72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Nabídka fi. Milota Kladno  s.r.o.  z 12.4.2017</w:t>
      </w: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Předmět smlouvy a místo plnění</w:t>
      </w:r>
    </w:p>
    <w:p w:rsidR="00A63338" w:rsidRDefault="00A63338">
      <w:pPr>
        <w:pStyle w:val="Tlotextu"/>
        <w:rPr>
          <w:rFonts w:ascii="Calibri" w:hAnsi="Calibri" w:cs="Calibri"/>
          <w:b/>
          <w:bCs/>
          <w:caps/>
          <w:sz w:val="22"/>
          <w:szCs w:val="22"/>
        </w:rPr>
      </w:pP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3.1. </w:t>
      </w:r>
    </w:p>
    <w:p w:rsidR="00A63338" w:rsidRDefault="00A6333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této veřejné zakázky je zpracování dokumentace pro realizaci akce:</w:t>
      </w:r>
    </w:p>
    <w:p w:rsidR="00A63338" w:rsidRDefault="00A63338">
      <w:pPr>
        <w:pStyle w:val="List2"/>
        <w:ind w:left="0" w:firstLine="0"/>
        <w:jc w:val="center"/>
        <w:rPr>
          <w:rFonts w:ascii="Calibri" w:hAnsi="Calibri" w:cs="Calibri"/>
          <w:b/>
          <w:bCs/>
          <w:caps/>
          <w:sz w:val="22"/>
          <w:szCs w:val="22"/>
        </w:rPr>
      </w:pPr>
    </w:p>
    <w:p w:rsidR="00A63338" w:rsidRDefault="00A63338">
      <w:pPr>
        <w:pStyle w:val="List2"/>
        <w:ind w:left="0" w:firstLine="0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„UK  KaM - vybudování 1L pokojů, kolej Na Větrníku, blok IV“</w:t>
      </w:r>
    </w:p>
    <w:p w:rsidR="00A63338" w:rsidRDefault="00A63338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Paragraph"/>
        <w:numPr>
          <w:ilvl w:val="3"/>
          <w:numId w:val="6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Projektová dokumentace bude zpracována v rozsahu prováděcí dokumentace (výběr zhotovitele stavebních prací a technologických dodávek) - grafická + textová část - vyhl. 230/2012 Sb. v platném znění,</w:t>
      </w:r>
    </w:p>
    <w:p w:rsidR="00A63338" w:rsidRDefault="00A63338">
      <w:pPr>
        <w:pStyle w:val="ListParagraph"/>
        <w:ind w:left="284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Paragraph"/>
        <w:numPr>
          <w:ilvl w:val="3"/>
          <w:numId w:val="6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výkazů výměr + rozpočtu jednotlivých částí akce s rozdělením na a) opravy, b) investice - vyhl. 169/2016 Sb,</w:t>
      </w:r>
    </w:p>
    <w:p w:rsidR="00A63338" w:rsidRDefault="00A63338" w:rsidP="00F166A8">
      <w:pPr>
        <w:pStyle w:val="ListParagraph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Zajištění stavebního povolení,</w:t>
      </w:r>
    </w:p>
    <w:p w:rsidR="00A63338" w:rsidRDefault="00A63338">
      <w:pPr>
        <w:pStyle w:val="ListParagrap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Paragraph"/>
        <w:numPr>
          <w:ilvl w:val="3"/>
          <w:numId w:val="6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Podkladem pro zpracování projektové dokumentace je studie zpracovaná firmou Atelier M, s.r.o. v 01/2017 – Příloha č. 1.</w:t>
      </w:r>
    </w:p>
    <w:p w:rsidR="00A63338" w:rsidRDefault="00A63338">
      <w:pPr>
        <w:pStyle w:val="Tlotextu"/>
      </w:pPr>
    </w:p>
    <w:p w:rsidR="00A63338" w:rsidRDefault="00A63338">
      <w:pPr>
        <w:ind w:right="-9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3.2.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plnění je objekt Univerzity Karlovy – kolej 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Na Větrníku“, 160 00  Praha 6 – Na Větrníku 18, blok IV.</w:t>
      </w:r>
    </w:p>
    <w:p w:rsidR="00A63338" w:rsidRDefault="00A63338">
      <w:pPr>
        <w:ind w:right="28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při provádění díla řádně spolupůsobit a zhotoviteli řádně provedené dílo zaplatit, a to za podmínek a v termínech smlouvou sjednaných. Objednatel dále zhotoviteli poskytne veškeré dostupné podklady a umožní přístup do objektu a jeho částí.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numPr>
          <w:ilvl w:val="0"/>
          <w:numId w:val="3"/>
        </w:numPr>
        <w:ind w:left="284" w:hanging="284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Předmět díla</w:t>
      </w: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díla  obecně vymezený v čl. III. odst. 3.1. této smlouvy, bude vycházet z podkladů uvedených čl. II, odst. 2.1. této smlouvy, požadavků objednatele  a bude realizován v tomto členění: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4.1.1.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Projektová dokumentace  v tisku ve 3 vyhotoveních a 1x v digit. formě (CD)</w:t>
      </w:r>
    </w:p>
    <w:p w:rsidR="00A63338" w:rsidRDefault="00A63338">
      <w:pPr>
        <w:tabs>
          <w:tab w:val="left" w:pos="450"/>
        </w:tabs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4.1.2.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výměr + rozpočty. 2x v tisku, 1x v digit. formě(CD – Word,Excel.pdf)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4.1.3.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Stavební povolení.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ing3"/>
        <w:numPr>
          <w:ilvl w:val="0"/>
          <w:numId w:val="3"/>
        </w:numPr>
        <w:ind w:left="284" w:hanging="284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Termíny plnění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5.1.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 plnění dle čl. IV, odst. 4.1.1.  a 4.1.2. této smlouvy bude předán 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objednateli do: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08/2017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5.2.</w:t>
      </w:r>
    </w:p>
    <w:p w:rsidR="00A63338" w:rsidRDefault="00A6333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 plnění dle čl. IV, odst. 4.1.3.  této smlouvy bude předán objednateli do: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09/2017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ind w:left="284" w:hanging="284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VI.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Cena 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6.1.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za celé provedené a předané dílo je stanovena jako cena pevná, tj. zahrnuje veškeré náklady zhotovitele související s provedením díla. Náklady na zajištění činností uvedené dle čl. IV, odst. 4.1.1. až 4.1.3. této smlouvy, budou uvedeny odděleně pro jednotlivé činnosti bez DPH a s DPH.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6.2.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za provedení díla dle článku III. odst. 4.1.1.,4.1.2., této smlouvy činí: </w:t>
      </w:r>
    </w:p>
    <w:p w:rsidR="00A63338" w:rsidRDefault="00A63338">
      <w:pPr>
        <w:rPr>
          <w:rFonts w:ascii="Calibri" w:hAnsi="Calibri" w:cs="Calibri"/>
          <w:sz w:val="20"/>
          <w:szCs w:val="20"/>
        </w:rPr>
      </w:pPr>
    </w:p>
    <w:p w:rsidR="00A63338" w:rsidRDefault="00A6333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Cena bez DPH :         </w:t>
      </w:r>
      <w:r>
        <w:rPr>
          <w:rFonts w:ascii="Calibri" w:hAnsi="Calibri" w:cs="Calibri"/>
          <w:sz w:val="20"/>
          <w:szCs w:val="20"/>
        </w:rPr>
        <w:tab/>
        <w:t>448.000,- Kč                         Cena včetně DPH :</w:t>
      </w:r>
      <w:r>
        <w:rPr>
          <w:rFonts w:ascii="Calibri" w:hAnsi="Calibri" w:cs="Calibri"/>
          <w:sz w:val="20"/>
          <w:szCs w:val="20"/>
        </w:rPr>
        <w:tab/>
        <w:t xml:space="preserve">        </w:t>
      </w:r>
      <w:r>
        <w:rPr>
          <w:rFonts w:ascii="Calibri" w:hAnsi="Calibri" w:cs="Calibri"/>
          <w:sz w:val="20"/>
          <w:szCs w:val="20"/>
        </w:rPr>
        <w:tab/>
        <w:t xml:space="preserve">542.080,- Kč       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za provedení díla dle článku III. odst. 4.1.3. této smlouvy činí: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16"/>
          <w:szCs w:val="16"/>
        </w:rPr>
      </w:pPr>
    </w:p>
    <w:p w:rsidR="00A63338" w:rsidRDefault="00A6333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Cena  bez DPH :         </w:t>
      </w:r>
      <w:r>
        <w:rPr>
          <w:rFonts w:ascii="Calibri" w:hAnsi="Calibri" w:cs="Calibri"/>
          <w:sz w:val="20"/>
          <w:szCs w:val="20"/>
        </w:rPr>
        <w:tab/>
        <w:t>40.000,- Kč                           Cena včetně DPH :</w:t>
      </w:r>
      <w:r>
        <w:rPr>
          <w:rFonts w:ascii="Calibri" w:hAnsi="Calibri" w:cs="Calibri"/>
          <w:sz w:val="20"/>
          <w:szCs w:val="20"/>
        </w:rPr>
        <w:tab/>
        <w:t xml:space="preserve">        </w:t>
      </w:r>
      <w:r>
        <w:rPr>
          <w:rFonts w:ascii="Calibri" w:hAnsi="Calibri" w:cs="Calibri"/>
          <w:sz w:val="20"/>
          <w:szCs w:val="20"/>
        </w:rPr>
        <w:tab/>
        <w:t xml:space="preserve">48.400,- Kč       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za provedení díla dle článku III. odst. 4.1.1.,4.1.2., 4.1.3.  této smlouvy činí: </w:t>
      </w: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celkem bez DPH :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488.000,- Kč</w:t>
      </w:r>
      <w:r>
        <w:rPr>
          <w:rFonts w:ascii="Calibri" w:hAnsi="Calibri" w:cs="Calibri"/>
          <w:sz w:val="22"/>
          <w:szCs w:val="22"/>
        </w:rPr>
        <w:t xml:space="preserve">                    Cena celkem včetně DPH 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590.480,- Kč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6.3.</w:t>
      </w:r>
    </w:p>
    <w:p w:rsidR="00A63338" w:rsidRPr="00F166A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Cena projektových prací bude po dokončení projektů a zpracování celkových nákladů stavby s rozdělením na investiční, resp. neinvestiční náklady rozdělena v poměru odpovídajícím investiční/neinvestičním nákladům a takto odděleně fakturována.</w:t>
      </w:r>
    </w:p>
    <w:p w:rsidR="00A63338" w:rsidRPr="00F166A8" w:rsidRDefault="00A63338">
      <w:pPr>
        <w:pStyle w:val="List2"/>
        <w:ind w:left="0" w:firstLine="0"/>
        <w:jc w:val="both"/>
      </w:pPr>
    </w:p>
    <w:p w:rsidR="00A63338" w:rsidRPr="00F166A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6.4.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Cena za realizaci objednatelem požadovaných změn není zahrnuta v ceně díla dle odst.  6.2. tohoto článku. Pro výpočet ceny za vícepráce objednatelem písemně požadované bude vycházet z cen obvyklých např. Ceník UNIKA, Honorářový řád. Nedojde-li k dohodě do 8 dnů má objednatel právo zadat provedení těchto změn třetí straně.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63338" w:rsidRDefault="00A63338">
      <w:pPr>
        <w:pStyle w:val="List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63338" w:rsidRDefault="00A63338">
      <w:pPr>
        <w:pStyle w:val="List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63338" w:rsidRDefault="00A63338">
      <w:pPr>
        <w:pStyle w:val="List"/>
        <w:ind w:left="284" w:hanging="284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VII.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Způsob úhrady ceny a platební podmínky.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7.1.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Provedené práce na díle dle čl. IV, odst. 4.1.1. – 4.2. této smlouvy lze účtovat odděleně, po dokončení a převzetí předmětu díla na podkladě zhotovitelem vystavené faktury a jejím doručení do sídla objednatele, splatnost faktury činí 21 dní. Zhotovitelem vystavená faktura bude mít náležitosti účetního a daňového dokladu dle příslušných právních předpisů. Nesprávně nebo neúplně vyplněnou fakturu je objednatel oprávněn vrátit zhotoviteli s vytknutím vady k opravě. Po obdržení bezchybné faktury počíná běžet nová lhůta splatnosti.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7.2.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Zhotovitel vystaví odděleně faktury na předmět plnění dle článku IV. této smlouvy na část mající charakter investičních, resp. neinvestičních prací.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7.3.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Způsob úhrady za objednatelem požadované změny díla bude prováděn zvláštními fakturami, které zhotovitel vystaví po řádném provedení a převzetí příslušné změny. </w:t>
      </w: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2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ing1"/>
        <w:ind w:left="284" w:hanging="284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VIII.</w:t>
      </w:r>
      <w:r>
        <w:rPr>
          <w:rFonts w:ascii="Calibri" w:hAnsi="Calibri" w:cs="Calibri"/>
          <w:caps/>
          <w:sz w:val="22"/>
          <w:szCs w:val="22"/>
        </w:rPr>
        <w:t>Odpovědnostní vztahy</w:t>
      </w:r>
    </w:p>
    <w:p w:rsidR="00A63338" w:rsidRDefault="00A63338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8.1.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nese odpovědnost za správnost a přesnost zpracované projektové dokumentace. Za vady díla odpovídá v rozsahu dle § 2615-2619 zákona č.89/2012 Sb. Zhotovitel poskytuje záruku za jakost v délce 36 měsíců.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8.2. 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předloží nejpozději do 10-ti dnů po podpisu této smlouvy platnou pojistnou smlouvu.</w:t>
      </w:r>
    </w:p>
    <w:p w:rsidR="00A63338" w:rsidRDefault="00A63338">
      <w:pPr>
        <w:pStyle w:val="Heading4"/>
        <w:ind w:left="284" w:hanging="284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IX.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aps/>
          <w:sz w:val="22"/>
          <w:szCs w:val="22"/>
        </w:rPr>
        <w:t>Odstoupení od smlouvy</w:t>
      </w:r>
    </w:p>
    <w:p w:rsidR="00A63338" w:rsidRDefault="00A63338">
      <w:pPr>
        <w:pStyle w:val="Header"/>
        <w:rPr>
          <w:rFonts w:ascii="Calibri" w:hAnsi="Calibri" w:cs="Calibri"/>
          <w:caps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9.1.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Účastníci této smlouvy jsou oprávněni od ní odstoupit písemným podáním doručeným druhé smluvní straně. Odstoupit od  smlouvy jednotlivými účastníky lze výhradně za následujících podmínek: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numPr>
          <w:ilvl w:val="0"/>
          <w:numId w:val="2"/>
        </w:numPr>
        <w:tabs>
          <w:tab w:val="left" w:pos="142"/>
        </w:tabs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je oprávněn odstoupit od smlouvy, pokud je objednatel v prodlení s plněním svých finančních závazků vůči zhotoviteli po dobu delší než 30 dní.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numPr>
          <w:ilvl w:val="0"/>
          <w:numId w:val="2"/>
        </w:numPr>
        <w:tabs>
          <w:tab w:val="left" w:pos="142"/>
        </w:tabs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oprávněn odstoupit od smlouvy, pokud je zhotovitel v prodlení s dohodnutým plněním delším jak 10 pracovních dní. </w:t>
      </w:r>
    </w:p>
    <w:p w:rsidR="00A63338" w:rsidRDefault="00A63338">
      <w:pPr>
        <w:pStyle w:val="ListParagraph"/>
        <w:rPr>
          <w:rFonts w:ascii="Calibri" w:hAnsi="Calibri" w:cs="Calibri"/>
          <w:sz w:val="22"/>
          <w:szCs w:val="22"/>
        </w:rPr>
      </w:pPr>
    </w:p>
    <w:p w:rsidR="00A63338" w:rsidRDefault="00A63338">
      <w:pPr>
        <w:numPr>
          <w:ilvl w:val="0"/>
          <w:numId w:val="5"/>
        </w:numPr>
        <w:tabs>
          <w:tab w:val="left" w:pos="142"/>
          <w:tab w:val="left" w:pos="218"/>
        </w:tabs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Kterýkoliv z  účastníků je oprávněn odstoupit od smlouvy také z důvodů uvedených v příslušných ustanoveních zákona 89/2012 Sb. </w:t>
      </w:r>
    </w:p>
    <w:p w:rsidR="00A63338" w:rsidRDefault="00A63338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9.2.</w:t>
      </w: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Chce-li některá ze stran od této smlouvy odstoupit, je povinna svoje odstoupení písemně oznámit druhé straně s uvedením termínu, ke kterému od smlouvy odstupuje. V odstoupení musí být dále uveden důvod, pro který smluvní strana od smlouvy odstupuje. </w:t>
      </w: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er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X.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caps/>
          <w:sz w:val="22"/>
          <w:szCs w:val="22"/>
        </w:rPr>
        <w:t>Smluvní pokuty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 na následujících smluvních pokutách: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10.1.</w:t>
      </w:r>
      <w:r>
        <w:rPr>
          <w:rFonts w:ascii="Calibri" w:hAnsi="Calibri" w:cs="Calibri"/>
          <w:sz w:val="22"/>
          <w:szCs w:val="22"/>
        </w:rPr>
        <w:tab/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pokuty pro případ porušení smlouvy zhotovitelem: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10.1.1.</w:t>
      </w:r>
    </w:p>
    <w:p w:rsidR="00A63338" w:rsidRDefault="00A63338">
      <w:pPr>
        <w:pStyle w:val="Header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prodlení s termínem předání díla dle čl. IV, odst. 4.1.1. a 4.1.2.   v termínech dle čl. V této smlouvy 2.000.- Kč za každý den prodlení.</w:t>
      </w:r>
    </w:p>
    <w:p w:rsidR="00A63338" w:rsidRDefault="00A63338">
      <w:pPr>
        <w:pStyle w:val="Header"/>
        <w:spacing w:before="120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10.1.2.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případ prodlení zhotovitele s předložením účinné pojistné smlouvy objednateli (čl. VIII,  odst. 8.2.) ve výši 5 000,- Kč za každý den prodlení.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10.2.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pokuty pro případ prodlení objednatele: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10.2.1.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pokuta pro případ prodlení objednatele s úhradou oprávněných faktur se sjednává ve výši zákonného úroku z prodlení dle nařízení vlády č.351/2013 Sb. 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10.3.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Vznikem povinnosti hradit smluvní pokutu nebo jejím zaplacením není dotčen nárok oprávněné strany na náhradu škody a náhrada škody není výší smluvní pokuty omezena a smluvní pokuta se na náhradu škody nezapočítává.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10.4.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Splatnost smluvních pokut je 14 dnů, a to na základě faktury vystavené oprávněnou smluvní stranou smluvní straně povinné. 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10.5.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 ohledem na předmět této smlouvy a ve vazbě na podnikatelský záměr objednatele s výší smluvních pokut souhlasí a považují je za přiměřené.</w:t>
      </w: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Heading4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caps/>
          <w:sz w:val="22"/>
          <w:szCs w:val="22"/>
        </w:rPr>
        <w:t>Závěrečná a přechodná ustanovení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11.1.</w:t>
      </w:r>
    </w:p>
    <w:p w:rsidR="00A63338" w:rsidRDefault="00A63338">
      <w:pPr>
        <w:pStyle w:val="List3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Zhotovitel je oprávněn zadat provedení díla třetím osobám. Zhotovitel je povinen předložit objednateli před zadáním části díla k odsouhlasení jednotlivé subdodavatele. Zhotovitel odpovídá objednateli, jako by tuto část díla prováděl sám.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11.2.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 w:rsidRPr="00F166A8">
        <w:rPr>
          <w:rFonts w:ascii="Calibri" w:hAnsi="Calibri" w:cs="Calibri"/>
          <w:sz w:val="22"/>
          <w:szCs w:val="22"/>
        </w:rPr>
        <w:t>Jakýkoliv styk mezi stranami, který bude smluvní strany zavazovat, bude zásadně písemný a veškerá sdělení budou buď osobně doručena, nebo zaslána doporučeným dopisem. Za doklad o doručení bude považován podpis na kopii průvodního dopisu při osobním doručení, nebo potvrzení o předání k poštovní přepravě. Korespondence obstarávaná faxem, resp. e-mailem bude dodatečně potvrzena a nahrazena jinak prokazatelně doručeným dopisem.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11.3.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měnit, případně zrušit pouze písemnými, průběžně číslovanými dodatky, jež musí být jako takové označeny a právoplatně potvrzeny oběma účastníky smlouvy.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11.4.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Právní vztahy výslovně neupravené touto smlouvou se řídí § 2586-2634 zákona č.89/2012 Sb., občanský zákoník.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11.5.</w:t>
      </w: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sepsána ve dvou vyhotoveních v českém jazyce, z nichž každé ze smluvních stran přísluší jedno vyhotovení.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11.6.</w:t>
      </w:r>
    </w:p>
    <w:p w:rsidR="00A63338" w:rsidRDefault="00A63338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Účastníci této smlouvy po jejím přečtení prohlašují, že se seznámili s jejím obsahem, a na důkaz souhlasu s ním a svobodné vůle připojují předepsaným způsobem podpisy svých statutárních zástupců.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ab/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Přílohy: 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Studie zpracovaná firmou Atelier M v 01/2017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datum podpisu :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datum podpisu : 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jc w:val="both"/>
        <w:rPr>
          <w:rFonts w:ascii="Calibri" w:hAnsi="Calibri" w:cs="Calibri"/>
          <w:sz w:val="22"/>
          <w:szCs w:val="22"/>
        </w:rPr>
      </w:pP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…..………………………………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…..………………………………</w:t>
      </w:r>
    </w:p>
    <w:p w:rsidR="00A63338" w:rsidRDefault="00A6333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za objednatele: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za zhotovitele:</w:t>
      </w:r>
    </w:p>
    <w:p w:rsidR="00A63338" w:rsidRDefault="00A63338">
      <w:pPr>
        <w:pStyle w:val="BodyText2"/>
        <w:tabs>
          <w:tab w:val="left" w:pos="59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Ing. Jiří Macoun</w:t>
      </w:r>
      <w:r>
        <w:rPr>
          <w:rFonts w:ascii="Calibri" w:hAnsi="Calibri" w:cs="Calibri"/>
          <w:sz w:val="22"/>
          <w:szCs w:val="22"/>
        </w:rPr>
        <w:tab/>
        <w:t>Ing. Milan Molík, pp.</w:t>
      </w:r>
    </w:p>
    <w:p w:rsidR="00A63338" w:rsidRDefault="00A63338">
      <w:pPr>
        <w:pStyle w:val="BodyText2"/>
        <w:tabs>
          <w:tab w:val="left" w:pos="1170"/>
          <w:tab w:val="left" w:pos="6300"/>
        </w:tabs>
      </w:pP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ab/>
        <w:t>ředitel</w:t>
      </w:r>
      <w:r>
        <w:rPr>
          <w:rFonts w:ascii="Calibri" w:hAnsi="Calibri" w:cs="Calibri"/>
          <w:sz w:val="22"/>
          <w:szCs w:val="22"/>
        </w:rPr>
        <w:tab/>
        <w:t>prokurista</w:t>
      </w:r>
    </w:p>
    <w:sectPr w:rsidR="00A63338" w:rsidSect="00F166A8">
      <w:pgSz w:w="11906" w:h="16838"/>
      <w:pgMar w:top="1418" w:right="1418" w:bottom="1258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B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2832E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6D3A1E"/>
    <w:multiLevelType w:val="multilevel"/>
    <w:tmpl w:val="FFFFFFFF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0448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2342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8D53FB"/>
    <w:multiLevelType w:val="multilevel"/>
    <w:tmpl w:val="FFFFFFFF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ACC0501"/>
    <w:multiLevelType w:val="multilevel"/>
    <w:tmpl w:val="FFFFFFFF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88"/>
    <w:rsid w:val="000A7B16"/>
    <w:rsid w:val="000D697E"/>
    <w:rsid w:val="000E52C1"/>
    <w:rsid w:val="002025BA"/>
    <w:rsid w:val="002E7A24"/>
    <w:rsid w:val="0036162B"/>
    <w:rsid w:val="003C3ED6"/>
    <w:rsid w:val="004804FD"/>
    <w:rsid w:val="004C6011"/>
    <w:rsid w:val="00875D75"/>
    <w:rsid w:val="008E24FE"/>
    <w:rsid w:val="00914625"/>
    <w:rsid w:val="00A63338"/>
    <w:rsid w:val="00B048A4"/>
    <w:rsid w:val="00BC51A4"/>
    <w:rsid w:val="00DD2D4E"/>
    <w:rsid w:val="00F166A8"/>
    <w:rsid w:val="00F9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List" w:unhideWhenUsed="0"/>
    <w:lsdException w:name="List 2" w:unhideWhenUsed="0"/>
    <w:lsdException w:name="List 3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F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4FE"/>
    <w:pPr>
      <w:keepNext/>
      <w:ind w:left="-142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4FE"/>
    <w:pPr>
      <w:keepNext/>
      <w:numPr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24FE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24FE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24FE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24FE"/>
    <w:rPr>
      <w:rFonts w:ascii="Cambria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8E24FE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E24F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E24F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E24FE"/>
    <w:rPr>
      <w:rFonts w:ascii="Calibri" w:hAnsi="Calibri" w:cs="Calibri"/>
      <w:b/>
      <w:bCs/>
    </w:rPr>
  </w:style>
  <w:style w:type="character" w:customStyle="1" w:styleId="TitleChar">
    <w:name w:val="Title Char"/>
    <w:uiPriority w:val="99"/>
    <w:rsid w:val="008E24FE"/>
    <w:rPr>
      <w:rFonts w:ascii="Cambria" w:hAnsi="Cambria" w:cs="Cambria"/>
      <w:b/>
      <w:bCs/>
      <w:sz w:val="32"/>
      <w:szCs w:val="32"/>
    </w:rPr>
  </w:style>
  <w:style w:type="character" w:customStyle="1" w:styleId="HeaderChar">
    <w:name w:val="Header Char"/>
    <w:uiPriority w:val="99"/>
    <w:semiHidden/>
    <w:rsid w:val="008E24FE"/>
    <w:rPr>
      <w:sz w:val="24"/>
      <w:szCs w:val="24"/>
    </w:rPr>
  </w:style>
  <w:style w:type="character" w:customStyle="1" w:styleId="BodyTextChar">
    <w:name w:val="Body Text Char"/>
    <w:basedOn w:val="DefaultParagraphFont"/>
    <w:link w:val="Tlotextu"/>
    <w:uiPriority w:val="99"/>
    <w:semiHidden/>
    <w:rsid w:val="008E24FE"/>
    <w:rPr>
      <w:sz w:val="24"/>
      <w:szCs w:val="24"/>
    </w:rPr>
  </w:style>
  <w:style w:type="character" w:customStyle="1" w:styleId="BodyText2Char">
    <w:name w:val="Body Text 2 Char"/>
    <w:uiPriority w:val="99"/>
    <w:semiHidden/>
    <w:rsid w:val="008E24F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E24FE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8E24FE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8E24FE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8E24FE"/>
    <w:rPr>
      <w:sz w:val="2"/>
      <w:szCs w:val="2"/>
    </w:rPr>
  </w:style>
  <w:style w:type="character" w:customStyle="1" w:styleId="BodyTextIndentChar">
    <w:name w:val="Body Text Indent Char"/>
    <w:basedOn w:val="DefaultParagraphFont"/>
    <w:link w:val="Odsazentlatextu"/>
    <w:uiPriority w:val="99"/>
    <w:semiHidden/>
    <w:rsid w:val="008E24FE"/>
    <w:rPr>
      <w:sz w:val="24"/>
      <w:szCs w:val="24"/>
    </w:rPr>
  </w:style>
  <w:style w:type="character" w:customStyle="1" w:styleId="ListLabel1">
    <w:name w:val="ListLabel 1"/>
    <w:uiPriority w:val="99"/>
    <w:rsid w:val="00F97E88"/>
  </w:style>
  <w:style w:type="character" w:customStyle="1" w:styleId="ListLabel2">
    <w:name w:val="ListLabel 2"/>
    <w:uiPriority w:val="99"/>
    <w:rsid w:val="00F97E88"/>
  </w:style>
  <w:style w:type="character" w:customStyle="1" w:styleId="ListLabel3">
    <w:name w:val="ListLabel 3"/>
    <w:uiPriority w:val="99"/>
    <w:rsid w:val="00F97E88"/>
  </w:style>
  <w:style w:type="character" w:customStyle="1" w:styleId="ListLabel4">
    <w:name w:val="ListLabel 4"/>
    <w:uiPriority w:val="99"/>
    <w:rsid w:val="00F97E88"/>
  </w:style>
  <w:style w:type="paragraph" w:customStyle="1" w:styleId="Nadpis">
    <w:name w:val="Nadpis"/>
    <w:basedOn w:val="Normal"/>
    <w:next w:val="Tlotextu"/>
    <w:uiPriority w:val="99"/>
    <w:rsid w:val="00F97E8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al"/>
    <w:link w:val="BodyTextChar"/>
    <w:uiPriority w:val="99"/>
    <w:rsid w:val="008E24FE"/>
    <w:pPr>
      <w:spacing w:line="288" w:lineRule="auto"/>
      <w:jc w:val="both"/>
    </w:pPr>
  </w:style>
  <w:style w:type="paragraph" w:styleId="List">
    <w:name w:val="List"/>
    <w:basedOn w:val="Normal"/>
    <w:uiPriority w:val="99"/>
    <w:rsid w:val="008E24FE"/>
    <w:pPr>
      <w:ind w:left="283" w:hanging="283"/>
    </w:pPr>
    <w:rPr>
      <w:sz w:val="20"/>
      <w:szCs w:val="20"/>
    </w:rPr>
  </w:style>
  <w:style w:type="paragraph" w:customStyle="1" w:styleId="Popisek">
    <w:name w:val="Popisek"/>
    <w:basedOn w:val="Normal"/>
    <w:uiPriority w:val="99"/>
    <w:rsid w:val="00F97E8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F97E88"/>
    <w:pPr>
      <w:suppressLineNumbers/>
    </w:pPr>
  </w:style>
  <w:style w:type="paragraph" w:styleId="Title">
    <w:name w:val="Title"/>
    <w:basedOn w:val="Normal"/>
    <w:link w:val="TitleChar1"/>
    <w:uiPriority w:val="99"/>
    <w:qFormat/>
    <w:rsid w:val="008E24FE"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sid w:val="004C6011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1"/>
    <w:uiPriority w:val="99"/>
    <w:rsid w:val="008E24FE"/>
    <w:pPr>
      <w:tabs>
        <w:tab w:val="center" w:pos="4153"/>
        <w:tab w:val="right" w:pos="8306"/>
      </w:tabs>
      <w:jc w:val="both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C6011"/>
    <w:rPr>
      <w:sz w:val="24"/>
      <w:szCs w:val="24"/>
    </w:rPr>
  </w:style>
  <w:style w:type="paragraph" w:styleId="List2">
    <w:name w:val="List 2"/>
    <w:basedOn w:val="Normal"/>
    <w:uiPriority w:val="99"/>
    <w:rsid w:val="008E24FE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rsid w:val="008E24FE"/>
    <w:pPr>
      <w:jc w:val="both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C6011"/>
    <w:rPr>
      <w:sz w:val="24"/>
      <w:szCs w:val="24"/>
    </w:rPr>
  </w:style>
  <w:style w:type="paragraph" w:styleId="List3">
    <w:name w:val="List 3"/>
    <w:basedOn w:val="Normal"/>
    <w:uiPriority w:val="99"/>
    <w:rsid w:val="008E24FE"/>
    <w:pPr>
      <w:ind w:left="849" w:hanging="283"/>
    </w:pPr>
    <w:rPr>
      <w:sz w:val="20"/>
      <w:szCs w:val="20"/>
    </w:rPr>
  </w:style>
  <w:style w:type="paragraph" w:styleId="BlockText">
    <w:name w:val="Block Text"/>
    <w:basedOn w:val="Normal"/>
    <w:uiPriority w:val="99"/>
    <w:rsid w:val="008E24FE"/>
    <w:pPr>
      <w:ind w:left="-180" w:right="11"/>
      <w:jc w:val="both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8E24F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C6011"/>
    <w:rPr>
      <w:sz w:val="20"/>
      <w:szCs w:val="20"/>
    </w:rPr>
  </w:style>
  <w:style w:type="paragraph" w:styleId="CommentSubject">
    <w:name w:val="annotation subject"/>
    <w:basedOn w:val="CommentText"/>
    <w:link w:val="CommentSubjectChar1"/>
    <w:uiPriority w:val="99"/>
    <w:semiHidden/>
    <w:rsid w:val="008E24FE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4C6011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8E24FE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C6011"/>
    <w:rPr>
      <w:sz w:val="2"/>
      <w:szCs w:val="2"/>
    </w:rPr>
  </w:style>
  <w:style w:type="paragraph" w:customStyle="1" w:styleId="Odsazentlatextu">
    <w:name w:val="Odsazení těla textu"/>
    <w:basedOn w:val="Normal"/>
    <w:link w:val="BodyTextIndentChar"/>
    <w:uiPriority w:val="99"/>
    <w:semiHidden/>
    <w:rsid w:val="008E24FE"/>
    <w:pPr>
      <w:spacing w:after="120"/>
      <w:ind w:left="283"/>
    </w:pPr>
  </w:style>
  <w:style w:type="paragraph" w:styleId="ListParagraph">
    <w:name w:val="List Paragraph"/>
    <w:basedOn w:val="Normal"/>
    <w:uiPriority w:val="99"/>
    <w:qFormat/>
    <w:rsid w:val="008E24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5</Pages>
  <Words>1323</Words>
  <Characters>7810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Jaroslav Jandus</dc:creator>
  <cp:keywords/>
  <dc:description/>
  <cp:lastModifiedBy>Barbora Hlinovská</cp:lastModifiedBy>
  <cp:revision>4</cp:revision>
  <cp:lastPrinted>2009-06-05T08:13:00Z</cp:lastPrinted>
  <dcterms:created xsi:type="dcterms:W3CDTF">2017-04-25T13:44:00Z</dcterms:created>
  <dcterms:modified xsi:type="dcterms:W3CDTF">2017-04-27T14:29:00Z</dcterms:modified>
</cp:coreProperties>
</file>