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0FD" w:rsidRPr="006824A1" w:rsidRDefault="0085367F" w:rsidP="006824A1">
      <w:pPr>
        <w:jc w:val="center"/>
        <w:rPr>
          <w:rFonts w:ascii="Times New Roman" w:hAnsi="Times New Roman" w:cs="Times New Roman"/>
        </w:rPr>
      </w:pPr>
      <w:r w:rsidRPr="006824A1">
        <w:rPr>
          <w:rFonts w:ascii="Times New Roman" w:hAnsi="Times New Roman" w:cs="Times New Roman"/>
          <w:b/>
          <w:sz w:val="36"/>
          <w:szCs w:val="36"/>
        </w:rPr>
        <w:t xml:space="preserve">Smlouva o nájmu nebytových prostor sloužících k podnikání č. </w:t>
      </w:r>
      <w:r w:rsidR="00F04CC5">
        <w:rPr>
          <w:rFonts w:ascii="Times New Roman" w:hAnsi="Times New Roman" w:cs="Times New Roman"/>
          <w:b/>
          <w:sz w:val="36"/>
          <w:szCs w:val="36"/>
        </w:rPr>
        <w:t>63418</w:t>
      </w:r>
      <w:r w:rsidRPr="006824A1">
        <w:rPr>
          <w:rFonts w:ascii="Times New Roman" w:hAnsi="Times New Roman" w:cs="Times New Roman"/>
        </w:rPr>
        <w:br/>
      </w:r>
      <w:r w:rsidRPr="006824A1">
        <w:rPr>
          <w:rFonts w:ascii="Times New Roman" w:hAnsi="Times New Roman" w:cs="Times New Roman"/>
          <w:i/>
          <w:sz w:val="20"/>
          <w:szCs w:val="20"/>
        </w:rPr>
        <w:t>uzavřená na základě zákona č. 89/2012, občanský zákoník (dále jen „NOZ“)</w:t>
      </w:r>
    </w:p>
    <w:p w:rsidR="0085367F" w:rsidRPr="006824A1" w:rsidRDefault="0085367F">
      <w:pPr>
        <w:rPr>
          <w:b/>
        </w:rPr>
      </w:pPr>
      <w:r w:rsidRPr="006824A1">
        <w:rPr>
          <w:b/>
        </w:rPr>
        <w:t>Smluvní strany:</w:t>
      </w:r>
    </w:p>
    <w:p w:rsidR="0085367F" w:rsidRPr="00702535" w:rsidRDefault="0085367F" w:rsidP="00702535">
      <w:pPr>
        <w:pStyle w:val="Odstavecseseznamem"/>
        <w:numPr>
          <w:ilvl w:val="0"/>
          <w:numId w:val="14"/>
        </w:numPr>
        <w:ind w:left="357" w:right="340" w:hanging="357"/>
        <w:rPr>
          <w:rFonts w:cs="Times New Roman"/>
        </w:rPr>
      </w:pPr>
      <w:r w:rsidRPr="00702535">
        <w:rPr>
          <w:rFonts w:cs="Times New Roman"/>
          <w:b/>
        </w:rPr>
        <w:t>Město Horní Slavkov</w:t>
      </w:r>
      <w:r w:rsidR="00702535" w:rsidRPr="00702535">
        <w:rPr>
          <w:rFonts w:cs="Times New Roman"/>
        </w:rPr>
        <w:t xml:space="preserve"> </w:t>
      </w:r>
      <w:r w:rsidR="00702535" w:rsidRPr="00702535">
        <w:rPr>
          <w:rFonts w:cs="Times New Roman"/>
        </w:rPr>
        <w:br/>
        <w:t>se sídlem:</w:t>
      </w:r>
      <w:r w:rsidR="00702535" w:rsidRPr="00702535">
        <w:rPr>
          <w:rFonts w:cs="Times New Roman"/>
        </w:rPr>
        <w:tab/>
      </w:r>
      <w:r w:rsidRPr="00702535">
        <w:rPr>
          <w:rFonts w:cs="Times New Roman"/>
        </w:rPr>
        <w:t>Dlouhá 634/12, 357 31 Horní Slavkov</w:t>
      </w:r>
      <w:r w:rsidRPr="00702535">
        <w:rPr>
          <w:rFonts w:cs="Times New Roman"/>
        </w:rPr>
        <w:br/>
        <w:t>IČ</w:t>
      </w:r>
      <w:r w:rsidR="00702535" w:rsidRPr="00702535">
        <w:rPr>
          <w:rFonts w:cs="Times New Roman"/>
        </w:rPr>
        <w:t>:</w:t>
      </w:r>
      <w:r w:rsidR="00702535" w:rsidRPr="00702535">
        <w:rPr>
          <w:rFonts w:cs="Times New Roman"/>
        </w:rPr>
        <w:tab/>
      </w:r>
      <w:r w:rsidR="00702535" w:rsidRPr="00702535">
        <w:rPr>
          <w:rFonts w:cs="Times New Roman"/>
        </w:rPr>
        <w:tab/>
      </w:r>
      <w:r w:rsidRPr="00702535">
        <w:rPr>
          <w:rFonts w:cs="Times New Roman"/>
        </w:rPr>
        <w:t>00259322</w:t>
      </w:r>
      <w:r w:rsidRPr="00702535">
        <w:rPr>
          <w:rFonts w:cs="Times New Roman"/>
        </w:rPr>
        <w:br/>
        <w:t xml:space="preserve">č. </w:t>
      </w:r>
      <w:proofErr w:type="gramStart"/>
      <w:r w:rsidRPr="00702535">
        <w:rPr>
          <w:rFonts w:cs="Times New Roman"/>
        </w:rPr>
        <w:t xml:space="preserve">účtu:  </w:t>
      </w:r>
      <w:r w:rsidR="00702535" w:rsidRPr="00702535">
        <w:rPr>
          <w:rFonts w:cs="Times New Roman"/>
        </w:rPr>
        <w:tab/>
      </w:r>
      <w:proofErr w:type="gramEnd"/>
      <w:r w:rsidR="00702535" w:rsidRPr="001D7F6A">
        <w:rPr>
          <w:rFonts w:cs="Times New Roman"/>
          <w:highlight w:val="black"/>
        </w:rPr>
        <w:t>0862197329/0800</w:t>
      </w:r>
      <w:r w:rsidR="00702535" w:rsidRPr="00702535">
        <w:rPr>
          <w:rFonts w:cs="Times New Roman"/>
        </w:rPr>
        <w:br/>
        <w:t xml:space="preserve">zastoupené </w:t>
      </w:r>
      <w:r w:rsidRPr="00702535">
        <w:rPr>
          <w:rFonts w:cs="Times New Roman"/>
        </w:rPr>
        <w:t xml:space="preserve">starostou Alexandrem </w:t>
      </w:r>
      <w:proofErr w:type="spellStart"/>
      <w:r w:rsidRPr="00702535">
        <w:rPr>
          <w:rFonts w:cs="Times New Roman"/>
        </w:rPr>
        <w:t>Terekem</w:t>
      </w:r>
      <w:proofErr w:type="spellEnd"/>
      <w:r w:rsidRPr="00702535">
        <w:rPr>
          <w:rFonts w:cs="Times New Roman"/>
        </w:rPr>
        <w:br/>
        <w:t xml:space="preserve">na straně jedné, dále jen </w:t>
      </w:r>
      <w:r w:rsidRPr="00702535">
        <w:rPr>
          <w:rFonts w:cs="Times New Roman"/>
          <w:b/>
        </w:rPr>
        <w:t>„pronajímatel“,</w:t>
      </w:r>
      <w:bookmarkStart w:id="0" w:name="_GoBack"/>
      <w:bookmarkEnd w:id="0"/>
    </w:p>
    <w:p w:rsidR="0085367F" w:rsidRPr="00702535" w:rsidRDefault="0085367F" w:rsidP="0085367F">
      <w:pPr>
        <w:rPr>
          <w:rFonts w:cs="Times New Roman"/>
        </w:rPr>
      </w:pPr>
      <w:r w:rsidRPr="00702535">
        <w:rPr>
          <w:rFonts w:cs="Times New Roman"/>
        </w:rPr>
        <w:t>a</w:t>
      </w:r>
    </w:p>
    <w:p w:rsidR="00D817C4" w:rsidRPr="00D817C4" w:rsidRDefault="00702535" w:rsidP="00702535">
      <w:pPr>
        <w:pStyle w:val="Odstavecseseznamem"/>
        <w:numPr>
          <w:ilvl w:val="0"/>
          <w:numId w:val="14"/>
        </w:numPr>
        <w:ind w:left="357" w:right="340" w:hanging="357"/>
        <w:rPr>
          <w:rFonts w:cs="Times New Roman"/>
          <w:color w:val="000000"/>
          <w:shd w:val="clear" w:color="auto" w:fill="EAEFF8"/>
        </w:rPr>
      </w:pPr>
      <w:r w:rsidRPr="00702535">
        <w:rPr>
          <w:rFonts w:cs="Times New Roman"/>
          <w:b/>
        </w:rPr>
        <w:t xml:space="preserve">Dětský domov Cheb a Horní Slavkov, </w:t>
      </w:r>
      <w:proofErr w:type="spellStart"/>
      <w:r w:rsidRPr="00702535">
        <w:rPr>
          <w:rFonts w:cs="Times New Roman"/>
          <w:b/>
        </w:rPr>
        <w:t>p.o</w:t>
      </w:r>
      <w:proofErr w:type="spellEnd"/>
      <w:r w:rsidRPr="00702535">
        <w:rPr>
          <w:rFonts w:cs="Times New Roman"/>
          <w:b/>
        </w:rPr>
        <w:t xml:space="preserve">. </w:t>
      </w:r>
      <w:r w:rsidRPr="00702535">
        <w:rPr>
          <w:rFonts w:cs="Times New Roman"/>
        </w:rPr>
        <w:br/>
      </w:r>
      <w:r>
        <w:rPr>
          <w:rFonts w:cs="Times New Roman"/>
        </w:rPr>
        <w:t xml:space="preserve">se </w:t>
      </w:r>
      <w:r w:rsidRPr="00702535">
        <w:rPr>
          <w:rFonts w:cs="Times New Roman"/>
        </w:rPr>
        <w:t>sídlem</w:t>
      </w:r>
      <w:r>
        <w:rPr>
          <w:rFonts w:cs="Times New Roman"/>
        </w:rPr>
        <w:t>:</w:t>
      </w:r>
      <w:r>
        <w:rPr>
          <w:rFonts w:cs="Times New Roman"/>
        </w:rPr>
        <w:tab/>
        <w:t xml:space="preserve">Goethova 1660/16, 350 02 Cheb </w:t>
      </w:r>
      <w:r w:rsidR="0085367F" w:rsidRPr="00702535">
        <w:rPr>
          <w:rFonts w:cs="Times New Roman"/>
        </w:rPr>
        <w:br/>
      </w:r>
      <w:r w:rsidRPr="00702535">
        <w:rPr>
          <w:rFonts w:cs="Times New Roman"/>
        </w:rPr>
        <w:t>IČ:</w:t>
      </w:r>
      <w:r w:rsidR="00FA2254" w:rsidRPr="00702535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49767267</w:t>
      </w:r>
    </w:p>
    <w:p w:rsidR="00D817C4" w:rsidRPr="00D817C4" w:rsidRDefault="00D817C4" w:rsidP="00D817C4">
      <w:pPr>
        <w:pStyle w:val="Odstavecseseznamem"/>
        <w:ind w:left="357" w:right="340"/>
        <w:rPr>
          <w:rFonts w:cs="Times New Roman"/>
          <w:color w:val="000000"/>
          <w:shd w:val="clear" w:color="auto" w:fill="EAEFF8"/>
        </w:rPr>
      </w:pPr>
      <w:r w:rsidRPr="00D817C4">
        <w:rPr>
          <w:rFonts w:cs="Times New Roman"/>
        </w:rPr>
        <w:t>zastoupený ředitelem Ing.</w:t>
      </w:r>
      <w:r w:rsidRPr="00D817C4">
        <w:rPr>
          <w:rFonts w:cs="Times New Roman"/>
          <w:color w:val="000000"/>
          <w:shd w:val="clear" w:color="auto" w:fill="EAEFF8"/>
        </w:rPr>
        <w:t xml:space="preserve"> Petrem </w:t>
      </w:r>
      <w:proofErr w:type="spellStart"/>
      <w:r w:rsidRPr="00D817C4">
        <w:rPr>
          <w:rFonts w:cs="Times New Roman"/>
          <w:color w:val="000000"/>
          <w:shd w:val="clear" w:color="auto" w:fill="EAEFF8"/>
        </w:rPr>
        <w:t>Čavojským</w:t>
      </w:r>
      <w:proofErr w:type="spellEnd"/>
    </w:p>
    <w:p w:rsidR="00D817C4" w:rsidRDefault="0085367F" w:rsidP="00D817C4">
      <w:pPr>
        <w:pStyle w:val="Odstavecseseznamem"/>
        <w:ind w:left="357" w:right="340"/>
        <w:rPr>
          <w:rFonts w:cs="Times New Roman"/>
        </w:rPr>
      </w:pPr>
      <w:r w:rsidRPr="00702535">
        <w:rPr>
          <w:rFonts w:cs="Times New Roman"/>
        </w:rPr>
        <w:t xml:space="preserve">na straně druhé, dále jen </w:t>
      </w:r>
      <w:r w:rsidR="00D02719" w:rsidRPr="00702535">
        <w:rPr>
          <w:rFonts w:cs="Times New Roman"/>
          <w:b/>
        </w:rPr>
        <w:t>„nájemce“</w:t>
      </w:r>
      <w:r w:rsidRPr="00702535">
        <w:rPr>
          <w:rFonts w:cs="Times New Roman"/>
          <w:b/>
        </w:rPr>
        <w:t>,</w:t>
      </w:r>
    </w:p>
    <w:p w:rsidR="0085367F" w:rsidRPr="00D817C4" w:rsidRDefault="0085367F" w:rsidP="00D817C4">
      <w:pPr>
        <w:ind w:right="340"/>
        <w:rPr>
          <w:rFonts w:cs="Times New Roman"/>
          <w:color w:val="000000"/>
          <w:shd w:val="clear" w:color="auto" w:fill="EAEFF8"/>
        </w:rPr>
      </w:pPr>
      <w:r w:rsidRPr="00D817C4">
        <w:rPr>
          <w:rFonts w:cs="Times New Roman"/>
        </w:rPr>
        <w:t xml:space="preserve">se dohodly níže uvedeného dne, měsíce a roku na uzavření této smlouvy. </w:t>
      </w:r>
    </w:p>
    <w:p w:rsidR="00D817C4" w:rsidRDefault="00D817C4" w:rsidP="006824A1">
      <w:pPr>
        <w:jc w:val="center"/>
        <w:rPr>
          <w:b/>
          <w:sz w:val="23"/>
          <w:szCs w:val="23"/>
        </w:rPr>
      </w:pPr>
    </w:p>
    <w:p w:rsidR="0085367F" w:rsidRPr="006824A1" w:rsidRDefault="0085367F" w:rsidP="006824A1">
      <w:pPr>
        <w:jc w:val="center"/>
        <w:rPr>
          <w:b/>
          <w:sz w:val="23"/>
          <w:szCs w:val="23"/>
        </w:rPr>
      </w:pPr>
      <w:r w:rsidRPr="006824A1">
        <w:rPr>
          <w:b/>
          <w:sz w:val="23"/>
          <w:szCs w:val="23"/>
        </w:rPr>
        <w:t>Článek 1</w:t>
      </w:r>
      <w:r w:rsidRPr="006824A1">
        <w:rPr>
          <w:b/>
          <w:sz w:val="23"/>
          <w:szCs w:val="23"/>
        </w:rPr>
        <w:br/>
        <w:t>Předmět a účel nájmu</w:t>
      </w:r>
    </w:p>
    <w:p w:rsidR="0085367F" w:rsidRDefault="0085367F" w:rsidP="00FA5B1C">
      <w:pPr>
        <w:pStyle w:val="Odstavecseseznamem"/>
        <w:numPr>
          <w:ilvl w:val="0"/>
          <w:numId w:val="1"/>
        </w:numPr>
        <w:ind w:left="357" w:right="340" w:hanging="357"/>
        <w:jc w:val="both"/>
      </w:pPr>
      <w:r w:rsidRPr="006824A1">
        <w:t>Pronajímatel prohlašuje</w:t>
      </w:r>
      <w:r w:rsidR="00572BC8">
        <w:t>, že je vlastníkem budovy č.</w:t>
      </w:r>
      <w:r w:rsidR="00CE1810">
        <w:t xml:space="preserve"> </w:t>
      </w:r>
      <w:r w:rsidR="00572BC8">
        <w:t xml:space="preserve">p. </w:t>
      </w:r>
      <w:r w:rsidR="005F52BD">
        <w:t>634</w:t>
      </w:r>
      <w:r w:rsidR="000638A9">
        <w:t xml:space="preserve"> </w:t>
      </w:r>
      <w:r w:rsidR="0039416F">
        <w:t xml:space="preserve">na </w:t>
      </w:r>
      <w:r w:rsidR="005F52BD">
        <w:t>pozemku p.č.st. 928</w:t>
      </w:r>
      <w:r w:rsidRPr="006824A1">
        <w:t xml:space="preserve">, na adrese ul. </w:t>
      </w:r>
      <w:r w:rsidR="0039416F">
        <w:t>Dlouhá</w:t>
      </w:r>
      <w:r w:rsidR="0036271A">
        <w:t xml:space="preserve"> </w:t>
      </w:r>
      <w:r w:rsidR="005F52BD">
        <w:t>634/12</w:t>
      </w:r>
      <w:r w:rsidRPr="006824A1">
        <w:t xml:space="preserve">, 357 31 Horní Slavkov. Nemovitosti jsou zapsány v katastru nemovitostí u Katastrálního úřadu Sokolov na LV č. </w:t>
      </w:r>
      <w:r w:rsidR="00DC04A8" w:rsidRPr="006824A1">
        <w:t>1 pro katastrální území a obec</w:t>
      </w:r>
      <w:r w:rsidR="005800E2" w:rsidRPr="006824A1">
        <w:t xml:space="preserve"> </w:t>
      </w:r>
      <w:r w:rsidRPr="006824A1">
        <w:t xml:space="preserve">Horní Slavkov. </w:t>
      </w:r>
    </w:p>
    <w:p w:rsidR="00FA5B1C" w:rsidRDefault="00FA5B1C" w:rsidP="00FA5B1C">
      <w:pPr>
        <w:pStyle w:val="Odstavecseseznamem"/>
        <w:ind w:left="357" w:right="340"/>
        <w:jc w:val="both"/>
      </w:pPr>
    </w:p>
    <w:p w:rsidR="006824A1" w:rsidRDefault="0085367F" w:rsidP="00FA5B1C">
      <w:pPr>
        <w:pStyle w:val="Odstavecseseznamem"/>
        <w:numPr>
          <w:ilvl w:val="0"/>
          <w:numId w:val="1"/>
        </w:numPr>
        <w:ind w:left="357" w:right="340" w:hanging="357"/>
        <w:jc w:val="both"/>
      </w:pPr>
      <w:r w:rsidRPr="006824A1">
        <w:t>V</w:t>
      </w:r>
      <w:r w:rsidR="0024098B">
        <w:t>e IV.</w:t>
      </w:r>
      <w:r w:rsidR="003F3205">
        <w:t xml:space="preserve"> </w:t>
      </w:r>
      <w:r w:rsidRPr="006824A1">
        <w:t xml:space="preserve">nadzemním podlaží </w:t>
      </w:r>
      <w:r w:rsidR="00DC04A8" w:rsidRPr="006824A1">
        <w:t>domu č.</w:t>
      </w:r>
      <w:r w:rsidR="003F3205">
        <w:t xml:space="preserve"> </w:t>
      </w:r>
      <w:r w:rsidR="00DC04A8" w:rsidRPr="006824A1">
        <w:t xml:space="preserve">p. </w:t>
      </w:r>
      <w:r w:rsidR="003F3205" w:rsidRPr="00FA5B1C">
        <w:rPr>
          <w:b/>
        </w:rPr>
        <w:t>6</w:t>
      </w:r>
      <w:r w:rsidR="0024098B" w:rsidRPr="00FA5B1C">
        <w:rPr>
          <w:b/>
        </w:rPr>
        <w:t>34</w:t>
      </w:r>
      <w:r w:rsidR="00DC04A8" w:rsidRPr="006824A1">
        <w:t xml:space="preserve"> se nachá</w:t>
      </w:r>
      <w:r w:rsidR="005800E2" w:rsidRPr="006824A1">
        <w:t>zí nebytové prostory sestávající se z</w:t>
      </w:r>
      <w:r w:rsidR="0024098B">
        <w:t> </w:t>
      </w:r>
      <w:r w:rsidR="005800E2" w:rsidRPr="006824A1">
        <w:t>místnosti</w:t>
      </w:r>
      <w:r w:rsidR="0024098B">
        <w:t xml:space="preserve"> o výměře 20,76 m2 a šatny o výměře 1,16 m2, </w:t>
      </w:r>
      <w:r w:rsidR="0024098B" w:rsidRPr="00FA5B1C">
        <w:rPr>
          <w:b/>
        </w:rPr>
        <w:t>celková výměra</w:t>
      </w:r>
      <w:r w:rsidR="0024098B">
        <w:t xml:space="preserve"> </w:t>
      </w:r>
      <w:r w:rsidR="0024098B" w:rsidRPr="00FA5B1C">
        <w:rPr>
          <w:b/>
        </w:rPr>
        <w:t xml:space="preserve">21,92 </w:t>
      </w:r>
      <w:r w:rsidR="0036271A" w:rsidRPr="00FA5B1C">
        <w:rPr>
          <w:b/>
        </w:rPr>
        <w:t>m</w:t>
      </w:r>
      <w:r w:rsidR="0036271A" w:rsidRPr="00FA5B1C">
        <w:rPr>
          <w:b/>
          <w:vertAlign w:val="superscript"/>
        </w:rPr>
        <w:t>2</w:t>
      </w:r>
      <w:r w:rsidR="0024098B">
        <w:t xml:space="preserve">. </w:t>
      </w:r>
      <w:r w:rsidR="005800E2" w:rsidRPr="006824A1">
        <w:t>Nebyt</w:t>
      </w:r>
      <w:r w:rsidR="0039416F">
        <w:t>ový prostor má samostatný vchod</w:t>
      </w:r>
      <w:r w:rsidR="0024098B">
        <w:t xml:space="preserve"> a je k ní přístup z chodby domu ve IV. nadzemním podlaží</w:t>
      </w:r>
      <w:r w:rsidR="0039416F">
        <w:t xml:space="preserve"> </w:t>
      </w:r>
      <w:r w:rsidR="00DB4117" w:rsidRPr="006824A1">
        <w:t>(dále jen „</w:t>
      </w:r>
      <w:r w:rsidR="00DB4117" w:rsidRPr="00FA5B1C">
        <w:rPr>
          <w:b/>
        </w:rPr>
        <w:t>n</w:t>
      </w:r>
      <w:r w:rsidR="005800E2" w:rsidRPr="00FA5B1C">
        <w:rPr>
          <w:b/>
        </w:rPr>
        <w:t>ebytové prostory</w:t>
      </w:r>
      <w:r w:rsidR="005800E2" w:rsidRPr="006824A1">
        <w:t>“).</w:t>
      </w:r>
    </w:p>
    <w:p w:rsidR="00FA5B1C" w:rsidRDefault="00FA5B1C" w:rsidP="00FA5B1C">
      <w:pPr>
        <w:pStyle w:val="Odstavecseseznamem"/>
      </w:pPr>
    </w:p>
    <w:p w:rsidR="005800E2" w:rsidRDefault="005800E2" w:rsidP="00FA5B1C">
      <w:pPr>
        <w:pStyle w:val="Odstavecseseznamem"/>
        <w:numPr>
          <w:ilvl w:val="0"/>
          <w:numId w:val="1"/>
        </w:numPr>
        <w:ind w:left="357" w:right="340" w:hanging="357"/>
        <w:jc w:val="both"/>
      </w:pPr>
      <w:r w:rsidRPr="006824A1">
        <w:t>Pronajímatel př</w:t>
      </w:r>
      <w:r w:rsidR="00DB4117" w:rsidRPr="006824A1">
        <w:t>enechává nájemci do nájmu</w:t>
      </w:r>
      <w:r w:rsidR="0024098B">
        <w:t xml:space="preserve"> nebytové prostory uvedené v odst. 2. tohoto článku dle přiloženého nákresu (Příloha č. 1) </w:t>
      </w:r>
      <w:r w:rsidR="00E663F0" w:rsidRPr="00FA5B1C">
        <w:rPr>
          <w:b/>
        </w:rPr>
        <w:t>o c</w:t>
      </w:r>
      <w:r w:rsidR="00315D40" w:rsidRPr="00FA5B1C">
        <w:rPr>
          <w:b/>
        </w:rPr>
        <w:t xml:space="preserve">elkové výměře </w:t>
      </w:r>
      <w:r w:rsidR="0024098B" w:rsidRPr="00FA5B1C">
        <w:rPr>
          <w:b/>
        </w:rPr>
        <w:t>21,92</w:t>
      </w:r>
      <w:r w:rsidRPr="00FA5B1C">
        <w:rPr>
          <w:b/>
        </w:rPr>
        <w:t xml:space="preserve"> m</w:t>
      </w:r>
      <w:r w:rsidRPr="00FA5B1C">
        <w:rPr>
          <w:b/>
          <w:vertAlign w:val="superscript"/>
        </w:rPr>
        <w:t>2</w:t>
      </w:r>
      <w:r w:rsidR="00273BD3" w:rsidRPr="006824A1">
        <w:t xml:space="preserve">. </w:t>
      </w:r>
      <w:r w:rsidR="00273BD3" w:rsidRPr="00FA5B1C">
        <w:rPr>
          <w:vertAlign w:val="superscript"/>
        </w:rPr>
        <w:t xml:space="preserve"> </w:t>
      </w:r>
      <w:r w:rsidR="00273BD3" w:rsidRPr="006824A1">
        <w:t xml:space="preserve">Nájemce prohlašuje, že </w:t>
      </w:r>
      <w:r w:rsidR="0024098B">
        <w:t>n</w:t>
      </w:r>
      <w:r w:rsidR="00273BD3" w:rsidRPr="006824A1">
        <w:t xml:space="preserve">ebytové prostory do nájmu přijímá, je mu znám jejich stav a zavazuje se za jejich přenechání k užívání hradit nájemní dle přiloženého výpočtového listu ode dne účinnosti této smlouvy. </w:t>
      </w:r>
    </w:p>
    <w:p w:rsidR="00FA5B1C" w:rsidRDefault="00FA5B1C" w:rsidP="00FA5B1C">
      <w:pPr>
        <w:pStyle w:val="Odstavecseseznamem"/>
      </w:pPr>
    </w:p>
    <w:p w:rsidR="008B3B4E" w:rsidRPr="008B3B4E" w:rsidRDefault="00273BD3" w:rsidP="00FA5B1C">
      <w:pPr>
        <w:pStyle w:val="Odstavecseseznamem"/>
        <w:numPr>
          <w:ilvl w:val="0"/>
          <w:numId w:val="1"/>
        </w:numPr>
        <w:ind w:left="357" w:right="340" w:hanging="357"/>
        <w:jc w:val="both"/>
      </w:pPr>
      <w:r w:rsidRPr="008B3B4E">
        <w:t>S</w:t>
      </w:r>
      <w:r w:rsidR="00DB4117" w:rsidRPr="008B3B4E">
        <w:t xml:space="preserve">mluvní strany </w:t>
      </w:r>
      <w:r w:rsidR="00DB4117" w:rsidRPr="006824A1">
        <w:t>si potvrzují, že n</w:t>
      </w:r>
      <w:r w:rsidRPr="006824A1">
        <w:t xml:space="preserve">ebytové prostory jsou ve stavu způsobilém k obvyklému účelu užívání, tedy k účelu, pro který byly kolaudovány, a který je nájemci znám. </w:t>
      </w:r>
    </w:p>
    <w:p w:rsidR="008B3B4E" w:rsidRDefault="008B3B4E" w:rsidP="008B3B4E">
      <w:pPr>
        <w:pStyle w:val="Odstavecseseznamem"/>
      </w:pPr>
    </w:p>
    <w:p w:rsidR="00273BD3" w:rsidRPr="006824A1" w:rsidRDefault="00273BD3" w:rsidP="008B3B4E">
      <w:pPr>
        <w:pStyle w:val="Odstavecseseznamem"/>
        <w:numPr>
          <w:ilvl w:val="0"/>
          <w:numId w:val="1"/>
        </w:numPr>
        <w:ind w:left="357" w:right="340" w:hanging="357"/>
        <w:jc w:val="both"/>
      </w:pPr>
      <w:r w:rsidRPr="006824A1">
        <w:lastRenderedPageBreak/>
        <w:t>Nebytové prostory budou užívány</w:t>
      </w:r>
      <w:r w:rsidR="00E663F0" w:rsidRPr="008B3B4E">
        <w:rPr>
          <w:b/>
        </w:rPr>
        <w:t xml:space="preserve"> </w:t>
      </w:r>
      <w:r w:rsidR="00E663F0" w:rsidRPr="00E663F0">
        <w:t>jako –</w:t>
      </w:r>
      <w:r w:rsidR="00B77E30" w:rsidRPr="008B3B4E">
        <w:rPr>
          <w:b/>
        </w:rPr>
        <w:t xml:space="preserve"> </w:t>
      </w:r>
      <w:r w:rsidR="003A0E38" w:rsidRPr="008B3B4E">
        <w:rPr>
          <w:b/>
        </w:rPr>
        <w:t>kancelář</w:t>
      </w:r>
      <w:r w:rsidR="008B3B4E">
        <w:rPr>
          <w:b/>
        </w:rPr>
        <w:t>, archiv</w:t>
      </w:r>
      <w:r w:rsidRPr="008B3B4E">
        <w:rPr>
          <w:b/>
        </w:rPr>
        <w:t xml:space="preserve">. </w:t>
      </w:r>
      <w:r w:rsidRPr="006824A1">
        <w:t xml:space="preserve">Změna v účelu užívání stavby je přípustná jen na základě souhlasu nebo povolení stavebního úřadu. Tento souhlas nebo povolení zajistí nájemce na své náklady. </w:t>
      </w:r>
    </w:p>
    <w:p w:rsidR="00273BD3" w:rsidRPr="006824A1" w:rsidRDefault="00273BD3" w:rsidP="00273BD3">
      <w:pPr>
        <w:pStyle w:val="Odstavecseseznamem"/>
      </w:pPr>
    </w:p>
    <w:p w:rsidR="000D2130" w:rsidRPr="006824A1" w:rsidRDefault="000D2130" w:rsidP="00273BD3">
      <w:pPr>
        <w:pStyle w:val="Odstavecseseznamem"/>
      </w:pPr>
    </w:p>
    <w:p w:rsidR="00273BD3" w:rsidRPr="006824A1" w:rsidRDefault="00273BD3" w:rsidP="006824A1">
      <w:pPr>
        <w:jc w:val="center"/>
        <w:rPr>
          <w:b/>
          <w:sz w:val="23"/>
          <w:szCs w:val="23"/>
        </w:rPr>
      </w:pPr>
      <w:r w:rsidRPr="006824A1">
        <w:rPr>
          <w:b/>
          <w:sz w:val="23"/>
          <w:szCs w:val="23"/>
        </w:rPr>
        <w:t xml:space="preserve">Článek 2 </w:t>
      </w:r>
      <w:r w:rsidRPr="006824A1">
        <w:rPr>
          <w:b/>
          <w:sz w:val="23"/>
          <w:szCs w:val="23"/>
        </w:rPr>
        <w:br/>
        <w:t>Doba nájmu</w:t>
      </w:r>
    </w:p>
    <w:p w:rsidR="000D2130" w:rsidRDefault="00273BD3" w:rsidP="008B3B4E">
      <w:pPr>
        <w:jc w:val="both"/>
      </w:pPr>
      <w:r w:rsidRPr="006824A1">
        <w:t xml:space="preserve">Nájemní smlouva se uzavírá na dobu neurčitou s účinností ode dne </w:t>
      </w:r>
      <w:r w:rsidR="0040042D">
        <w:rPr>
          <w:b/>
        </w:rPr>
        <w:t>1.7.2022</w:t>
      </w:r>
      <w:r w:rsidR="003F45FE" w:rsidRPr="003F45FE">
        <w:rPr>
          <w:b/>
        </w:rPr>
        <w:t>.</w:t>
      </w:r>
    </w:p>
    <w:p w:rsidR="006824A1" w:rsidRDefault="006824A1" w:rsidP="006824A1">
      <w:pPr>
        <w:jc w:val="both"/>
      </w:pPr>
    </w:p>
    <w:p w:rsidR="00C32CC0" w:rsidRPr="006824A1" w:rsidRDefault="00C32CC0" w:rsidP="006824A1">
      <w:pPr>
        <w:jc w:val="both"/>
      </w:pPr>
    </w:p>
    <w:p w:rsidR="000D2130" w:rsidRPr="006824A1" w:rsidRDefault="000D2130" w:rsidP="006824A1">
      <w:pPr>
        <w:jc w:val="center"/>
        <w:rPr>
          <w:b/>
          <w:sz w:val="23"/>
          <w:szCs w:val="23"/>
        </w:rPr>
      </w:pPr>
      <w:r w:rsidRPr="006824A1">
        <w:rPr>
          <w:b/>
          <w:sz w:val="23"/>
          <w:szCs w:val="23"/>
        </w:rPr>
        <w:t>Článek 3</w:t>
      </w:r>
      <w:r w:rsidRPr="006824A1">
        <w:rPr>
          <w:b/>
          <w:sz w:val="23"/>
          <w:szCs w:val="23"/>
        </w:rPr>
        <w:br/>
        <w:t>Nájemné</w:t>
      </w:r>
    </w:p>
    <w:p w:rsidR="00C21E05" w:rsidRDefault="000D2130" w:rsidP="00FA5B1C">
      <w:pPr>
        <w:pStyle w:val="Odstavecseseznamem"/>
        <w:numPr>
          <w:ilvl w:val="0"/>
          <w:numId w:val="2"/>
        </w:numPr>
        <w:ind w:left="357" w:right="340" w:hanging="357"/>
        <w:jc w:val="both"/>
      </w:pPr>
      <w:r w:rsidRPr="006824A1">
        <w:t>Nájemce se zavazuje pronajímateli platit měsíční nájemné včetně záloh za služby spojené s užíváním nebytového prostoru. Částky za nájem</w:t>
      </w:r>
      <w:r w:rsidR="00DB4117" w:rsidRPr="006824A1">
        <w:t>né a služby spojené s užíváním n</w:t>
      </w:r>
      <w:r w:rsidRPr="006824A1">
        <w:t xml:space="preserve">ebytových prostor jsou specifikovány ve výpočtovém listu, který je Přílohou č. </w:t>
      </w:r>
      <w:r w:rsidR="008F2E80">
        <w:t>2. t</w:t>
      </w:r>
      <w:r w:rsidRPr="006824A1">
        <w:t>éto smlouvy. Nájemné je stanoveno v souladu s usnesením Rady města, kterým jsou stanoveny roční sazby za pronájmy pozemků, staveb, nebytových prostor/jednotek, budov a zařízeních v majetku Města Horní Slavkov. Nájemné vč. záloh za služby je splatné vždy k poslednímu ka</w:t>
      </w:r>
      <w:r w:rsidR="00C21E05" w:rsidRPr="006824A1">
        <w:t xml:space="preserve">lendářnímu dni příslušného měsíce, za který je nájemné placeno, a to bezhotovostním převodem na účet pronajímatele č. účtu: </w:t>
      </w:r>
      <w:r w:rsidR="00C21E05" w:rsidRPr="001D7F6A">
        <w:rPr>
          <w:b/>
          <w:highlight w:val="black"/>
        </w:rPr>
        <w:t>0862197329/0800</w:t>
      </w:r>
      <w:r w:rsidR="00C21E05" w:rsidRPr="008B3B4E">
        <w:rPr>
          <w:b/>
        </w:rPr>
        <w:t>,</w:t>
      </w:r>
      <w:r w:rsidR="00C21E05" w:rsidRPr="006824A1">
        <w:t xml:space="preserve"> variabilní symbol </w:t>
      </w:r>
      <w:r w:rsidR="003A0E38" w:rsidRPr="008B3B4E">
        <w:rPr>
          <w:b/>
        </w:rPr>
        <w:t>6</w:t>
      </w:r>
      <w:r w:rsidR="008F2E80">
        <w:rPr>
          <w:b/>
        </w:rPr>
        <w:t>3418</w:t>
      </w:r>
      <w:r w:rsidR="00C21E05" w:rsidRPr="006824A1">
        <w:t xml:space="preserve">, nebo v hotovosti do pokladny Městského úřadu Horní Slavkov. </w:t>
      </w:r>
    </w:p>
    <w:p w:rsidR="00FA5B1C" w:rsidRDefault="00FA5B1C" w:rsidP="00FA5B1C">
      <w:pPr>
        <w:pStyle w:val="Odstavecseseznamem"/>
        <w:ind w:left="357" w:right="340"/>
        <w:jc w:val="both"/>
      </w:pPr>
    </w:p>
    <w:p w:rsidR="003837B8" w:rsidRDefault="00C21E05" w:rsidP="00FA5B1C">
      <w:pPr>
        <w:pStyle w:val="Odstavecseseznamem"/>
        <w:numPr>
          <w:ilvl w:val="0"/>
          <w:numId w:val="2"/>
        </w:numPr>
        <w:ind w:left="357" w:right="340" w:hanging="357"/>
        <w:jc w:val="both"/>
      </w:pPr>
      <w:r w:rsidRPr="006824A1">
        <w:t>Roční sazby za pronájmy pozemků, staveb, nebytových prostor/jednotek, budov a zařízeních v majetku Města Horní Slavkov mohou být pronajímatelem každoročně navýšeny, nejvýše však o přírůstek průměrného indexu spotřebitelských cen (inflace) vyhlášené českým statistickým úřadem v tom kterém kalendářním roce, tj. za uplynulý rok. V případě změn nájemného, či paušální platby na služby spojené s užíváním nebytových prostor v souladu s touto smlouvou dodá pronajímatel nájemci aktualizovaný výpočtový list.</w:t>
      </w:r>
    </w:p>
    <w:p w:rsidR="00FA5B1C" w:rsidRDefault="00FA5B1C" w:rsidP="00FA5B1C">
      <w:pPr>
        <w:pStyle w:val="Odstavecseseznamem"/>
      </w:pPr>
    </w:p>
    <w:p w:rsidR="00FA5B1C" w:rsidRDefault="00FA5B1C" w:rsidP="00FA5B1C">
      <w:pPr>
        <w:pStyle w:val="Odstavecseseznamem"/>
      </w:pPr>
    </w:p>
    <w:p w:rsidR="003837B8" w:rsidRDefault="00C21E05" w:rsidP="00FA5B1C">
      <w:pPr>
        <w:pStyle w:val="Odstavecseseznamem"/>
        <w:numPr>
          <w:ilvl w:val="0"/>
          <w:numId w:val="2"/>
        </w:numPr>
        <w:ind w:left="357" w:right="340" w:hanging="357"/>
        <w:jc w:val="both"/>
      </w:pPr>
      <w:r w:rsidRPr="006824A1">
        <w:t>Pronajímatel a nájemce se dohodli, že při změně rozsahu, kvality nebo ceny nájemného či služeb spojených s užíváním nebytových prostor v probíhajícím roce provede pronajímatel jednostranným písemným úkonem odpovídající změnu výše nájemného či paušální platby za služby, a to s účinností od prvního dne měsíce následujícího po cenové úpravě.</w:t>
      </w:r>
    </w:p>
    <w:p w:rsidR="0039416F" w:rsidRDefault="0039416F" w:rsidP="0039416F">
      <w:pPr>
        <w:jc w:val="both"/>
      </w:pPr>
    </w:p>
    <w:p w:rsidR="0039416F" w:rsidRDefault="0039416F" w:rsidP="0039416F">
      <w:pPr>
        <w:jc w:val="both"/>
      </w:pPr>
    </w:p>
    <w:p w:rsidR="0039416F" w:rsidRDefault="0039416F" w:rsidP="0039416F">
      <w:pPr>
        <w:pStyle w:val="Odstavecseseznamem"/>
        <w:jc w:val="both"/>
      </w:pPr>
    </w:p>
    <w:p w:rsidR="00C32CC0" w:rsidRDefault="00C32CC0" w:rsidP="0039416F">
      <w:pPr>
        <w:pStyle w:val="Odstavecseseznamem"/>
        <w:jc w:val="both"/>
      </w:pPr>
    </w:p>
    <w:p w:rsidR="003F4C19" w:rsidRDefault="00C21E05" w:rsidP="003837B8">
      <w:pPr>
        <w:pStyle w:val="Odstavecseseznamem"/>
        <w:jc w:val="center"/>
        <w:rPr>
          <w:b/>
          <w:sz w:val="23"/>
          <w:szCs w:val="23"/>
        </w:rPr>
      </w:pPr>
      <w:r w:rsidRPr="003837B8">
        <w:rPr>
          <w:b/>
          <w:sz w:val="23"/>
          <w:szCs w:val="23"/>
        </w:rPr>
        <w:lastRenderedPageBreak/>
        <w:t>Článek 4</w:t>
      </w:r>
      <w:r w:rsidRPr="003837B8">
        <w:rPr>
          <w:b/>
          <w:sz w:val="23"/>
          <w:szCs w:val="23"/>
        </w:rPr>
        <w:br/>
        <w:t>Práva a povinnosti stran</w:t>
      </w:r>
    </w:p>
    <w:p w:rsidR="003837B8" w:rsidRPr="003837B8" w:rsidRDefault="003837B8" w:rsidP="003837B8">
      <w:pPr>
        <w:pStyle w:val="Odstavecseseznamem"/>
        <w:jc w:val="center"/>
      </w:pPr>
    </w:p>
    <w:p w:rsidR="003F4C19" w:rsidRDefault="00DB4117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 w:rsidRPr="006824A1">
        <w:t>Pronajímatel je povinen n</w:t>
      </w:r>
      <w:r w:rsidR="003F4C19" w:rsidRPr="006824A1">
        <w:t>ebytové prostory vlastním nákladem udržovat ve stavu způsobilém ke smluvenému užívání, s výjimkou</w:t>
      </w:r>
      <w:r w:rsidR="008F2E80">
        <w:t xml:space="preserve"> oprav uvedených v odstavci 4. t</w:t>
      </w:r>
      <w:r w:rsidR="003F4C19" w:rsidRPr="006824A1">
        <w:t xml:space="preserve">ohoto článku. Pronajímatel </w:t>
      </w:r>
      <w:r w:rsidRPr="006824A1">
        <w:t>je oprávněn požadovat vstup do n</w:t>
      </w:r>
      <w:r w:rsidR="003F4C19" w:rsidRPr="006824A1">
        <w:t>ebytových prostorů za účelem kontroly, zda je nájemce užívá řádným způsobem a k účelu uvedenému ve smlouvě. Termín prohlídky nebytových prostorů pronajímatel nájemci oznámí v dostatečném časovém předstihu.</w:t>
      </w:r>
    </w:p>
    <w:p w:rsidR="00FA5B1C" w:rsidRDefault="00FA5B1C" w:rsidP="00FA5B1C">
      <w:pPr>
        <w:pStyle w:val="Odstavecseseznamem"/>
        <w:ind w:left="357" w:right="340"/>
        <w:jc w:val="both"/>
      </w:pPr>
    </w:p>
    <w:p w:rsidR="00FA5B1C" w:rsidRDefault="00570637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 w:rsidRPr="006824A1">
        <w:t>Nájemce j</w:t>
      </w:r>
      <w:r w:rsidR="00DB4117" w:rsidRPr="006824A1">
        <w:t>e oprávněn užívat n</w:t>
      </w:r>
      <w:r w:rsidR="003F4C19" w:rsidRPr="006824A1">
        <w:t>ebytové prostory v souladu s jejich stavebním určením, k účelu uvedenému ve smlouvě, v rozsahu 24 hodin denně.</w:t>
      </w:r>
    </w:p>
    <w:p w:rsidR="00FA5B1C" w:rsidRDefault="00FA5B1C" w:rsidP="00FA5B1C">
      <w:pPr>
        <w:pStyle w:val="Odstavecseseznamem"/>
      </w:pPr>
    </w:p>
    <w:p w:rsidR="00570637" w:rsidRDefault="00570637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 w:rsidRPr="006824A1">
        <w:t xml:space="preserve">Nájemce je oprávněn umístit na/v budově, ve které má pronajaty nebytové prostory specifikované v čl. 1 reklamní zařízení (vývěsní štít apod.) </w:t>
      </w:r>
      <w:r w:rsidRPr="00FA5B1C">
        <w:rPr>
          <w:b/>
        </w:rPr>
        <w:t>jen v případě souhlasu</w:t>
      </w:r>
      <w:r w:rsidRPr="006824A1">
        <w:t xml:space="preserve"> </w:t>
      </w:r>
      <w:r w:rsidRPr="00FA5B1C">
        <w:rPr>
          <w:b/>
        </w:rPr>
        <w:t>pronajímatele</w:t>
      </w:r>
      <w:r w:rsidRPr="006824A1">
        <w:t>. Nájemce předloží pronajímateli žádost včetně návrhu vzhledu reklamy a jejího umístění. Pokud se pronajímatel do 1 měsíce k žádosti nevyjádří, má se za to, že s návrhem souhlasí. Při skončení nájmu je nájemce povinen reklamu odstranit.</w:t>
      </w:r>
    </w:p>
    <w:p w:rsidR="00FA5B1C" w:rsidRDefault="00FA5B1C" w:rsidP="00FA5B1C">
      <w:pPr>
        <w:pStyle w:val="Odstavecseseznamem"/>
      </w:pPr>
    </w:p>
    <w:p w:rsidR="008E491F" w:rsidRDefault="006824A1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>
        <w:t xml:space="preserve">Nájemce </w:t>
      </w:r>
      <w:r w:rsidR="00570637" w:rsidRPr="006824A1">
        <w:t>hradí náklady v rozsahu dle Přílohy č.</w:t>
      </w:r>
      <w:r>
        <w:t xml:space="preserve"> </w:t>
      </w:r>
      <w:r w:rsidR="00570637" w:rsidRPr="006824A1">
        <w:t>2</w:t>
      </w:r>
      <w:r w:rsidR="008E491F">
        <w:tab/>
      </w:r>
    </w:p>
    <w:p w:rsidR="00FA5B1C" w:rsidRDefault="00FA5B1C" w:rsidP="00FA5B1C">
      <w:pPr>
        <w:pStyle w:val="Odstavecseseznamem"/>
      </w:pPr>
    </w:p>
    <w:p w:rsidR="008E491F" w:rsidRDefault="008F2E80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>
        <w:t>Změny v n</w:t>
      </w:r>
      <w:r w:rsidR="0076369E" w:rsidRPr="006824A1">
        <w:t xml:space="preserve">ebytových prostorech, včetně změn vnitřního vybavení, které patří pronajímateli, je nájemce oprávněn provádět pouze </w:t>
      </w:r>
      <w:r w:rsidR="0076369E" w:rsidRPr="00FA5B1C">
        <w:rPr>
          <w:b/>
        </w:rPr>
        <w:t>po předchozím písemném souhlasu pronajímatele</w:t>
      </w:r>
      <w:r w:rsidR="0076369E" w:rsidRPr="006824A1">
        <w:t>.</w:t>
      </w:r>
    </w:p>
    <w:p w:rsidR="00FA5B1C" w:rsidRDefault="00FA5B1C" w:rsidP="00FA5B1C">
      <w:pPr>
        <w:pStyle w:val="Odstavecseseznamem"/>
      </w:pPr>
    </w:p>
    <w:p w:rsidR="008E491F" w:rsidRDefault="008F2E80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>
        <w:t>Nájemce může přenechat n</w:t>
      </w:r>
      <w:r w:rsidR="0076369E" w:rsidRPr="006824A1">
        <w:t>ebytové prostory nebo jejich část do podnájmu jiné osobě na dobu určitou jen na základě předchozího písemného souhlasu pronajímatele.</w:t>
      </w:r>
    </w:p>
    <w:p w:rsidR="00FA5B1C" w:rsidRDefault="00FA5B1C" w:rsidP="00FA5B1C">
      <w:pPr>
        <w:pStyle w:val="Odstavecseseznamem"/>
      </w:pPr>
    </w:p>
    <w:p w:rsidR="008E491F" w:rsidRDefault="0076369E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 w:rsidRPr="006824A1">
        <w:t xml:space="preserve">Nájemce je povinen se zdržet jakýchkoliv jednání, která by rušila nebo mohla ohrozit výkon ostatních nájemců v jejich užívacích a nájemních právech v domě, ve kterém se nacházejí pronajaté prostory. </w:t>
      </w:r>
    </w:p>
    <w:p w:rsidR="00FA5B1C" w:rsidRDefault="00FA5B1C" w:rsidP="00FA5B1C">
      <w:pPr>
        <w:pStyle w:val="Odstavecseseznamem"/>
      </w:pPr>
    </w:p>
    <w:p w:rsidR="008E491F" w:rsidRDefault="007E249C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 w:rsidRPr="006824A1">
        <w:t xml:space="preserve">Nájemce je povinen se pojistit proti všem rizikům a škodám vyplývajících z odpovědnosti nájemce za provoz předmětu pronájmu. V případě, že se nájemce nepojistí, přebírá veškerá rizika vyplývající z odpovědnosti nájemce za provoz. </w:t>
      </w:r>
    </w:p>
    <w:p w:rsidR="00FA5B1C" w:rsidRDefault="00FA5B1C" w:rsidP="00FA5B1C">
      <w:pPr>
        <w:pStyle w:val="Odstavecseseznamem"/>
      </w:pPr>
    </w:p>
    <w:p w:rsidR="008E491F" w:rsidRDefault="007E249C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 w:rsidRPr="006824A1">
        <w:t xml:space="preserve">Nájemce je povinen plnit povinnosti vyplývající z předpisů o bezpečnosti a ochraně zdraví při práci a zásady a pravidla požární ochrany tak, jak vyplývají z příslušných právních norem. V této souvislosti bude plnit i povinnosti uložené přepisy majitele objektu. </w:t>
      </w:r>
    </w:p>
    <w:p w:rsidR="00FA5B1C" w:rsidRDefault="00FA5B1C" w:rsidP="00FA5B1C">
      <w:pPr>
        <w:pStyle w:val="Odstavecseseznamem"/>
      </w:pPr>
    </w:p>
    <w:p w:rsidR="008E491F" w:rsidRDefault="007E249C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 w:rsidRPr="006824A1">
        <w:t>Po sko</w:t>
      </w:r>
      <w:r w:rsidR="00DB4117" w:rsidRPr="006824A1">
        <w:t>nčení nájmu je nájemce povinen n</w:t>
      </w:r>
      <w:r w:rsidRPr="006824A1">
        <w:t>ebytové prostory předat pronajímateli vyklizené a ve stavu, v jakém je převzal k užívání, s přihlédnutím k obvyklému opotřebení – včetně dodatečných změn, které provedl se souhlasem pronajímatele, a to nejpozději v den skončení nájmu. Pronajímatel může žádat náhradu ve výši snížení hodnoty nebytového prostoru, které bylo způsobeno změnami provedenými nájemcem bez souhlasu pronajímatele. Zařízení a předměty upevn</w:t>
      </w:r>
      <w:r w:rsidR="00DB4117" w:rsidRPr="006824A1">
        <w:t>ěné ve zdech, podlaze a stropu n</w:t>
      </w:r>
      <w:r w:rsidRPr="006824A1">
        <w:t xml:space="preserve">ebytového prostoru, které nelze </w:t>
      </w:r>
      <w:r w:rsidR="00DB4117" w:rsidRPr="006824A1">
        <w:t xml:space="preserve">odstranit </w:t>
      </w:r>
      <w:r w:rsidR="00DB4117" w:rsidRPr="006824A1">
        <w:lastRenderedPageBreak/>
        <w:t xml:space="preserve">bez přiměřeného snížení hodnoty, nebo bez poškození Nebytového prostoru nebo domu, přecházejí upevněním, nebo vložením do vlastnictví pronajímatele. </w:t>
      </w:r>
    </w:p>
    <w:p w:rsidR="008E491F" w:rsidRDefault="008E491F" w:rsidP="008E491F">
      <w:pPr>
        <w:pStyle w:val="Odstavecseseznamem"/>
      </w:pPr>
    </w:p>
    <w:p w:rsidR="008E491F" w:rsidRDefault="00DB4117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 w:rsidRPr="006824A1">
        <w:t xml:space="preserve">Nebytový prostor je odevzdán, obdrží-li pronajímatel klíče a jinak mu nic nebrání v přístupu do Nebytového prostoru v jeho užívání. O odevzdání nebytového prostoru bude sepsán předávací protokol. </w:t>
      </w:r>
    </w:p>
    <w:p w:rsidR="008E491F" w:rsidRDefault="008E491F" w:rsidP="008F2E80">
      <w:pPr>
        <w:pStyle w:val="Odstavecseseznamem"/>
        <w:ind w:left="0" w:right="340"/>
        <w:jc w:val="both"/>
      </w:pPr>
    </w:p>
    <w:p w:rsidR="008E491F" w:rsidRDefault="00DB4117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 w:rsidRPr="006824A1">
        <w:t>Opustí-li nájemce nebytový prostor takovým způsobem, ž nájem lze bez jakýchkoli pochybností považovat za skončený, má se nebytový prostor za odevzdaný ihned.</w:t>
      </w:r>
    </w:p>
    <w:p w:rsidR="008E491F" w:rsidRDefault="008E491F" w:rsidP="008F2E80">
      <w:pPr>
        <w:pStyle w:val="Odstavecseseznamem"/>
        <w:ind w:left="0" w:right="340"/>
        <w:jc w:val="both"/>
      </w:pPr>
    </w:p>
    <w:p w:rsidR="008E491F" w:rsidRDefault="00DB4117" w:rsidP="00FA5B1C">
      <w:pPr>
        <w:pStyle w:val="Odstavecseseznamem"/>
        <w:numPr>
          <w:ilvl w:val="0"/>
          <w:numId w:val="3"/>
        </w:numPr>
        <w:ind w:left="357" w:right="340" w:hanging="357"/>
        <w:jc w:val="both"/>
      </w:pPr>
      <w:r w:rsidRPr="006824A1">
        <w:t xml:space="preserve">Ostatní práva a povinnosti vyplývající z této smlouvy, pokud nejsou uvedeny přímo v této smlouvě, se řídí NOZ. Smluvní strany si však vylučují aplikaci §2285, §2307 NOZ a §2315. </w:t>
      </w:r>
      <w:r w:rsidR="008E491F">
        <w:br/>
      </w:r>
    </w:p>
    <w:p w:rsidR="000F4797" w:rsidRPr="006824A1" w:rsidRDefault="000F4797" w:rsidP="000F4797">
      <w:pPr>
        <w:pStyle w:val="Odstavecseseznamem"/>
        <w:jc w:val="both"/>
      </w:pPr>
    </w:p>
    <w:p w:rsidR="006956D0" w:rsidRPr="008E491F" w:rsidRDefault="006956D0" w:rsidP="008E491F">
      <w:pPr>
        <w:jc w:val="center"/>
        <w:rPr>
          <w:b/>
          <w:sz w:val="23"/>
          <w:szCs w:val="23"/>
        </w:rPr>
      </w:pPr>
      <w:r w:rsidRPr="008E491F">
        <w:rPr>
          <w:b/>
          <w:sz w:val="23"/>
          <w:szCs w:val="23"/>
        </w:rPr>
        <w:t>Článek 5</w:t>
      </w:r>
      <w:r w:rsidRPr="008E491F">
        <w:rPr>
          <w:b/>
          <w:sz w:val="23"/>
          <w:szCs w:val="23"/>
        </w:rPr>
        <w:br/>
        <w:t>Zánik nájmu</w:t>
      </w:r>
    </w:p>
    <w:p w:rsidR="006956D0" w:rsidRDefault="006956D0" w:rsidP="00FA5B1C">
      <w:pPr>
        <w:pStyle w:val="Odstavecseseznamem"/>
        <w:numPr>
          <w:ilvl w:val="0"/>
          <w:numId w:val="6"/>
        </w:numPr>
        <w:ind w:left="357" w:right="340" w:hanging="357"/>
        <w:jc w:val="both"/>
      </w:pPr>
      <w:r w:rsidRPr="006824A1">
        <w:t>Nájem zaniká uplynutím sjednané doby nájmu, dohodou stran, nebo písemnou výpovědí, kterou může podat kterákoliv ze smluvních stran pouze z důvodu uvedených v NOZ, nebo této smlouvě.</w:t>
      </w:r>
    </w:p>
    <w:p w:rsidR="008E491F" w:rsidRPr="006824A1" w:rsidRDefault="008E491F" w:rsidP="008E491F">
      <w:pPr>
        <w:pStyle w:val="Odstavecseseznamem"/>
        <w:jc w:val="both"/>
      </w:pPr>
    </w:p>
    <w:p w:rsidR="003B4980" w:rsidRPr="006824A1" w:rsidRDefault="003B4980" w:rsidP="008F2E80">
      <w:pPr>
        <w:pStyle w:val="Odstavecseseznamem"/>
        <w:numPr>
          <w:ilvl w:val="0"/>
          <w:numId w:val="6"/>
        </w:numPr>
        <w:ind w:left="357" w:right="340" w:hanging="357"/>
        <w:jc w:val="both"/>
      </w:pPr>
      <w:r w:rsidRPr="006824A1">
        <w:t>Nájemce je oprávněn podat výpověď před ukončením sjednané doby nájmu v případě, že:</w:t>
      </w:r>
    </w:p>
    <w:p w:rsidR="003B4980" w:rsidRPr="006824A1" w:rsidRDefault="003B4980" w:rsidP="008E491F">
      <w:pPr>
        <w:pStyle w:val="Odstavecseseznamem"/>
        <w:numPr>
          <w:ilvl w:val="0"/>
          <w:numId w:val="7"/>
        </w:numPr>
        <w:jc w:val="both"/>
      </w:pPr>
      <w:r w:rsidRPr="006824A1">
        <w:t>Ztratí způsobilost k provozování činnosti, pro kterou si nebytový prostor pronajal,</w:t>
      </w:r>
    </w:p>
    <w:p w:rsidR="003B4980" w:rsidRPr="006824A1" w:rsidRDefault="003B4980" w:rsidP="008E491F">
      <w:pPr>
        <w:pStyle w:val="Odstavecseseznamem"/>
        <w:numPr>
          <w:ilvl w:val="0"/>
          <w:numId w:val="7"/>
        </w:numPr>
        <w:jc w:val="both"/>
      </w:pPr>
      <w:r w:rsidRPr="006824A1">
        <w:t xml:space="preserve">Přestane-li být nebytový prostor z objektivních důvodů způsobilý k výkonu činnosti, k němuž byl určen, a pronajímatel nezajistí nájemci odpovídající náhradní prostor, </w:t>
      </w:r>
    </w:p>
    <w:p w:rsidR="003B4980" w:rsidRDefault="003B4980" w:rsidP="008E491F">
      <w:pPr>
        <w:pStyle w:val="Odstavecseseznamem"/>
        <w:numPr>
          <w:ilvl w:val="0"/>
          <w:numId w:val="7"/>
        </w:numPr>
        <w:jc w:val="both"/>
      </w:pPr>
      <w:r w:rsidRPr="006824A1">
        <w:t xml:space="preserve">Pronajímatel hrubě porušuje své povinnosti </w:t>
      </w:r>
    </w:p>
    <w:p w:rsidR="008E491F" w:rsidRPr="006824A1" w:rsidRDefault="008E491F" w:rsidP="008E491F">
      <w:pPr>
        <w:pStyle w:val="Odstavecseseznamem"/>
        <w:ind w:left="1080"/>
        <w:jc w:val="both"/>
      </w:pPr>
    </w:p>
    <w:p w:rsidR="003B4980" w:rsidRPr="006824A1" w:rsidRDefault="003B4980" w:rsidP="008F2E80">
      <w:pPr>
        <w:pStyle w:val="Odstavecseseznamem"/>
        <w:numPr>
          <w:ilvl w:val="0"/>
          <w:numId w:val="6"/>
        </w:numPr>
        <w:ind w:left="357" w:right="340" w:hanging="357"/>
        <w:jc w:val="both"/>
      </w:pPr>
      <w:r w:rsidRPr="006824A1">
        <w:t>Pronajimatel je oprávněn podat výpověď před ukončením sjednané doby nájmu pouze v případě, že:</w:t>
      </w:r>
    </w:p>
    <w:p w:rsidR="003B4980" w:rsidRPr="006824A1" w:rsidRDefault="003B4980" w:rsidP="008E491F">
      <w:pPr>
        <w:pStyle w:val="Odstavecseseznamem"/>
        <w:numPr>
          <w:ilvl w:val="0"/>
          <w:numId w:val="8"/>
        </w:numPr>
        <w:jc w:val="both"/>
      </w:pPr>
      <w:r w:rsidRPr="006824A1">
        <w:t xml:space="preserve">Nájemce užívá nebytový prostor v rozporu se smlouvou, </w:t>
      </w:r>
    </w:p>
    <w:p w:rsidR="0077610F" w:rsidRPr="006824A1" w:rsidRDefault="0077610F" w:rsidP="008E491F">
      <w:pPr>
        <w:pStyle w:val="Odstavecseseznamem"/>
        <w:numPr>
          <w:ilvl w:val="0"/>
          <w:numId w:val="8"/>
        </w:numPr>
        <w:jc w:val="both"/>
      </w:pPr>
      <w:r w:rsidRPr="006824A1">
        <w:t>Nájemce je o více než jeden měsíc v prodlení s placením nájemného nebo úhrady paušální platby za služby, jejichž poskytování je spojeno s nájmem,</w:t>
      </w:r>
    </w:p>
    <w:p w:rsidR="0077610F" w:rsidRPr="006824A1" w:rsidRDefault="0077610F" w:rsidP="008E491F">
      <w:pPr>
        <w:pStyle w:val="Odstavecseseznamem"/>
        <w:numPr>
          <w:ilvl w:val="0"/>
          <w:numId w:val="8"/>
        </w:numPr>
        <w:jc w:val="both"/>
      </w:pPr>
      <w:r w:rsidRPr="006824A1">
        <w:t>Porušuje-li nájemce nebo osoby, které s ním užívají nebytový prostor, přes písemné upozornění klid a pořádek,</w:t>
      </w:r>
    </w:p>
    <w:p w:rsidR="0077610F" w:rsidRPr="006824A1" w:rsidRDefault="0077610F" w:rsidP="008E491F">
      <w:pPr>
        <w:pStyle w:val="Odstavecseseznamem"/>
        <w:numPr>
          <w:ilvl w:val="0"/>
          <w:numId w:val="8"/>
        </w:numPr>
        <w:jc w:val="both"/>
      </w:pPr>
      <w:r w:rsidRPr="006824A1">
        <w:t>Má-li být dům, v níž se nebytový prostor nachází, odstraněn, anebo přestavován tak, že to brání dalšímu užívání prostoru, a pronajímatel to při uzavření smlouvy nemusel, ani nemohl předvídat, nebo,</w:t>
      </w:r>
    </w:p>
    <w:p w:rsidR="0077610F" w:rsidRDefault="0077610F" w:rsidP="008E491F">
      <w:pPr>
        <w:pStyle w:val="Odstavecseseznamem"/>
        <w:numPr>
          <w:ilvl w:val="0"/>
          <w:numId w:val="8"/>
        </w:numPr>
        <w:jc w:val="both"/>
      </w:pPr>
      <w:r w:rsidRPr="006824A1">
        <w:t>Nájemce přenechá nebytový prostor nebo jeho část do podnájmu bez souhlasu pronajímatele.</w:t>
      </w:r>
    </w:p>
    <w:p w:rsidR="008E491F" w:rsidRPr="006824A1" w:rsidRDefault="008E491F" w:rsidP="008E491F">
      <w:pPr>
        <w:pStyle w:val="Odstavecseseznamem"/>
        <w:ind w:left="1080"/>
        <w:jc w:val="both"/>
      </w:pPr>
    </w:p>
    <w:p w:rsidR="000F4797" w:rsidRDefault="0077610F" w:rsidP="008F2E80">
      <w:pPr>
        <w:pStyle w:val="Odstavecseseznamem"/>
        <w:numPr>
          <w:ilvl w:val="0"/>
          <w:numId w:val="6"/>
        </w:numPr>
        <w:ind w:left="357" w:right="340" w:hanging="357"/>
        <w:jc w:val="both"/>
      </w:pPr>
      <w:r w:rsidRPr="006824A1">
        <w:t xml:space="preserve">Výpovědní lhůta činí 3 měsíce v případě smlouvy na dobu určitou. Jedná-li se o nájem na dobu neurčitou, má strana právo jej vypovědět v šestiměsíční výpovědní době; má-li však strana k výpovědi </w:t>
      </w:r>
      <w:r w:rsidR="004A4091" w:rsidRPr="006824A1">
        <w:t>vážný důvod, je výpovědní dob</w:t>
      </w:r>
      <w:r w:rsidRPr="006824A1">
        <w:t>a tříměsíční.</w:t>
      </w:r>
      <w:r w:rsidR="004A4091" w:rsidRPr="006824A1">
        <w:t xml:space="preserve"> </w:t>
      </w:r>
      <w:r w:rsidR="00D06B47" w:rsidRPr="006824A1">
        <w:t xml:space="preserve"> Výpověď nájmu vyžaduje písemnou formu a musí dojít druhé straně. Výpovědní doba běží od prvního dne kalendářního měsíce </w:t>
      </w:r>
      <w:r w:rsidR="00D06B47" w:rsidRPr="006824A1">
        <w:lastRenderedPageBreak/>
        <w:t>následujícího poté, co výpověď došla druhé straně a počne běžet okamžikem jejího doručení. Ve výpovědi musí být uveden důvod; výpověď, v níž důvod uveden není, je neplatná</w:t>
      </w:r>
    </w:p>
    <w:p w:rsidR="000F4797" w:rsidRPr="006824A1" w:rsidRDefault="000F4797" w:rsidP="000F4797">
      <w:pPr>
        <w:jc w:val="both"/>
      </w:pPr>
    </w:p>
    <w:p w:rsidR="005A2E8B" w:rsidRPr="008E491F" w:rsidRDefault="005A2E8B" w:rsidP="008E491F">
      <w:pPr>
        <w:jc w:val="center"/>
        <w:rPr>
          <w:b/>
          <w:sz w:val="23"/>
          <w:szCs w:val="23"/>
        </w:rPr>
      </w:pPr>
      <w:r w:rsidRPr="008E491F">
        <w:rPr>
          <w:b/>
          <w:sz w:val="23"/>
          <w:szCs w:val="23"/>
        </w:rPr>
        <w:t>Článek 6</w:t>
      </w:r>
      <w:r w:rsidRPr="008E491F">
        <w:rPr>
          <w:b/>
          <w:sz w:val="23"/>
          <w:szCs w:val="23"/>
        </w:rPr>
        <w:br/>
        <w:t>Závěrečná ustanovení</w:t>
      </w:r>
    </w:p>
    <w:p w:rsidR="005A2E8B" w:rsidRDefault="005A2E8B" w:rsidP="00FA5B1C">
      <w:pPr>
        <w:pStyle w:val="Odstavecseseznamem"/>
        <w:numPr>
          <w:ilvl w:val="0"/>
          <w:numId w:val="9"/>
        </w:numPr>
        <w:ind w:left="357" w:right="340" w:hanging="357"/>
        <w:jc w:val="both"/>
      </w:pPr>
      <w:r w:rsidRPr="006824A1">
        <w:t>Změny podmínek, za nichž byla tato nájemní smlouva sjednána, mohou být provedeny pouze písemně dodatkem k této smlouvě.</w:t>
      </w:r>
    </w:p>
    <w:p w:rsidR="00FA5B1C" w:rsidRDefault="00FA5B1C" w:rsidP="00FA5B1C">
      <w:pPr>
        <w:pStyle w:val="Odstavecseseznamem"/>
        <w:ind w:left="357" w:right="340"/>
        <w:jc w:val="both"/>
      </w:pPr>
    </w:p>
    <w:p w:rsidR="0099320E" w:rsidRDefault="005A2E8B" w:rsidP="00FA5B1C">
      <w:pPr>
        <w:pStyle w:val="Odstavecseseznamem"/>
        <w:numPr>
          <w:ilvl w:val="0"/>
          <w:numId w:val="9"/>
        </w:numPr>
        <w:ind w:left="357" w:right="340" w:hanging="357"/>
        <w:jc w:val="both"/>
      </w:pPr>
      <w:r w:rsidRPr="006824A1">
        <w:t>Smluvní strany prohlašují, že se seznámily s obsahem smlouvy a že tato smlouva byla sepsána dle jejich pravé a svobodné vůle, nikoliv v tísni či za nápadně nevýhodných podmínek.</w:t>
      </w:r>
    </w:p>
    <w:p w:rsidR="00FA5B1C" w:rsidRDefault="00FA5B1C" w:rsidP="00FA5B1C">
      <w:pPr>
        <w:pStyle w:val="Odstavecseseznamem"/>
      </w:pPr>
    </w:p>
    <w:p w:rsidR="00730396" w:rsidRDefault="0039416F" w:rsidP="00FA5B1C">
      <w:pPr>
        <w:pStyle w:val="Odstavecseseznamem"/>
        <w:numPr>
          <w:ilvl w:val="0"/>
          <w:numId w:val="9"/>
        </w:numPr>
        <w:ind w:left="357" w:right="340" w:hanging="357"/>
        <w:jc w:val="both"/>
      </w:pPr>
      <w:r>
        <w:t>Tato smlouva se vyhotovuje ve 2</w:t>
      </w:r>
      <w:r w:rsidR="005A2E8B" w:rsidRPr="006824A1">
        <w:t xml:space="preserve"> stejnopisech, z nichž každá strana obdrží po jednom vyhotovení. </w:t>
      </w:r>
    </w:p>
    <w:p w:rsidR="00FA5B1C" w:rsidRDefault="00FA5B1C" w:rsidP="00FA5B1C">
      <w:pPr>
        <w:pStyle w:val="Odstavecseseznamem"/>
      </w:pPr>
    </w:p>
    <w:p w:rsidR="00AC1B99" w:rsidRPr="00FA5B1C" w:rsidRDefault="00AC1B99" w:rsidP="00FA5B1C">
      <w:pPr>
        <w:pStyle w:val="Odstavecseseznamem"/>
        <w:numPr>
          <w:ilvl w:val="0"/>
          <w:numId w:val="9"/>
        </w:numPr>
        <w:ind w:left="357" w:right="340" w:hanging="357"/>
        <w:jc w:val="both"/>
      </w:pPr>
      <w:r w:rsidRPr="00FA5B1C">
        <w:t xml:space="preserve">Tato smlouva o nájmu nebytových prostor byla schválena Radou města Horní Slavkov, konané dne </w:t>
      </w:r>
      <w:r w:rsidR="0040042D">
        <w:t>22.6.2022</w:t>
      </w:r>
      <w:r w:rsidR="00443C15" w:rsidRPr="00FA5B1C">
        <w:t xml:space="preserve"> </w:t>
      </w:r>
      <w:r w:rsidRPr="00FA5B1C">
        <w:t>a schválena usnesením č.</w:t>
      </w:r>
      <w:r w:rsidR="000060CA" w:rsidRPr="00FA5B1C">
        <w:t xml:space="preserve"> RM </w:t>
      </w:r>
      <w:r w:rsidR="0040042D">
        <w:t>175/14/22</w:t>
      </w:r>
      <w:r w:rsidR="00443C15" w:rsidRPr="00FA5B1C">
        <w:t>.</w:t>
      </w:r>
    </w:p>
    <w:p w:rsidR="00443C15" w:rsidRDefault="00443C15" w:rsidP="00443C15">
      <w:pPr>
        <w:pStyle w:val="Zkladntext"/>
        <w:ind w:left="720"/>
        <w:rPr>
          <w:rFonts w:asciiTheme="minorHAnsi" w:hAnsiTheme="minorHAnsi"/>
          <w:sz w:val="22"/>
          <w:szCs w:val="22"/>
        </w:rPr>
      </w:pPr>
    </w:p>
    <w:p w:rsidR="00443C15" w:rsidRPr="00443C15" w:rsidRDefault="00443C15" w:rsidP="00443C15">
      <w:pPr>
        <w:pStyle w:val="Zkladntext"/>
        <w:ind w:left="720"/>
        <w:rPr>
          <w:rFonts w:asciiTheme="minorHAnsi" w:hAnsiTheme="minorHAnsi"/>
          <w:sz w:val="22"/>
          <w:szCs w:val="22"/>
        </w:rPr>
      </w:pPr>
    </w:p>
    <w:p w:rsidR="00AC1B99" w:rsidRPr="00AC1B99" w:rsidRDefault="00AC1B99" w:rsidP="00AC1B99">
      <w:pPr>
        <w:pStyle w:val="Zkladntext"/>
        <w:ind w:left="720"/>
        <w:rPr>
          <w:rFonts w:asciiTheme="minorHAnsi" w:hAnsiTheme="minorHAnsi"/>
          <w:sz w:val="22"/>
          <w:szCs w:val="22"/>
        </w:rPr>
      </w:pPr>
    </w:p>
    <w:p w:rsidR="0099320E" w:rsidRDefault="00730396" w:rsidP="00AF4632">
      <w:r w:rsidRPr="005B00D1">
        <w:rPr>
          <w:b/>
        </w:rPr>
        <w:t>Příloha:</w:t>
      </w:r>
      <w:r w:rsidRPr="006824A1">
        <w:t xml:space="preserve"> č. 1. Půdorys</w:t>
      </w:r>
      <w:r w:rsidR="005B00D1">
        <w:br/>
        <w:t xml:space="preserve">               </w:t>
      </w:r>
      <w:r w:rsidRPr="006824A1">
        <w:t>č. 2. Výpočtový list</w:t>
      </w:r>
      <w:r w:rsidRPr="006824A1">
        <w:br/>
      </w:r>
      <w:r w:rsidR="005B00D1">
        <w:t xml:space="preserve">              </w:t>
      </w:r>
      <w:r w:rsidRPr="006824A1">
        <w:t xml:space="preserve"> č. 3. Drobné opravy</w:t>
      </w:r>
    </w:p>
    <w:p w:rsidR="0099320E" w:rsidRDefault="0099320E" w:rsidP="00AF4632"/>
    <w:p w:rsidR="0040042D" w:rsidRDefault="00AF4632" w:rsidP="0040042D">
      <w:r w:rsidRPr="006824A1">
        <w:t>V Horním Slavkově</w:t>
      </w:r>
      <w:r w:rsidR="0099320E">
        <w:t xml:space="preserve"> d</w:t>
      </w:r>
      <w:r w:rsidRPr="006824A1">
        <w:t xml:space="preserve">ne </w:t>
      </w:r>
      <w:r w:rsidR="001D7F6A">
        <w:t>1.7.2022</w:t>
      </w:r>
      <w:r w:rsidR="0040042D">
        <w:tab/>
      </w:r>
      <w:r w:rsidR="0040042D" w:rsidRPr="006824A1">
        <w:t>V Horním Slavkově</w:t>
      </w:r>
      <w:r w:rsidR="0040042D">
        <w:t xml:space="preserve"> d</w:t>
      </w:r>
      <w:r w:rsidR="0040042D" w:rsidRPr="006824A1">
        <w:t xml:space="preserve">ne </w:t>
      </w:r>
      <w:r w:rsidR="001D7F6A">
        <w:t>1.7.2022</w:t>
      </w:r>
    </w:p>
    <w:p w:rsidR="008E491F" w:rsidRDefault="008E491F" w:rsidP="00AF4632"/>
    <w:p w:rsidR="008E491F" w:rsidRDefault="008E491F" w:rsidP="00AF4632"/>
    <w:p w:rsidR="0099320E" w:rsidRDefault="0099320E" w:rsidP="0099320E">
      <w:pPr>
        <w:pStyle w:val="Bezmezer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:rsidR="0099320E" w:rsidRDefault="0099320E" w:rsidP="0099320E">
      <w:pPr>
        <w:pStyle w:val="Bezmezer"/>
      </w:pPr>
      <w:r>
        <w:t xml:space="preserve">                za pronajímatele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za nájemce</w:t>
      </w:r>
    </w:p>
    <w:p w:rsidR="0099320E" w:rsidRDefault="0099320E" w:rsidP="0099320E">
      <w:pPr>
        <w:pStyle w:val="Bezmezer"/>
      </w:pPr>
      <w:r>
        <w:t xml:space="preserve">         Alexandr Terek, starosta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64D61">
        <w:t xml:space="preserve">   </w:t>
      </w:r>
      <w:r>
        <w:t xml:space="preserve">Ing. Petr </w:t>
      </w:r>
      <w:proofErr w:type="spellStart"/>
      <w:r>
        <w:t>Čavojský</w:t>
      </w:r>
      <w:proofErr w:type="spellEnd"/>
      <w:r w:rsidR="00D64D61">
        <w:t xml:space="preserve">, ředitel </w:t>
      </w:r>
      <w:r>
        <w:t xml:space="preserve"> </w:t>
      </w:r>
    </w:p>
    <w:p w:rsidR="00D64D61" w:rsidRPr="006824A1" w:rsidRDefault="00D64D61" w:rsidP="0099320E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sectPr w:rsidR="00D64D61" w:rsidRPr="006824A1" w:rsidSect="00F0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762E"/>
    <w:multiLevelType w:val="hybridMultilevel"/>
    <w:tmpl w:val="A57861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96939"/>
    <w:multiLevelType w:val="hybridMultilevel"/>
    <w:tmpl w:val="3CB2EB8A"/>
    <w:lvl w:ilvl="0" w:tplc="E80CB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6A8E"/>
    <w:multiLevelType w:val="hybridMultilevel"/>
    <w:tmpl w:val="1A3CB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5C6C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A0244"/>
    <w:multiLevelType w:val="hybridMultilevel"/>
    <w:tmpl w:val="3EEA0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67B1"/>
    <w:multiLevelType w:val="hybridMultilevel"/>
    <w:tmpl w:val="2FAAF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54D68"/>
    <w:multiLevelType w:val="hybridMultilevel"/>
    <w:tmpl w:val="17F0DBBE"/>
    <w:lvl w:ilvl="0" w:tplc="0F78B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1B08EC"/>
    <w:multiLevelType w:val="hybridMultilevel"/>
    <w:tmpl w:val="86A27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33078"/>
    <w:multiLevelType w:val="hybridMultilevel"/>
    <w:tmpl w:val="2EEC5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461CE"/>
    <w:multiLevelType w:val="hybridMultilevel"/>
    <w:tmpl w:val="A664E76C"/>
    <w:lvl w:ilvl="0" w:tplc="42AC1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B5346"/>
    <w:multiLevelType w:val="hybridMultilevel"/>
    <w:tmpl w:val="F768D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87BA9"/>
    <w:multiLevelType w:val="hybridMultilevel"/>
    <w:tmpl w:val="CDE6AC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D8249C"/>
    <w:multiLevelType w:val="hybridMultilevel"/>
    <w:tmpl w:val="73949140"/>
    <w:lvl w:ilvl="0" w:tplc="22BA8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8C1A18"/>
    <w:multiLevelType w:val="hybridMultilevel"/>
    <w:tmpl w:val="72942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7F"/>
    <w:rsid w:val="000060CA"/>
    <w:rsid w:val="00026030"/>
    <w:rsid w:val="000638A9"/>
    <w:rsid w:val="000B67AF"/>
    <w:rsid w:val="000D2130"/>
    <w:rsid w:val="000D78C7"/>
    <w:rsid w:val="000F4797"/>
    <w:rsid w:val="001D78D8"/>
    <w:rsid w:val="001D7F6A"/>
    <w:rsid w:val="002169F2"/>
    <w:rsid w:val="00225773"/>
    <w:rsid w:val="00227334"/>
    <w:rsid w:val="00233495"/>
    <w:rsid w:val="0024098B"/>
    <w:rsid w:val="00273BD3"/>
    <w:rsid w:val="00312BC3"/>
    <w:rsid w:val="00315D40"/>
    <w:rsid w:val="0036271A"/>
    <w:rsid w:val="00373810"/>
    <w:rsid w:val="003837B8"/>
    <w:rsid w:val="0039416F"/>
    <w:rsid w:val="003A0B58"/>
    <w:rsid w:val="003A0E38"/>
    <w:rsid w:val="003B4980"/>
    <w:rsid w:val="003F3205"/>
    <w:rsid w:val="003F45FE"/>
    <w:rsid w:val="003F4C19"/>
    <w:rsid w:val="0040042D"/>
    <w:rsid w:val="0040533E"/>
    <w:rsid w:val="00443C15"/>
    <w:rsid w:val="00454C37"/>
    <w:rsid w:val="00495008"/>
    <w:rsid w:val="004A4091"/>
    <w:rsid w:val="004B16D9"/>
    <w:rsid w:val="005133F6"/>
    <w:rsid w:val="005300AE"/>
    <w:rsid w:val="005342CE"/>
    <w:rsid w:val="005546CF"/>
    <w:rsid w:val="00570637"/>
    <w:rsid w:val="00572BC8"/>
    <w:rsid w:val="005800E2"/>
    <w:rsid w:val="005A2E8B"/>
    <w:rsid w:val="005A7EB6"/>
    <w:rsid w:val="005B00D1"/>
    <w:rsid w:val="005E3E4C"/>
    <w:rsid w:val="005F52BD"/>
    <w:rsid w:val="00642933"/>
    <w:rsid w:val="00651082"/>
    <w:rsid w:val="00674FFE"/>
    <w:rsid w:val="006824A1"/>
    <w:rsid w:val="006956D0"/>
    <w:rsid w:val="00702535"/>
    <w:rsid w:val="00730396"/>
    <w:rsid w:val="0076369E"/>
    <w:rsid w:val="0077610F"/>
    <w:rsid w:val="007E249C"/>
    <w:rsid w:val="0085367F"/>
    <w:rsid w:val="008B202D"/>
    <w:rsid w:val="008B3B4E"/>
    <w:rsid w:val="008E491F"/>
    <w:rsid w:val="008F2E80"/>
    <w:rsid w:val="009229F8"/>
    <w:rsid w:val="00936448"/>
    <w:rsid w:val="0099320E"/>
    <w:rsid w:val="009A5D5C"/>
    <w:rsid w:val="00A67E85"/>
    <w:rsid w:val="00A9039F"/>
    <w:rsid w:val="00AC1B99"/>
    <w:rsid w:val="00AF4632"/>
    <w:rsid w:val="00B00FEC"/>
    <w:rsid w:val="00B77DCC"/>
    <w:rsid w:val="00B77E30"/>
    <w:rsid w:val="00B955EC"/>
    <w:rsid w:val="00C21E05"/>
    <w:rsid w:val="00C32CC0"/>
    <w:rsid w:val="00CE1810"/>
    <w:rsid w:val="00CE57B7"/>
    <w:rsid w:val="00D02719"/>
    <w:rsid w:val="00D06B47"/>
    <w:rsid w:val="00D64D61"/>
    <w:rsid w:val="00D817C4"/>
    <w:rsid w:val="00D866D4"/>
    <w:rsid w:val="00D86E22"/>
    <w:rsid w:val="00DB012A"/>
    <w:rsid w:val="00DB4117"/>
    <w:rsid w:val="00DC04A8"/>
    <w:rsid w:val="00E20B00"/>
    <w:rsid w:val="00E663F0"/>
    <w:rsid w:val="00ED283E"/>
    <w:rsid w:val="00ED64E3"/>
    <w:rsid w:val="00F04CC5"/>
    <w:rsid w:val="00F070FD"/>
    <w:rsid w:val="00FA2254"/>
    <w:rsid w:val="00FA5B1C"/>
    <w:rsid w:val="00FD6629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4368"/>
  <w15:docId w15:val="{89FE37D6-B0ED-4834-AE19-14FA9F8B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7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67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C1B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C1B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0C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93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Horní Slavkov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Tesařová</dc:creator>
  <cp:lastModifiedBy>Ucto</cp:lastModifiedBy>
  <cp:revision>2</cp:revision>
  <cp:lastPrinted>2021-06-23T10:04:00Z</cp:lastPrinted>
  <dcterms:created xsi:type="dcterms:W3CDTF">2022-07-18T11:56:00Z</dcterms:created>
  <dcterms:modified xsi:type="dcterms:W3CDTF">2022-07-18T11:56:00Z</dcterms:modified>
</cp:coreProperties>
</file>