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9B73E9" w14:textId="77777777" w:rsidR="00174465" w:rsidRPr="005B4558" w:rsidRDefault="00C15973">
      <w:pPr>
        <w:pStyle w:val="Nadpis10"/>
        <w:keepNext/>
        <w:keepLines/>
        <w:spacing w:before="280" w:after="0"/>
        <w:jc w:val="center"/>
        <w:rPr>
          <w:rFonts w:asciiTheme="minorHAnsi" w:hAnsiTheme="minorHAnsi" w:cstheme="minorHAnsi"/>
        </w:rPr>
      </w:pPr>
      <w:bookmarkStart w:id="0" w:name="bookmark0"/>
      <w:bookmarkStart w:id="1" w:name="bookmark1"/>
      <w:bookmarkStart w:id="2" w:name="bookmark2"/>
      <w:r w:rsidRPr="005B4558">
        <w:rPr>
          <w:rFonts w:asciiTheme="minorHAnsi" w:hAnsiTheme="minorHAnsi" w:cstheme="minorHAnsi"/>
        </w:rPr>
        <w:t>RÁMCOVÁ SMLOUVA O PROVOZOVÁNÍ ETICKÉ LINKY</w:t>
      </w:r>
      <w:bookmarkEnd w:id="0"/>
      <w:bookmarkEnd w:id="1"/>
      <w:bookmarkEnd w:id="2"/>
    </w:p>
    <w:p w14:paraId="1DBA7682" w14:textId="77777777" w:rsidR="00174465" w:rsidRPr="005B4558" w:rsidRDefault="00C15973">
      <w:pPr>
        <w:pStyle w:val="Zkladntext1"/>
        <w:spacing w:after="0"/>
        <w:jc w:val="center"/>
        <w:rPr>
          <w:rFonts w:asciiTheme="minorHAnsi" w:hAnsiTheme="minorHAnsi" w:cstheme="minorHAnsi"/>
        </w:rPr>
      </w:pPr>
      <w:r w:rsidRPr="005B4558">
        <w:rPr>
          <w:rFonts w:asciiTheme="minorHAnsi" w:hAnsiTheme="minorHAnsi" w:cstheme="minorHAnsi"/>
        </w:rPr>
        <w:t>(dále jen „Smlouva“)</w:t>
      </w:r>
    </w:p>
    <w:p w14:paraId="156109EF" w14:textId="77777777" w:rsidR="00174465" w:rsidRPr="005B4558" w:rsidRDefault="00C15973">
      <w:pPr>
        <w:pStyle w:val="Zkladntext1"/>
        <w:jc w:val="center"/>
        <w:rPr>
          <w:rFonts w:asciiTheme="minorHAnsi" w:hAnsiTheme="minorHAnsi" w:cstheme="minorHAnsi"/>
        </w:rPr>
      </w:pPr>
      <w:r w:rsidRPr="005B4558">
        <w:rPr>
          <w:rFonts w:asciiTheme="minorHAnsi" w:hAnsiTheme="minorHAnsi" w:cstheme="minorHAnsi"/>
        </w:rPr>
        <w:t>mezi</w:t>
      </w:r>
    </w:p>
    <w:p w14:paraId="46C6CBD9" w14:textId="5ECFF5C8" w:rsidR="00174465" w:rsidRPr="005B4558" w:rsidRDefault="00C15973">
      <w:pPr>
        <w:pStyle w:val="Zkladntext1"/>
        <w:jc w:val="both"/>
        <w:rPr>
          <w:rFonts w:asciiTheme="minorHAnsi" w:hAnsiTheme="minorHAnsi" w:cstheme="minorHAnsi"/>
        </w:rPr>
      </w:pPr>
      <w:r w:rsidRPr="005B4558">
        <w:rPr>
          <w:rFonts w:asciiTheme="minorHAnsi" w:hAnsiTheme="minorHAnsi" w:cstheme="minorHAnsi"/>
        </w:rPr>
        <w:t xml:space="preserve">BDO Audit s.r.o., IČO: 453 14 381, se sídlem V parku 2316/12, Chodov, 148 00 Praha 4, zapsaná v obchodním rejstříku vedeném Městským soudem v Praze, oddíl C, vložka </w:t>
      </w:r>
      <w:r w:rsidR="00114BB2" w:rsidRPr="005B4558">
        <w:rPr>
          <w:rFonts w:asciiTheme="minorHAnsi" w:hAnsiTheme="minorHAnsi" w:cstheme="minorHAnsi"/>
          <w:i/>
          <w:iCs/>
        </w:rPr>
        <w:t xml:space="preserve">7279 </w:t>
      </w:r>
      <w:r w:rsidRPr="005B4558">
        <w:rPr>
          <w:rFonts w:asciiTheme="minorHAnsi" w:hAnsiTheme="minorHAnsi" w:cstheme="minorHAnsi"/>
        </w:rPr>
        <w:t>(dále jen „BDO“)</w:t>
      </w:r>
    </w:p>
    <w:p w14:paraId="53871C3F" w14:textId="77777777" w:rsidR="00174465" w:rsidRPr="005B4558" w:rsidRDefault="00C15973">
      <w:pPr>
        <w:pStyle w:val="Nadpis10"/>
        <w:keepNext/>
        <w:keepLines/>
        <w:rPr>
          <w:rFonts w:asciiTheme="minorHAnsi" w:hAnsiTheme="minorHAnsi" w:cstheme="minorHAnsi"/>
        </w:rPr>
      </w:pPr>
      <w:bookmarkStart w:id="3" w:name="bookmark3"/>
      <w:bookmarkStart w:id="4" w:name="bookmark4"/>
      <w:bookmarkStart w:id="5" w:name="bookmark5"/>
      <w:r w:rsidRPr="005B4558">
        <w:rPr>
          <w:rFonts w:asciiTheme="minorHAnsi" w:hAnsiTheme="minorHAnsi" w:cstheme="minorHAnsi"/>
        </w:rPr>
        <w:t>a</w:t>
      </w:r>
      <w:bookmarkEnd w:id="3"/>
      <w:bookmarkEnd w:id="4"/>
      <w:bookmarkEnd w:id="5"/>
    </w:p>
    <w:p w14:paraId="0153839E" w14:textId="77777777" w:rsidR="00174465" w:rsidRPr="005B4558" w:rsidRDefault="00C15973">
      <w:pPr>
        <w:pStyle w:val="Zkladntext1"/>
        <w:jc w:val="both"/>
        <w:rPr>
          <w:rFonts w:asciiTheme="minorHAnsi" w:hAnsiTheme="minorHAnsi" w:cstheme="minorHAnsi"/>
        </w:rPr>
      </w:pPr>
      <w:r w:rsidRPr="005B4558">
        <w:rPr>
          <w:rFonts w:asciiTheme="minorHAnsi" w:hAnsiTheme="minorHAnsi" w:cstheme="minorHAnsi"/>
          <w:b/>
          <w:bCs/>
        </w:rPr>
        <w:t xml:space="preserve">Centrum dopravního výzkumu, </w:t>
      </w:r>
      <w:proofErr w:type="spellStart"/>
      <w:r w:rsidRPr="005B4558">
        <w:rPr>
          <w:rFonts w:asciiTheme="minorHAnsi" w:hAnsiTheme="minorHAnsi" w:cstheme="minorHAnsi"/>
          <w:b/>
          <w:bCs/>
        </w:rPr>
        <w:t>v.v.i</w:t>
      </w:r>
      <w:proofErr w:type="spellEnd"/>
      <w:r w:rsidRPr="005B4558">
        <w:rPr>
          <w:rFonts w:asciiTheme="minorHAnsi" w:hAnsiTheme="minorHAnsi" w:cstheme="minorHAnsi"/>
          <w:b/>
          <w:bCs/>
        </w:rPr>
        <w:t xml:space="preserve">., </w:t>
      </w:r>
      <w:r w:rsidRPr="005B4558">
        <w:rPr>
          <w:rFonts w:asciiTheme="minorHAnsi" w:hAnsiTheme="minorHAnsi" w:cstheme="minorHAnsi"/>
        </w:rPr>
        <w:t>IČO: 44994575, se sídlem Líšeň</w:t>
      </w:r>
      <w:r w:rsidRPr="005B4558">
        <w:rPr>
          <w:rFonts w:asciiTheme="minorHAnsi" w:hAnsiTheme="minorHAnsi" w:cstheme="minorHAnsi"/>
        </w:rPr>
        <w:t>ská 2657/</w:t>
      </w:r>
      <w:proofErr w:type="gramStart"/>
      <w:r w:rsidRPr="005B4558">
        <w:rPr>
          <w:rFonts w:asciiTheme="minorHAnsi" w:hAnsiTheme="minorHAnsi" w:cstheme="minorHAnsi"/>
        </w:rPr>
        <w:t>33a</w:t>
      </w:r>
      <w:proofErr w:type="gramEnd"/>
      <w:r w:rsidRPr="005B4558">
        <w:rPr>
          <w:rFonts w:asciiTheme="minorHAnsi" w:hAnsiTheme="minorHAnsi" w:cstheme="minorHAnsi"/>
        </w:rPr>
        <w:t xml:space="preserve">, 636 00 Brno (dále jen </w:t>
      </w:r>
      <w:r w:rsidRPr="005B4558">
        <w:rPr>
          <w:rFonts w:asciiTheme="minorHAnsi" w:hAnsiTheme="minorHAnsi" w:cstheme="minorHAnsi"/>
          <w:b/>
          <w:bCs/>
        </w:rPr>
        <w:t>„Klient“)</w:t>
      </w:r>
    </w:p>
    <w:p w14:paraId="7BECF8FF" w14:textId="77777777" w:rsidR="00174465" w:rsidRPr="005B4558" w:rsidRDefault="00C15973">
      <w:pPr>
        <w:pStyle w:val="Zkladntext1"/>
        <w:jc w:val="both"/>
        <w:rPr>
          <w:rFonts w:asciiTheme="minorHAnsi" w:hAnsiTheme="minorHAnsi" w:cstheme="minorHAnsi"/>
        </w:rPr>
      </w:pPr>
      <w:r w:rsidRPr="005B4558">
        <w:rPr>
          <w:rFonts w:asciiTheme="minorHAnsi" w:hAnsiTheme="minorHAnsi" w:cstheme="minorHAnsi"/>
        </w:rPr>
        <w:t xml:space="preserve">(BDO a Klient společně dále jen </w:t>
      </w:r>
      <w:r w:rsidRPr="005B4558">
        <w:rPr>
          <w:rFonts w:asciiTheme="minorHAnsi" w:hAnsiTheme="minorHAnsi" w:cstheme="minorHAnsi"/>
          <w:b/>
          <w:bCs/>
        </w:rPr>
        <w:t>„Smluvní strany“)</w:t>
      </w:r>
    </w:p>
    <w:p w14:paraId="4D193C1C" w14:textId="77777777" w:rsidR="00174465" w:rsidRPr="005B4558" w:rsidRDefault="00C15973">
      <w:pPr>
        <w:pStyle w:val="Nadpis10"/>
        <w:keepNext/>
        <w:keepLines/>
        <w:numPr>
          <w:ilvl w:val="0"/>
          <w:numId w:val="1"/>
        </w:numPr>
        <w:tabs>
          <w:tab w:val="left" w:pos="567"/>
        </w:tabs>
        <w:jc w:val="both"/>
        <w:rPr>
          <w:rFonts w:asciiTheme="minorHAnsi" w:hAnsiTheme="minorHAnsi" w:cstheme="minorHAnsi"/>
        </w:rPr>
      </w:pPr>
      <w:bookmarkStart w:id="6" w:name="bookmark8"/>
      <w:bookmarkStart w:id="7" w:name="bookmark6"/>
      <w:bookmarkStart w:id="8" w:name="bookmark7"/>
      <w:bookmarkStart w:id="9" w:name="bookmark9"/>
      <w:bookmarkEnd w:id="6"/>
      <w:r w:rsidRPr="005B4558">
        <w:rPr>
          <w:rFonts w:asciiTheme="minorHAnsi" w:hAnsiTheme="minorHAnsi" w:cstheme="minorHAnsi"/>
        </w:rPr>
        <w:t>ÚVODNÍ USTANOVENÍ</w:t>
      </w:r>
      <w:bookmarkEnd w:id="7"/>
      <w:bookmarkEnd w:id="8"/>
      <w:bookmarkEnd w:id="9"/>
    </w:p>
    <w:p w14:paraId="5C23CBB9" w14:textId="77777777" w:rsidR="00174465" w:rsidRPr="005B4558" w:rsidRDefault="00C15973">
      <w:pPr>
        <w:pStyle w:val="Zkladntext1"/>
        <w:numPr>
          <w:ilvl w:val="1"/>
          <w:numId w:val="1"/>
        </w:numPr>
        <w:tabs>
          <w:tab w:val="left" w:pos="567"/>
        </w:tabs>
        <w:ind w:left="580" w:hanging="580"/>
        <w:jc w:val="both"/>
        <w:rPr>
          <w:rFonts w:asciiTheme="minorHAnsi" w:hAnsiTheme="minorHAnsi" w:cstheme="minorHAnsi"/>
        </w:rPr>
      </w:pPr>
      <w:bookmarkStart w:id="10" w:name="bookmark10"/>
      <w:bookmarkEnd w:id="10"/>
      <w:r w:rsidRPr="005B4558">
        <w:rPr>
          <w:rFonts w:asciiTheme="minorHAnsi" w:hAnsiTheme="minorHAnsi" w:cstheme="minorHAnsi"/>
        </w:rPr>
        <w:t>Tato Smlouva rámcově upravuje podmínky spolupráce Smluvních stran při provozování etické linky v různých, touto Smlouvou předpokládaných, reži</w:t>
      </w:r>
      <w:r w:rsidRPr="005B4558">
        <w:rPr>
          <w:rFonts w:asciiTheme="minorHAnsi" w:hAnsiTheme="minorHAnsi" w:cstheme="minorHAnsi"/>
        </w:rPr>
        <w:t>mech.</w:t>
      </w:r>
    </w:p>
    <w:p w14:paraId="644B51F8" w14:textId="77777777" w:rsidR="00174465" w:rsidRPr="005B4558" w:rsidRDefault="00C15973">
      <w:pPr>
        <w:pStyle w:val="Zkladntext1"/>
        <w:numPr>
          <w:ilvl w:val="1"/>
          <w:numId w:val="1"/>
        </w:numPr>
        <w:tabs>
          <w:tab w:val="left" w:pos="567"/>
        </w:tabs>
        <w:ind w:left="580" w:hanging="580"/>
        <w:jc w:val="both"/>
        <w:rPr>
          <w:rFonts w:asciiTheme="minorHAnsi" w:hAnsiTheme="minorHAnsi" w:cstheme="minorHAnsi"/>
        </w:rPr>
      </w:pPr>
      <w:bookmarkStart w:id="11" w:name="bookmark11"/>
      <w:bookmarkEnd w:id="11"/>
      <w:r w:rsidRPr="005B4558">
        <w:rPr>
          <w:rFonts w:asciiTheme="minorHAnsi" w:hAnsiTheme="minorHAnsi" w:cstheme="minorHAnsi"/>
        </w:rPr>
        <w:t>V míře odpovídající účelu této Smlouvy a Individuální smlouvy (tak, jak je tento pojem definován níže) se na práva a povinnosti Smluvních stran rovněž uplatní Všeobecné obchodní podmínky společností BDO ČR pro poskytování služeb, ve znění platném a ú</w:t>
      </w:r>
      <w:r w:rsidRPr="005B4558">
        <w:rPr>
          <w:rFonts w:asciiTheme="minorHAnsi" w:hAnsiTheme="minorHAnsi" w:cstheme="minorHAnsi"/>
        </w:rPr>
        <w:t xml:space="preserve">činném od 1.6.2021, přiložené jako </w:t>
      </w:r>
      <w:r w:rsidRPr="005B4558">
        <w:rPr>
          <w:rFonts w:asciiTheme="minorHAnsi" w:hAnsiTheme="minorHAnsi" w:cstheme="minorHAnsi"/>
          <w:u w:val="single"/>
        </w:rPr>
        <w:t>Příloha č. 1</w:t>
      </w:r>
      <w:r w:rsidRPr="005B4558">
        <w:rPr>
          <w:rFonts w:asciiTheme="minorHAnsi" w:hAnsiTheme="minorHAnsi" w:cstheme="minorHAnsi"/>
        </w:rPr>
        <w:t xml:space="preserve"> Smlouvy (dále jen „VOP“). VOP přiložené jako </w:t>
      </w:r>
      <w:r w:rsidRPr="005B4558">
        <w:rPr>
          <w:rFonts w:asciiTheme="minorHAnsi" w:hAnsiTheme="minorHAnsi" w:cstheme="minorHAnsi"/>
          <w:u w:val="single"/>
        </w:rPr>
        <w:t>Příloha č. 1</w:t>
      </w:r>
      <w:r w:rsidRPr="005B4558">
        <w:rPr>
          <w:rFonts w:asciiTheme="minorHAnsi" w:hAnsiTheme="minorHAnsi" w:cstheme="minorHAnsi"/>
        </w:rPr>
        <w:t xml:space="preserve"> Smlouvy jsou nedílnou součástí této Smlouvy. Klient podpisem této Smlouvy výslovně prohlašuje, že se před podpisem této Smlouvy s VOP náležitě seznámi</w:t>
      </w:r>
      <w:r w:rsidRPr="005B4558">
        <w:rPr>
          <w:rFonts w:asciiTheme="minorHAnsi" w:hAnsiTheme="minorHAnsi" w:cstheme="minorHAnsi"/>
        </w:rPr>
        <w:t>l, jejich obsah bere na vědomí a bez výhrad s nimi souhlasí. Tato Smlouva i Individuální smlouva se považují za Smlouvu ve smyslu VOP. V případě rozporů mezi ustanoveními VOP a touto Smlouvou nebo Individuální smlouvou se postupuje podle ustanovení Smlouvy</w:t>
      </w:r>
      <w:r w:rsidRPr="005B4558">
        <w:rPr>
          <w:rFonts w:asciiTheme="minorHAnsi" w:hAnsiTheme="minorHAnsi" w:cstheme="minorHAnsi"/>
        </w:rPr>
        <w:t xml:space="preserve"> nebo Individuální smlouvy.</w:t>
      </w:r>
    </w:p>
    <w:p w14:paraId="38948829" w14:textId="77777777" w:rsidR="00174465" w:rsidRPr="005B4558" w:rsidRDefault="00C15973">
      <w:pPr>
        <w:pStyle w:val="Nadpis10"/>
        <w:keepNext/>
        <w:keepLines/>
        <w:numPr>
          <w:ilvl w:val="0"/>
          <w:numId w:val="1"/>
        </w:numPr>
        <w:tabs>
          <w:tab w:val="left" w:pos="567"/>
        </w:tabs>
        <w:rPr>
          <w:rFonts w:asciiTheme="minorHAnsi" w:hAnsiTheme="minorHAnsi" w:cstheme="minorHAnsi"/>
        </w:rPr>
      </w:pPr>
      <w:bookmarkStart w:id="12" w:name="bookmark14"/>
      <w:bookmarkStart w:id="13" w:name="bookmark12"/>
      <w:bookmarkStart w:id="14" w:name="bookmark13"/>
      <w:bookmarkStart w:id="15" w:name="bookmark15"/>
      <w:bookmarkEnd w:id="12"/>
      <w:r w:rsidRPr="005B4558">
        <w:rPr>
          <w:rFonts w:asciiTheme="minorHAnsi" w:hAnsiTheme="minorHAnsi" w:cstheme="minorHAnsi"/>
        </w:rPr>
        <w:t>PŘEDMĚT SMLOUVY</w:t>
      </w:r>
      <w:bookmarkEnd w:id="13"/>
      <w:bookmarkEnd w:id="14"/>
      <w:bookmarkEnd w:id="15"/>
    </w:p>
    <w:p w14:paraId="35386A68" w14:textId="77777777" w:rsidR="00174465" w:rsidRPr="005B4558" w:rsidRDefault="00C15973">
      <w:pPr>
        <w:pStyle w:val="Zkladntext1"/>
        <w:numPr>
          <w:ilvl w:val="1"/>
          <w:numId w:val="1"/>
        </w:numPr>
        <w:tabs>
          <w:tab w:val="left" w:pos="567"/>
        </w:tabs>
        <w:spacing w:line="305" w:lineRule="auto"/>
        <w:ind w:left="580" w:hanging="580"/>
        <w:jc w:val="both"/>
        <w:rPr>
          <w:rFonts w:asciiTheme="minorHAnsi" w:hAnsiTheme="minorHAnsi" w:cstheme="minorHAnsi"/>
        </w:rPr>
      </w:pPr>
      <w:bookmarkStart w:id="16" w:name="bookmark16"/>
      <w:bookmarkEnd w:id="16"/>
      <w:r w:rsidRPr="005B4558">
        <w:rPr>
          <w:rFonts w:asciiTheme="minorHAnsi" w:hAnsiTheme="minorHAnsi" w:cstheme="minorHAnsi"/>
        </w:rPr>
        <w:t>BDO se touto Smlouvou zavazuje, že bude po dobu platnosti této Smlouvy poskytovat Klientovi služby spočívající v provozování tzv. etické linky (dále jen „Služby“), tedy ohlašovny podnětů na porušení práva EU ve s</w:t>
      </w:r>
      <w:r w:rsidRPr="005B4558">
        <w:rPr>
          <w:rFonts w:asciiTheme="minorHAnsi" w:hAnsiTheme="minorHAnsi" w:cstheme="minorHAnsi"/>
        </w:rPr>
        <w:t>myslu směrnice Evropského parlamentu a Rady (EU) 2019/1937 ze dne 23. října 2019 a českých právních předpisů, které ji zapracovávají, a dále podnětů k prošetření podezření na nezákonné postupy společnosti Klienta, jejich orgánů, řídících pracovníků a zaměs</w:t>
      </w:r>
      <w:r w:rsidRPr="005B4558">
        <w:rPr>
          <w:rFonts w:asciiTheme="minorHAnsi" w:hAnsiTheme="minorHAnsi" w:cstheme="minorHAnsi"/>
        </w:rPr>
        <w:t>tnanců ve všech úrovních korporátní struktury a ve všech oblastech společenského života, nespadají-li do působnosti předpisů Evropské unie (</w:t>
      </w:r>
      <w:proofErr w:type="spellStart"/>
      <w:r w:rsidRPr="005B4558">
        <w:rPr>
          <w:rFonts w:asciiTheme="minorHAnsi" w:hAnsiTheme="minorHAnsi" w:cstheme="minorHAnsi"/>
        </w:rPr>
        <w:t>whistleblowing</w:t>
      </w:r>
      <w:proofErr w:type="spellEnd"/>
      <w:r w:rsidRPr="005B4558">
        <w:rPr>
          <w:rFonts w:asciiTheme="minorHAnsi" w:hAnsiTheme="minorHAnsi" w:cstheme="minorHAnsi"/>
        </w:rPr>
        <w:t>) (dále jen „Linka“).</w:t>
      </w:r>
    </w:p>
    <w:p w14:paraId="5056E5A2" w14:textId="77777777" w:rsidR="00174465" w:rsidRPr="005B4558" w:rsidRDefault="00C15973">
      <w:pPr>
        <w:pStyle w:val="Zkladntext1"/>
        <w:numPr>
          <w:ilvl w:val="1"/>
          <w:numId w:val="1"/>
        </w:numPr>
        <w:tabs>
          <w:tab w:val="left" w:pos="567"/>
        </w:tabs>
        <w:rPr>
          <w:rFonts w:asciiTheme="minorHAnsi" w:hAnsiTheme="minorHAnsi" w:cstheme="minorHAnsi"/>
        </w:rPr>
      </w:pPr>
      <w:bookmarkStart w:id="17" w:name="bookmark17"/>
      <w:bookmarkEnd w:id="17"/>
      <w:r w:rsidRPr="005B4558">
        <w:rPr>
          <w:rFonts w:asciiTheme="minorHAnsi" w:hAnsiTheme="minorHAnsi" w:cstheme="minorHAnsi"/>
        </w:rPr>
        <w:t>Za provoz Linky se Klient zavazuje zaplatit BDO Odměnu (jak je tento pojem defin</w:t>
      </w:r>
      <w:r w:rsidRPr="005B4558">
        <w:rPr>
          <w:rFonts w:asciiTheme="minorHAnsi" w:hAnsiTheme="minorHAnsi" w:cstheme="minorHAnsi"/>
        </w:rPr>
        <w:t>ován níže).</w:t>
      </w:r>
    </w:p>
    <w:p w14:paraId="30B44721" w14:textId="77777777" w:rsidR="00174465" w:rsidRPr="005B4558" w:rsidRDefault="00C15973">
      <w:pPr>
        <w:pStyle w:val="Zkladntext1"/>
        <w:numPr>
          <w:ilvl w:val="1"/>
          <w:numId w:val="1"/>
        </w:numPr>
        <w:tabs>
          <w:tab w:val="left" w:pos="567"/>
        </w:tabs>
        <w:spacing w:line="305" w:lineRule="auto"/>
        <w:ind w:left="580" w:hanging="580"/>
        <w:jc w:val="both"/>
        <w:rPr>
          <w:rFonts w:asciiTheme="minorHAnsi" w:hAnsiTheme="minorHAnsi" w:cstheme="minorHAnsi"/>
        </w:rPr>
      </w:pPr>
      <w:bookmarkStart w:id="18" w:name="bookmark18"/>
      <w:bookmarkEnd w:id="18"/>
      <w:r w:rsidRPr="005B4558">
        <w:rPr>
          <w:rFonts w:asciiTheme="minorHAnsi" w:hAnsiTheme="minorHAnsi" w:cstheme="minorHAnsi"/>
        </w:rPr>
        <w:t>Účelem této Smlouvy je stanovit rozsah práv a povinností Smluvních stran při provozu Linky a při ochraně práv oznamovatelů protiprávního jednání.</w:t>
      </w:r>
    </w:p>
    <w:p w14:paraId="0F197736" w14:textId="77777777" w:rsidR="00174465" w:rsidRPr="005B4558" w:rsidRDefault="00C15973">
      <w:pPr>
        <w:pStyle w:val="Nadpis10"/>
        <w:keepNext/>
        <w:keepLines/>
        <w:numPr>
          <w:ilvl w:val="0"/>
          <w:numId w:val="1"/>
        </w:numPr>
        <w:tabs>
          <w:tab w:val="left" w:pos="567"/>
        </w:tabs>
        <w:rPr>
          <w:rFonts w:asciiTheme="minorHAnsi" w:hAnsiTheme="minorHAnsi" w:cstheme="minorHAnsi"/>
        </w:rPr>
      </w:pPr>
      <w:bookmarkStart w:id="19" w:name="bookmark21"/>
      <w:bookmarkStart w:id="20" w:name="bookmark19"/>
      <w:bookmarkStart w:id="21" w:name="bookmark20"/>
      <w:bookmarkStart w:id="22" w:name="bookmark22"/>
      <w:bookmarkEnd w:id="19"/>
      <w:r w:rsidRPr="005B4558">
        <w:rPr>
          <w:rFonts w:asciiTheme="minorHAnsi" w:hAnsiTheme="minorHAnsi" w:cstheme="minorHAnsi"/>
        </w:rPr>
        <w:t>PROVOZ LINKY</w:t>
      </w:r>
      <w:bookmarkEnd w:id="20"/>
      <w:bookmarkEnd w:id="21"/>
      <w:bookmarkEnd w:id="22"/>
    </w:p>
    <w:p w14:paraId="5EFF0B43" w14:textId="77777777" w:rsidR="00174465" w:rsidRPr="005B4558" w:rsidRDefault="00C15973">
      <w:pPr>
        <w:pStyle w:val="Zkladntext1"/>
        <w:numPr>
          <w:ilvl w:val="1"/>
          <w:numId w:val="1"/>
        </w:numPr>
        <w:tabs>
          <w:tab w:val="left" w:pos="567"/>
        </w:tabs>
        <w:jc w:val="both"/>
        <w:rPr>
          <w:rFonts w:asciiTheme="minorHAnsi" w:hAnsiTheme="minorHAnsi" w:cstheme="minorHAnsi"/>
        </w:rPr>
      </w:pPr>
      <w:bookmarkStart w:id="23" w:name="bookmark23"/>
      <w:bookmarkEnd w:id="23"/>
      <w:r w:rsidRPr="005B4558">
        <w:rPr>
          <w:rFonts w:asciiTheme="minorHAnsi" w:hAnsiTheme="minorHAnsi" w:cstheme="minorHAnsi"/>
          <w:u w:val="single"/>
        </w:rPr>
        <w:t>Obecná ustanovení</w:t>
      </w:r>
    </w:p>
    <w:p w14:paraId="795FEF77" w14:textId="77777777" w:rsidR="00174465" w:rsidRPr="005B4558" w:rsidRDefault="00C15973">
      <w:pPr>
        <w:pStyle w:val="Zkladntext1"/>
        <w:numPr>
          <w:ilvl w:val="2"/>
          <w:numId w:val="1"/>
        </w:numPr>
        <w:tabs>
          <w:tab w:val="left" w:pos="1453"/>
        </w:tabs>
        <w:spacing w:line="305" w:lineRule="auto"/>
        <w:ind w:left="1420" w:hanging="820"/>
        <w:jc w:val="both"/>
        <w:rPr>
          <w:rFonts w:asciiTheme="minorHAnsi" w:hAnsiTheme="minorHAnsi" w:cstheme="minorHAnsi"/>
        </w:rPr>
      </w:pPr>
      <w:bookmarkStart w:id="24" w:name="bookmark24"/>
      <w:bookmarkEnd w:id="24"/>
      <w:r w:rsidRPr="005B4558">
        <w:rPr>
          <w:rFonts w:asciiTheme="minorHAnsi" w:hAnsiTheme="minorHAnsi" w:cstheme="minorHAnsi"/>
        </w:rPr>
        <w:t xml:space="preserve">Provozem Linky a souvisejících služeb se rozumí výkon </w:t>
      </w:r>
      <w:r w:rsidRPr="005B4558">
        <w:rPr>
          <w:rFonts w:asciiTheme="minorHAnsi" w:hAnsiTheme="minorHAnsi" w:cstheme="minorHAnsi"/>
        </w:rPr>
        <w:t>následujících činností, a to buď všech, nebo jen některých, v závislosti na zvoleném režimu provozování Linky:</w:t>
      </w:r>
    </w:p>
    <w:p w14:paraId="7072982C" w14:textId="77777777" w:rsidR="00174465" w:rsidRPr="005B4558" w:rsidRDefault="00C15973">
      <w:pPr>
        <w:pStyle w:val="Zkladntext1"/>
        <w:numPr>
          <w:ilvl w:val="0"/>
          <w:numId w:val="2"/>
        </w:numPr>
        <w:tabs>
          <w:tab w:val="left" w:pos="1766"/>
        </w:tabs>
        <w:spacing w:line="314" w:lineRule="auto"/>
        <w:ind w:left="1760" w:hanging="360"/>
        <w:rPr>
          <w:rFonts w:asciiTheme="minorHAnsi" w:hAnsiTheme="minorHAnsi" w:cstheme="minorHAnsi"/>
        </w:rPr>
      </w:pPr>
      <w:bookmarkStart w:id="25" w:name="bookmark25"/>
      <w:bookmarkEnd w:id="25"/>
      <w:r w:rsidRPr="005B4558">
        <w:rPr>
          <w:rFonts w:asciiTheme="minorHAnsi" w:hAnsiTheme="minorHAnsi" w:cstheme="minorHAnsi"/>
        </w:rPr>
        <w:t>ustanovení jednotlivých pověřených osob dle zákona upravujícího ochranu oznamovatelů;</w:t>
      </w:r>
    </w:p>
    <w:p w14:paraId="7744B835" w14:textId="77777777" w:rsidR="00174465" w:rsidRPr="005B4558" w:rsidRDefault="00C15973">
      <w:pPr>
        <w:pStyle w:val="Zkladntext1"/>
        <w:numPr>
          <w:ilvl w:val="0"/>
          <w:numId w:val="2"/>
        </w:numPr>
        <w:tabs>
          <w:tab w:val="left" w:pos="1766"/>
        </w:tabs>
        <w:ind w:left="1400"/>
        <w:jc w:val="both"/>
        <w:rPr>
          <w:rFonts w:asciiTheme="minorHAnsi" w:hAnsiTheme="minorHAnsi" w:cstheme="minorHAnsi"/>
        </w:rPr>
      </w:pPr>
      <w:bookmarkStart w:id="26" w:name="bookmark26"/>
      <w:bookmarkEnd w:id="26"/>
      <w:r w:rsidRPr="005B4558">
        <w:rPr>
          <w:rFonts w:asciiTheme="minorHAnsi" w:hAnsiTheme="minorHAnsi" w:cstheme="minorHAnsi"/>
        </w:rPr>
        <w:t>provoz internetové aplikace a provoz e-mailové schránky;</w:t>
      </w:r>
    </w:p>
    <w:p w14:paraId="225BBC92" w14:textId="77777777" w:rsidR="00174465" w:rsidRPr="005B4558" w:rsidRDefault="00C15973">
      <w:pPr>
        <w:pStyle w:val="Zkladntext1"/>
        <w:numPr>
          <w:ilvl w:val="0"/>
          <w:numId w:val="2"/>
        </w:numPr>
        <w:tabs>
          <w:tab w:val="left" w:pos="1766"/>
        </w:tabs>
        <w:ind w:left="1400"/>
        <w:jc w:val="both"/>
        <w:rPr>
          <w:rFonts w:asciiTheme="minorHAnsi" w:hAnsiTheme="minorHAnsi" w:cstheme="minorHAnsi"/>
        </w:rPr>
      </w:pPr>
      <w:bookmarkStart w:id="27" w:name="bookmark27"/>
      <w:bookmarkEnd w:id="27"/>
      <w:r w:rsidRPr="005B4558">
        <w:rPr>
          <w:rFonts w:asciiTheme="minorHAnsi" w:hAnsiTheme="minorHAnsi" w:cstheme="minorHAnsi"/>
        </w:rPr>
        <w:lastRenderedPageBreak/>
        <w:t>pr</w:t>
      </w:r>
      <w:r w:rsidRPr="005B4558">
        <w:rPr>
          <w:rFonts w:asciiTheme="minorHAnsi" w:hAnsiTheme="minorHAnsi" w:cstheme="minorHAnsi"/>
        </w:rPr>
        <w:t>ovoz telefonické ohlašovny v pracovní době BDO;</w:t>
      </w:r>
    </w:p>
    <w:p w14:paraId="345DF57F" w14:textId="77777777" w:rsidR="00174465" w:rsidRPr="005B4558" w:rsidRDefault="00C15973">
      <w:pPr>
        <w:pStyle w:val="Zkladntext1"/>
        <w:numPr>
          <w:ilvl w:val="0"/>
          <w:numId w:val="2"/>
        </w:numPr>
        <w:tabs>
          <w:tab w:val="left" w:pos="1769"/>
        </w:tabs>
        <w:ind w:left="1400"/>
        <w:jc w:val="both"/>
        <w:rPr>
          <w:rFonts w:asciiTheme="minorHAnsi" w:hAnsiTheme="minorHAnsi" w:cstheme="minorHAnsi"/>
        </w:rPr>
      </w:pPr>
      <w:bookmarkStart w:id="28" w:name="bookmark28"/>
      <w:bookmarkEnd w:id="28"/>
      <w:r w:rsidRPr="005B4558">
        <w:rPr>
          <w:rFonts w:asciiTheme="minorHAnsi" w:hAnsiTheme="minorHAnsi" w:cstheme="minorHAnsi"/>
        </w:rPr>
        <w:t>přijímání podnětů</w:t>
      </w:r>
    </w:p>
    <w:p w14:paraId="139FD56B" w14:textId="77777777" w:rsidR="00174465" w:rsidRPr="005B4558" w:rsidRDefault="00C15973">
      <w:pPr>
        <w:pStyle w:val="Zkladntext1"/>
        <w:numPr>
          <w:ilvl w:val="0"/>
          <w:numId w:val="3"/>
        </w:numPr>
        <w:tabs>
          <w:tab w:val="left" w:pos="2476"/>
        </w:tabs>
        <w:ind w:left="2000"/>
        <w:jc w:val="both"/>
        <w:rPr>
          <w:rFonts w:asciiTheme="minorHAnsi" w:hAnsiTheme="minorHAnsi" w:cstheme="minorHAnsi"/>
        </w:rPr>
      </w:pPr>
      <w:bookmarkStart w:id="29" w:name="bookmark29"/>
      <w:bookmarkEnd w:id="29"/>
      <w:r w:rsidRPr="005B4558">
        <w:rPr>
          <w:rFonts w:asciiTheme="minorHAnsi" w:hAnsiTheme="minorHAnsi" w:cstheme="minorHAnsi"/>
        </w:rPr>
        <w:t>prostřednictvím internetové aplikace, e-mailem, poštou,</w:t>
      </w:r>
    </w:p>
    <w:p w14:paraId="75CB19E6" w14:textId="77777777" w:rsidR="00174465" w:rsidRPr="005B4558" w:rsidRDefault="00C15973">
      <w:pPr>
        <w:pStyle w:val="Zkladntext1"/>
        <w:numPr>
          <w:ilvl w:val="0"/>
          <w:numId w:val="3"/>
        </w:numPr>
        <w:tabs>
          <w:tab w:val="left" w:pos="2476"/>
        </w:tabs>
        <w:ind w:left="1940"/>
        <w:jc w:val="both"/>
        <w:rPr>
          <w:rFonts w:asciiTheme="minorHAnsi" w:hAnsiTheme="minorHAnsi" w:cstheme="minorHAnsi"/>
        </w:rPr>
      </w:pPr>
      <w:bookmarkStart w:id="30" w:name="bookmark30"/>
      <w:bookmarkEnd w:id="30"/>
      <w:r w:rsidRPr="005B4558">
        <w:rPr>
          <w:rFonts w:asciiTheme="minorHAnsi" w:hAnsiTheme="minorHAnsi" w:cstheme="minorHAnsi"/>
        </w:rPr>
        <w:t>telefonicky nebo</w:t>
      </w:r>
    </w:p>
    <w:p w14:paraId="0BAD76F5" w14:textId="77777777" w:rsidR="00174465" w:rsidRPr="005B4558" w:rsidRDefault="00C15973">
      <w:pPr>
        <w:pStyle w:val="Zkladntext1"/>
        <w:numPr>
          <w:ilvl w:val="0"/>
          <w:numId w:val="3"/>
        </w:numPr>
        <w:tabs>
          <w:tab w:val="left" w:pos="2476"/>
        </w:tabs>
        <w:ind w:left="1880"/>
        <w:jc w:val="both"/>
        <w:rPr>
          <w:rFonts w:asciiTheme="minorHAnsi" w:hAnsiTheme="minorHAnsi" w:cstheme="minorHAnsi"/>
        </w:rPr>
      </w:pPr>
      <w:bookmarkStart w:id="31" w:name="bookmark31"/>
      <w:bookmarkEnd w:id="31"/>
      <w:r w:rsidRPr="005B4558">
        <w:rPr>
          <w:rFonts w:asciiTheme="minorHAnsi" w:hAnsiTheme="minorHAnsi" w:cstheme="minorHAnsi"/>
        </w:rPr>
        <w:t>v rámci osobního setkání s oznamovatelem;</w:t>
      </w:r>
    </w:p>
    <w:p w14:paraId="18B945C9" w14:textId="77777777" w:rsidR="00174465" w:rsidRPr="005B4558" w:rsidRDefault="00C15973">
      <w:pPr>
        <w:pStyle w:val="Zkladntext1"/>
        <w:numPr>
          <w:ilvl w:val="0"/>
          <w:numId w:val="2"/>
        </w:numPr>
        <w:tabs>
          <w:tab w:val="left" w:pos="1769"/>
        </w:tabs>
        <w:ind w:left="1400"/>
        <w:jc w:val="both"/>
        <w:rPr>
          <w:rFonts w:asciiTheme="minorHAnsi" w:hAnsiTheme="minorHAnsi" w:cstheme="minorHAnsi"/>
        </w:rPr>
      </w:pPr>
      <w:bookmarkStart w:id="32" w:name="bookmark32"/>
      <w:bookmarkEnd w:id="32"/>
      <w:r w:rsidRPr="005B4558">
        <w:rPr>
          <w:rFonts w:asciiTheme="minorHAnsi" w:hAnsiTheme="minorHAnsi" w:cstheme="minorHAnsi"/>
        </w:rPr>
        <w:t>odesílání potvrzení o přijetí podnětu;</w:t>
      </w:r>
    </w:p>
    <w:p w14:paraId="16B6ED04" w14:textId="77777777" w:rsidR="00174465" w:rsidRPr="005B4558" w:rsidRDefault="00C15973">
      <w:pPr>
        <w:pStyle w:val="Zkladntext1"/>
        <w:numPr>
          <w:ilvl w:val="0"/>
          <w:numId w:val="2"/>
        </w:numPr>
        <w:tabs>
          <w:tab w:val="left" w:pos="1769"/>
        </w:tabs>
        <w:ind w:left="1400"/>
        <w:jc w:val="both"/>
        <w:rPr>
          <w:rFonts w:asciiTheme="minorHAnsi" w:hAnsiTheme="minorHAnsi" w:cstheme="minorHAnsi"/>
        </w:rPr>
      </w:pPr>
      <w:bookmarkStart w:id="33" w:name="bookmark33"/>
      <w:bookmarkEnd w:id="33"/>
      <w:r w:rsidRPr="005B4558">
        <w:rPr>
          <w:rFonts w:asciiTheme="minorHAnsi" w:hAnsiTheme="minorHAnsi" w:cstheme="minorHAnsi"/>
        </w:rPr>
        <w:t>vyhodnocování a prověřování podnětů;</w:t>
      </w:r>
    </w:p>
    <w:p w14:paraId="02AF6063" w14:textId="77777777" w:rsidR="00174465" w:rsidRPr="005B4558" w:rsidRDefault="00C15973">
      <w:pPr>
        <w:pStyle w:val="Zkladntext1"/>
        <w:numPr>
          <w:ilvl w:val="0"/>
          <w:numId w:val="2"/>
        </w:numPr>
        <w:tabs>
          <w:tab w:val="left" w:pos="1769"/>
        </w:tabs>
        <w:ind w:left="1760" w:hanging="360"/>
        <w:rPr>
          <w:rFonts w:asciiTheme="minorHAnsi" w:hAnsiTheme="minorHAnsi" w:cstheme="minorHAnsi"/>
        </w:rPr>
      </w:pPr>
      <w:bookmarkStart w:id="34" w:name="bookmark34"/>
      <w:bookmarkEnd w:id="34"/>
      <w:r w:rsidRPr="005B4558">
        <w:rPr>
          <w:rFonts w:asciiTheme="minorHAnsi" w:hAnsiTheme="minorHAnsi" w:cstheme="minorHAnsi"/>
        </w:rPr>
        <w:t xml:space="preserve">případná </w:t>
      </w:r>
      <w:proofErr w:type="spellStart"/>
      <w:r w:rsidRPr="005B4558">
        <w:rPr>
          <w:rFonts w:asciiTheme="minorHAnsi" w:hAnsiTheme="minorHAnsi" w:cstheme="minorHAnsi"/>
        </w:rPr>
        <w:t>follow</w:t>
      </w:r>
      <w:proofErr w:type="spellEnd"/>
      <w:r w:rsidRPr="005B4558">
        <w:rPr>
          <w:rFonts w:asciiTheme="minorHAnsi" w:hAnsiTheme="minorHAnsi" w:cstheme="minorHAnsi"/>
        </w:rPr>
        <w:t>-up komunikace s oznamovatelem, je-li to možné a účelné za účelem prověřování;</w:t>
      </w:r>
    </w:p>
    <w:p w14:paraId="1D1176B5" w14:textId="77777777" w:rsidR="00174465" w:rsidRPr="005B4558" w:rsidRDefault="00C15973">
      <w:pPr>
        <w:pStyle w:val="Zkladntext1"/>
        <w:numPr>
          <w:ilvl w:val="0"/>
          <w:numId w:val="2"/>
        </w:numPr>
        <w:tabs>
          <w:tab w:val="left" w:pos="1769"/>
        </w:tabs>
        <w:ind w:left="1400"/>
        <w:rPr>
          <w:rFonts w:asciiTheme="minorHAnsi" w:hAnsiTheme="minorHAnsi" w:cstheme="minorHAnsi"/>
        </w:rPr>
      </w:pPr>
      <w:bookmarkStart w:id="35" w:name="bookmark35"/>
      <w:bookmarkEnd w:id="35"/>
      <w:r w:rsidRPr="005B4558">
        <w:rPr>
          <w:rFonts w:asciiTheme="minorHAnsi" w:hAnsiTheme="minorHAnsi" w:cstheme="minorHAnsi"/>
        </w:rPr>
        <w:t>případné předání podnětu příslušným orgánům podle pokynů Klienta; a</w:t>
      </w:r>
    </w:p>
    <w:p w14:paraId="4203AED6" w14:textId="77777777" w:rsidR="00174465" w:rsidRPr="005B4558" w:rsidRDefault="00C15973">
      <w:pPr>
        <w:pStyle w:val="Zkladntext1"/>
        <w:numPr>
          <w:ilvl w:val="0"/>
          <w:numId w:val="2"/>
        </w:numPr>
        <w:tabs>
          <w:tab w:val="left" w:pos="1769"/>
        </w:tabs>
        <w:ind w:left="1760" w:hanging="360"/>
        <w:jc w:val="both"/>
        <w:rPr>
          <w:rFonts w:asciiTheme="minorHAnsi" w:hAnsiTheme="minorHAnsi" w:cstheme="minorHAnsi"/>
        </w:rPr>
      </w:pPr>
      <w:bookmarkStart w:id="36" w:name="bookmark36"/>
      <w:bookmarkEnd w:id="36"/>
      <w:r w:rsidRPr="005B4558">
        <w:rPr>
          <w:rFonts w:asciiTheme="minorHAnsi" w:hAnsiTheme="minorHAnsi" w:cstheme="minorHAnsi"/>
        </w:rPr>
        <w:t xml:space="preserve">předání doporučení pro odstranění případných nedostatků a ke zmírnění </w:t>
      </w:r>
      <w:r w:rsidRPr="005B4558">
        <w:rPr>
          <w:rFonts w:asciiTheme="minorHAnsi" w:hAnsiTheme="minorHAnsi" w:cstheme="minorHAnsi"/>
        </w:rPr>
        <w:t>identifikovaných rizik Klientovi, a bylo-li to zvlášť ujednáno v Individuální smlouvě nebo jinak, též spolupráce na realizaci nápravných opatření.</w:t>
      </w:r>
    </w:p>
    <w:p w14:paraId="22571140" w14:textId="77777777" w:rsidR="00174465" w:rsidRPr="005B4558" w:rsidRDefault="00C15973">
      <w:pPr>
        <w:pStyle w:val="Zkladntext1"/>
        <w:numPr>
          <w:ilvl w:val="1"/>
          <w:numId w:val="1"/>
        </w:numPr>
        <w:tabs>
          <w:tab w:val="left" w:pos="562"/>
        </w:tabs>
        <w:rPr>
          <w:rFonts w:asciiTheme="minorHAnsi" w:hAnsiTheme="minorHAnsi" w:cstheme="minorHAnsi"/>
        </w:rPr>
      </w:pPr>
      <w:bookmarkStart w:id="37" w:name="bookmark37"/>
      <w:bookmarkEnd w:id="37"/>
      <w:r w:rsidRPr="005B4558">
        <w:rPr>
          <w:rFonts w:asciiTheme="minorHAnsi" w:hAnsiTheme="minorHAnsi" w:cstheme="minorHAnsi"/>
        </w:rPr>
        <w:t>Smluvní strany si mohou sjednat provoz Linky v následujících režimech:</w:t>
      </w:r>
    </w:p>
    <w:p w14:paraId="013D7EFF" w14:textId="77777777" w:rsidR="00174465" w:rsidRPr="005B4558" w:rsidRDefault="00C15973">
      <w:pPr>
        <w:pStyle w:val="Zkladntext1"/>
        <w:ind w:left="1940" w:hanging="1260"/>
        <w:jc w:val="both"/>
        <w:rPr>
          <w:rFonts w:asciiTheme="minorHAnsi" w:hAnsiTheme="minorHAnsi" w:cstheme="minorHAnsi"/>
        </w:rPr>
      </w:pPr>
      <w:r w:rsidRPr="005B4558">
        <w:rPr>
          <w:rFonts w:asciiTheme="minorHAnsi" w:hAnsiTheme="minorHAnsi" w:cstheme="minorHAnsi"/>
        </w:rPr>
        <w:t>Režim A Podněty přijímá, spravuje a pr</w:t>
      </w:r>
      <w:r w:rsidRPr="005B4558">
        <w:rPr>
          <w:rFonts w:asciiTheme="minorHAnsi" w:hAnsiTheme="minorHAnsi" w:cstheme="minorHAnsi"/>
        </w:rPr>
        <w:t>ověřuje BDO s využitím originální aplikace BDO, přičemž o přijatých podnětech a výsledcích prověřování BDO zasílá Klientovi pravidelné reporty.</w:t>
      </w:r>
    </w:p>
    <w:p w14:paraId="2F3DBFB3" w14:textId="77777777" w:rsidR="00174465" w:rsidRPr="005B4558" w:rsidRDefault="00C15973">
      <w:pPr>
        <w:pStyle w:val="Zkladntext1"/>
        <w:spacing w:after="0"/>
        <w:ind w:left="1940"/>
        <w:jc w:val="both"/>
        <w:rPr>
          <w:rFonts w:asciiTheme="minorHAnsi" w:hAnsiTheme="minorHAnsi" w:cstheme="minorHAnsi"/>
        </w:rPr>
      </w:pPr>
      <w:r w:rsidRPr="005B4558">
        <w:rPr>
          <w:rFonts w:asciiTheme="minorHAnsi" w:hAnsiTheme="minorHAnsi" w:cstheme="minorHAnsi"/>
          <w:shd w:val="clear" w:color="auto" w:fill="FFFFFF"/>
        </w:rPr>
        <w:t>Provoz Linky v režimu A zahrnuje výkon všech činností uvedených v článku</w:t>
      </w:r>
    </w:p>
    <w:p w14:paraId="6EEFFF4E" w14:textId="77777777" w:rsidR="00174465" w:rsidRPr="005B4558" w:rsidRDefault="00C15973">
      <w:pPr>
        <w:pStyle w:val="Zkladntext1"/>
        <w:numPr>
          <w:ilvl w:val="0"/>
          <w:numId w:val="4"/>
        </w:numPr>
        <w:tabs>
          <w:tab w:val="left" w:pos="2550"/>
        </w:tabs>
        <w:ind w:left="1940"/>
        <w:jc w:val="both"/>
        <w:rPr>
          <w:rFonts w:asciiTheme="minorHAnsi" w:hAnsiTheme="minorHAnsi" w:cstheme="minorHAnsi"/>
        </w:rPr>
      </w:pPr>
      <w:bookmarkStart w:id="38" w:name="bookmark38"/>
      <w:bookmarkEnd w:id="38"/>
      <w:r w:rsidRPr="005B4558">
        <w:rPr>
          <w:rFonts w:asciiTheme="minorHAnsi" w:hAnsiTheme="minorHAnsi" w:cstheme="minorHAnsi"/>
        </w:rPr>
        <w:t xml:space="preserve">písm. a) až i) této Smlouvy, pro </w:t>
      </w:r>
      <w:r w:rsidRPr="005B4558">
        <w:rPr>
          <w:rFonts w:asciiTheme="minorHAnsi" w:hAnsiTheme="minorHAnsi" w:cstheme="minorHAnsi"/>
        </w:rPr>
        <w:t>vyloučení pochybností včetně provozu telefonické ohlašovny podnětů oznamovatelů a příjmu oznámení e-mailem, poštou nebo v rámci osobního setkání s oznamovatelem.</w:t>
      </w:r>
    </w:p>
    <w:p w14:paraId="08225168" w14:textId="77777777" w:rsidR="00174465" w:rsidRPr="005B4558" w:rsidRDefault="00C15973">
      <w:pPr>
        <w:pStyle w:val="Zkladntext1"/>
        <w:spacing w:line="305" w:lineRule="auto"/>
        <w:ind w:left="1940" w:hanging="1260"/>
        <w:jc w:val="both"/>
        <w:rPr>
          <w:rFonts w:asciiTheme="minorHAnsi" w:hAnsiTheme="minorHAnsi" w:cstheme="minorHAnsi"/>
        </w:rPr>
      </w:pPr>
      <w:r w:rsidRPr="005B4558">
        <w:rPr>
          <w:rFonts w:asciiTheme="minorHAnsi" w:hAnsiTheme="minorHAnsi" w:cstheme="minorHAnsi"/>
        </w:rPr>
        <w:t>Režim B Podněty přijímá a spravuje Klient s využitím originální aplikace BDO a BDO provádí pou</w:t>
      </w:r>
      <w:r w:rsidRPr="005B4558">
        <w:rPr>
          <w:rFonts w:asciiTheme="minorHAnsi" w:hAnsiTheme="minorHAnsi" w:cstheme="minorHAnsi"/>
        </w:rPr>
        <w:t>ze prověřování.</w:t>
      </w:r>
    </w:p>
    <w:p w14:paraId="2799BA9B" w14:textId="77777777" w:rsidR="00174465" w:rsidRPr="005B4558" w:rsidRDefault="00C15973">
      <w:pPr>
        <w:pStyle w:val="Zkladntext1"/>
        <w:spacing w:after="0" w:line="305" w:lineRule="auto"/>
        <w:ind w:left="1940"/>
        <w:jc w:val="both"/>
        <w:rPr>
          <w:rFonts w:asciiTheme="minorHAnsi" w:hAnsiTheme="minorHAnsi" w:cstheme="minorHAnsi"/>
        </w:rPr>
      </w:pPr>
      <w:r w:rsidRPr="005B4558">
        <w:rPr>
          <w:rFonts w:asciiTheme="minorHAnsi" w:hAnsiTheme="minorHAnsi" w:cstheme="minorHAnsi"/>
          <w:shd w:val="clear" w:color="auto" w:fill="FFFFFF"/>
        </w:rPr>
        <w:t>Provoz Linky v režimu B zahrnuje výkon všech činností uvedených v článku</w:t>
      </w:r>
    </w:p>
    <w:p w14:paraId="4F988C26" w14:textId="77777777" w:rsidR="00174465" w:rsidRPr="005B4558" w:rsidRDefault="00C15973">
      <w:pPr>
        <w:pStyle w:val="Zkladntext1"/>
        <w:numPr>
          <w:ilvl w:val="0"/>
          <w:numId w:val="5"/>
        </w:numPr>
        <w:tabs>
          <w:tab w:val="left" w:pos="2547"/>
        </w:tabs>
        <w:spacing w:line="305" w:lineRule="auto"/>
        <w:ind w:left="1940"/>
        <w:rPr>
          <w:rFonts w:asciiTheme="minorHAnsi" w:hAnsiTheme="minorHAnsi" w:cstheme="minorHAnsi"/>
        </w:rPr>
      </w:pPr>
      <w:bookmarkStart w:id="39" w:name="bookmark39"/>
      <w:bookmarkEnd w:id="39"/>
      <w:r w:rsidRPr="005B4558">
        <w:rPr>
          <w:rFonts w:asciiTheme="minorHAnsi" w:hAnsiTheme="minorHAnsi" w:cstheme="minorHAnsi"/>
        </w:rPr>
        <w:t>písm. f) až i) této Smlouvy.</w:t>
      </w:r>
    </w:p>
    <w:p w14:paraId="2A455E5B" w14:textId="77777777" w:rsidR="00174465" w:rsidRPr="005B4558" w:rsidRDefault="00C15973">
      <w:pPr>
        <w:pStyle w:val="Zkladntext1"/>
        <w:ind w:left="1940" w:hanging="1260"/>
        <w:jc w:val="both"/>
        <w:rPr>
          <w:rFonts w:asciiTheme="minorHAnsi" w:hAnsiTheme="minorHAnsi" w:cstheme="minorHAnsi"/>
        </w:rPr>
      </w:pPr>
      <w:r w:rsidRPr="005B4558">
        <w:rPr>
          <w:rFonts w:asciiTheme="minorHAnsi" w:hAnsiTheme="minorHAnsi" w:cstheme="minorHAnsi"/>
        </w:rPr>
        <w:t>Režim C Podněty přijímá, spravuje a prověřuje Klient s využitím originální aplikace BDO, přičemž Klient zapojuje BDO do procesu dle vlastn</w:t>
      </w:r>
      <w:r w:rsidRPr="005B4558">
        <w:rPr>
          <w:rFonts w:asciiTheme="minorHAnsi" w:hAnsiTheme="minorHAnsi" w:cstheme="minorHAnsi"/>
        </w:rPr>
        <w:t>ího uvážení (zejména ve složitějších případech prověřování).</w:t>
      </w:r>
    </w:p>
    <w:p w14:paraId="424186A6" w14:textId="77777777" w:rsidR="00174465" w:rsidRPr="005B4558" w:rsidRDefault="00C15973">
      <w:pPr>
        <w:pStyle w:val="Zkladntext1"/>
        <w:ind w:left="1960"/>
        <w:rPr>
          <w:rFonts w:asciiTheme="minorHAnsi" w:hAnsiTheme="minorHAnsi" w:cstheme="minorHAnsi"/>
        </w:rPr>
      </w:pPr>
      <w:r w:rsidRPr="005B4558">
        <w:rPr>
          <w:rFonts w:asciiTheme="minorHAnsi" w:hAnsiTheme="minorHAnsi" w:cstheme="minorHAnsi"/>
        </w:rPr>
        <w:t>Provoz Linky v režimu C zahrnuje výkon činností uvedených v článku 3.1.1 písm. a), v konkrétních případech na vyžádání Klienta, písm. b) bez e-mailové schránky, písm. f) až i) v konkrétních přípa</w:t>
      </w:r>
      <w:r w:rsidRPr="005B4558">
        <w:rPr>
          <w:rFonts w:asciiTheme="minorHAnsi" w:hAnsiTheme="minorHAnsi" w:cstheme="minorHAnsi"/>
        </w:rPr>
        <w:t>dech na vyžádání Klienta.</w:t>
      </w:r>
    </w:p>
    <w:p w14:paraId="66D773FB" w14:textId="77777777" w:rsidR="00174465" w:rsidRPr="005B4558" w:rsidRDefault="00C15973">
      <w:pPr>
        <w:pStyle w:val="Zkladntext1"/>
        <w:spacing w:line="305" w:lineRule="auto"/>
        <w:ind w:left="1960" w:hanging="1280"/>
        <w:jc w:val="both"/>
        <w:rPr>
          <w:rFonts w:asciiTheme="minorHAnsi" w:hAnsiTheme="minorHAnsi" w:cstheme="minorHAnsi"/>
        </w:rPr>
      </w:pPr>
      <w:r w:rsidRPr="005B4558">
        <w:rPr>
          <w:rFonts w:asciiTheme="minorHAnsi" w:hAnsiTheme="minorHAnsi" w:cstheme="minorHAnsi"/>
        </w:rPr>
        <w:t>Režim D Provoz Linky nezahrnuje užití originální aplikace BDO, ale BDO je zapojena do procesu provozu ohlašovny provozované Klientem, a to v jednotlivých úrovních dle dohody Smluvních stran.</w:t>
      </w:r>
    </w:p>
    <w:p w14:paraId="728950AD" w14:textId="77777777" w:rsidR="00174465" w:rsidRPr="005B4558" w:rsidRDefault="00C15973">
      <w:pPr>
        <w:pStyle w:val="Zkladntext1"/>
        <w:numPr>
          <w:ilvl w:val="1"/>
          <w:numId w:val="1"/>
        </w:numPr>
        <w:tabs>
          <w:tab w:val="left" w:pos="562"/>
        </w:tabs>
        <w:jc w:val="both"/>
        <w:rPr>
          <w:rFonts w:asciiTheme="minorHAnsi" w:hAnsiTheme="minorHAnsi" w:cstheme="minorHAnsi"/>
        </w:rPr>
      </w:pPr>
      <w:bookmarkStart w:id="40" w:name="bookmark40"/>
      <w:bookmarkEnd w:id="40"/>
      <w:r w:rsidRPr="005B4558">
        <w:rPr>
          <w:rFonts w:asciiTheme="minorHAnsi" w:hAnsiTheme="minorHAnsi" w:cstheme="minorHAnsi"/>
          <w:u w:val="single"/>
        </w:rPr>
        <w:t>Volba režimu provozu Linky</w:t>
      </w:r>
    </w:p>
    <w:p w14:paraId="18E8FDA7" w14:textId="77777777" w:rsidR="00174465" w:rsidRPr="005B4558" w:rsidRDefault="00C15973">
      <w:pPr>
        <w:pStyle w:val="Zkladntext1"/>
        <w:numPr>
          <w:ilvl w:val="2"/>
          <w:numId w:val="1"/>
        </w:numPr>
        <w:tabs>
          <w:tab w:val="left" w:pos="1415"/>
        </w:tabs>
        <w:ind w:firstLine="540"/>
        <w:jc w:val="both"/>
        <w:rPr>
          <w:rFonts w:asciiTheme="minorHAnsi" w:hAnsiTheme="minorHAnsi" w:cstheme="minorHAnsi"/>
        </w:rPr>
      </w:pPr>
      <w:bookmarkStart w:id="41" w:name="bookmark41"/>
      <w:bookmarkEnd w:id="41"/>
      <w:r w:rsidRPr="005B4558">
        <w:rPr>
          <w:rFonts w:asciiTheme="minorHAnsi" w:hAnsiTheme="minorHAnsi" w:cstheme="minorHAnsi"/>
        </w:rPr>
        <w:t>Uzavřením této Smlouvy si Klient objednal u BDO provoz Linky v režimu A.</w:t>
      </w:r>
    </w:p>
    <w:p w14:paraId="3D57AC6F" w14:textId="77777777" w:rsidR="00174465" w:rsidRPr="005B4558" w:rsidRDefault="00C15973">
      <w:pPr>
        <w:pStyle w:val="Zkladntext1"/>
        <w:numPr>
          <w:ilvl w:val="2"/>
          <w:numId w:val="1"/>
        </w:numPr>
        <w:tabs>
          <w:tab w:val="left" w:pos="1415"/>
        </w:tabs>
        <w:ind w:firstLine="540"/>
        <w:jc w:val="both"/>
        <w:rPr>
          <w:rFonts w:asciiTheme="minorHAnsi" w:hAnsiTheme="minorHAnsi" w:cstheme="minorHAnsi"/>
        </w:rPr>
      </w:pPr>
      <w:bookmarkStart w:id="42" w:name="bookmark42"/>
      <w:bookmarkEnd w:id="42"/>
      <w:r w:rsidRPr="005B4558">
        <w:rPr>
          <w:rFonts w:asciiTheme="minorHAnsi" w:hAnsiTheme="minorHAnsi" w:cstheme="minorHAnsi"/>
        </w:rPr>
        <w:t>BDO se zavazuje poskytovat Klientovi Službu spočívající v provozu Linky v režimu A.</w:t>
      </w:r>
    </w:p>
    <w:p w14:paraId="677F0413" w14:textId="77777777" w:rsidR="00174465" w:rsidRPr="005B4558" w:rsidRDefault="00C15973">
      <w:pPr>
        <w:pStyle w:val="Zkladntext1"/>
        <w:numPr>
          <w:ilvl w:val="2"/>
          <w:numId w:val="1"/>
        </w:numPr>
        <w:tabs>
          <w:tab w:val="left" w:pos="1415"/>
        </w:tabs>
        <w:ind w:firstLine="540"/>
        <w:jc w:val="both"/>
        <w:rPr>
          <w:rFonts w:asciiTheme="minorHAnsi" w:hAnsiTheme="minorHAnsi" w:cstheme="minorHAnsi"/>
        </w:rPr>
      </w:pPr>
      <w:bookmarkStart w:id="43" w:name="bookmark43"/>
      <w:bookmarkEnd w:id="43"/>
      <w:r w:rsidRPr="005B4558">
        <w:rPr>
          <w:rFonts w:asciiTheme="minorHAnsi" w:hAnsiTheme="minorHAnsi" w:cstheme="minorHAnsi"/>
        </w:rPr>
        <w:lastRenderedPageBreak/>
        <w:t>Klient se zavazuje hradit společnosti BDO Odměnu.</w:t>
      </w:r>
    </w:p>
    <w:p w14:paraId="0ECC405F" w14:textId="77777777" w:rsidR="00174465" w:rsidRPr="005B4558" w:rsidRDefault="00C15973">
      <w:pPr>
        <w:pStyle w:val="Zkladntext1"/>
        <w:numPr>
          <w:ilvl w:val="1"/>
          <w:numId w:val="1"/>
        </w:numPr>
        <w:tabs>
          <w:tab w:val="left" w:pos="562"/>
        </w:tabs>
        <w:jc w:val="both"/>
        <w:rPr>
          <w:rFonts w:asciiTheme="minorHAnsi" w:hAnsiTheme="minorHAnsi" w:cstheme="minorHAnsi"/>
        </w:rPr>
      </w:pPr>
      <w:bookmarkStart w:id="44" w:name="bookmark44"/>
      <w:bookmarkEnd w:id="44"/>
      <w:r w:rsidRPr="005B4558">
        <w:rPr>
          <w:rFonts w:asciiTheme="minorHAnsi" w:hAnsiTheme="minorHAnsi" w:cstheme="minorHAnsi"/>
          <w:u w:val="single"/>
        </w:rPr>
        <w:t>Pravidla provozu Linky</w:t>
      </w:r>
    </w:p>
    <w:p w14:paraId="4CCE2C77" w14:textId="77777777" w:rsidR="00174465" w:rsidRPr="005B4558" w:rsidRDefault="00C15973">
      <w:pPr>
        <w:pStyle w:val="Zkladntext1"/>
        <w:numPr>
          <w:ilvl w:val="2"/>
          <w:numId w:val="1"/>
        </w:numPr>
        <w:tabs>
          <w:tab w:val="left" w:pos="1415"/>
        </w:tabs>
        <w:ind w:left="1380" w:hanging="820"/>
        <w:jc w:val="both"/>
        <w:rPr>
          <w:rFonts w:asciiTheme="minorHAnsi" w:hAnsiTheme="minorHAnsi" w:cstheme="minorHAnsi"/>
        </w:rPr>
      </w:pPr>
      <w:bookmarkStart w:id="45" w:name="bookmark45"/>
      <w:bookmarkEnd w:id="45"/>
      <w:r w:rsidRPr="005B4558">
        <w:rPr>
          <w:rFonts w:asciiTheme="minorHAnsi" w:hAnsiTheme="minorHAnsi" w:cstheme="minorHAnsi"/>
        </w:rPr>
        <w:t>Pro podání oznámení se nev</w:t>
      </w:r>
      <w:r w:rsidRPr="005B4558">
        <w:rPr>
          <w:rFonts w:asciiTheme="minorHAnsi" w:hAnsiTheme="minorHAnsi" w:cstheme="minorHAnsi"/>
        </w:rPr>
        <w:t>yžaduje vyplnění osobních údajů, ledaže oznamovatel své osobní údaje dobrovolně vyplní.</w:t>
      </w:r>
    </w:p>
    <w:p w14:paraId="1C8CB4AA" w14:textId="77777777" w:rsidR="00174465" w:rsidRPr="005B4558" w:rsidRDefault="00C15973">
      <w:pPr>
        <w:pStyle w:val="Zkladntext1"/>
        <w:numPr>
          <w:ilvl w:val="2"/>
          <w:numId w:val="1"/>
        </w:numPr>
        <w:tabs>
          <w:tab w:val="left" w:pos="1415"/>
        </w:tabs>
        <w:ind w:left="1380" w:hanging="820"/>
        <w:jc w:val="both"/>
        <w:rPr>
          <w:rFonts w:asciiTheme="minorHAnsi" w:hAnsiTheme="minorHAnsi" w:cstheme="minorHAnsi"/>
        </w:rPr>
      </w:pPr>
      <w:bookmarkStart w:id="46" w:name="bookmark46"/>
      <w:bookmarkEnd w:id="46"/>
      <w:r w:rsidRPr="005B4558">
        <w:rPr>
          <w:rFonts w:asciiTheme="minorHAnsi" w:hAnsiTheme="minorHAnsi" w:cstheme="minorHAnsi"/>
        </w:rPr>
        <w:t>Klient není vzhledem k účelu této Smlouvy oprávněn požadovat, aby BDO předala jemu nebo třetí osobě osobní údaje oznamovatele. To neplatí, pokud mají být osobní údaje p</w:t>
      </w:r>
      <w:r w:rsidRPr="005B4558">
        <w:rPr>
          <w:rFonts w:asciiTheme="minorHAnsi" w:hAnsiTheme="minorHAnsi" w:cstheme="minorHAnsi"/>
        </w:rPr>
        <w:t>ředány pověřené osobě, kterou Klient ustavil postupem podle zákona upravujícího ochranu oznamovatelů a pokud tím nebude ohrožena důvěryhodnost Linky. Uvedeným není dotčena povinnost BDO předat Klientovi anonymizovanou formu elektronických záznamů o oznámen</w:t>
      </w:r>
      <w:r w:rsidRPr="005B4558">
        <w:rPr>
          <w:rFonts w:asciiTheme="minorHAnsi" w:hAnsiTheme="minorHAnsi" w:cstheme="minorHAnsi"/>
        </w:rPr>
        <w:t>í po skončení prověřování.</w:t>
      </w:r>
    </w:p>
    <w:p w14:paraId="5CFB92A8" w14:textId="77777777" w:rsidR="00174465" w:rsidRPr="005B4558" w:rsidRDefault="00C15973">
      <w:pPr>
        <w:pStyle w:val="Zkladntext1"/>
        <w:numPr>
          <w:ilvl w:val="2"/>
          <w:numId w:val="1"/>
        </w:numPr>
        <w:tabs>
          <w:tab w:val="left" w:pos="1415"/>
        </w:tabs>
        <w:spacing w:line="305" w:lineRule="auto"/>
        <w:ind w:left="1380" w:hanging="820"/>
        <w:jc w:val="both"/>
        <w:rPr>
          <w:rFonts w:asciiTheme="minorHAnsi" w:hAnsiTheme="minorHAnsi" w:cstheme="minorHAnsi"/>
        </w:rPr>
      </w:pPr>
      <w:bookmarkStart w:id="47" w:name="bookmark47"/>
      <w:bookmarkEnd w:id="47"/>
      <w:r w:rsidRPr="005B4558">
        <w:rPr>
          <w:rFonts w:asciiTheme="minorHAnsi" w:hAnsiTheme="minorHAnsi" w:cstheme="minorHAnsi"/>
        </w:rPr>
        <w:t>BDO smí neanonymizované osobní údaje předat organům činným v trestním řízení nebo správním orgánům pouze na základě požadavku Klienta. Tím není dotčena povinnost poskytovat součinnost jiným pověřeným osobám v souladu s touto Smlo</w:t>
      </w:r>
      <w:r w:rsidRPr="005B4558">
        <w:rPr>
          <w:rFonts w:asciiTheme="minorHAnsi" w:hAnsiTheme="minorHAnsi" w:cstheme="minorHAnsi"/>
        </w:rPr>
        <w:t>uvou.</w:t>
      </w:r>
    </w:p>
    <w:p w14:paraId="3A361A03" w14:textId="77777777" w:rsidR="00174465" w:rsidRPr="005B4558" w:rsidRDefault="00C15973">
      <w:pPr>
        <w:pStyle w:val="Zkladntext1"/>
        <w:numPr>
          <w:ilvl w:val="2"/>
          <w:numId w:val="1"/>
        </w:numPr>
        <w:tabs>
          <w:tab w:val="left" w:pos="1415"/>
        </w:tabs>
        <w:spacing w:line="305" w:lineRule="auto"/>
        <w:ind w:left="1380" w:hanging="820"/>
        <w:jc w:val="both"/>
        <w:rPr>
          <w:rFonts w:asciiTheme="minorHAnsi" w:hAnsiTheme="minorHAnsi" w:cstheme="minorHAnsi"/>
        </w:rPr>
      </w:pPr>
      <w:bookmarkStart w:id="48" w:name="bookmark48"/>
      <w:bookmarkEnd w:id="48"/>
      <w:r w:rsidRPr="005B4558">
        <w:rPr>
          <w:rFonts w:asciiTheme="minorHAnsi" w:hAnsiTheme="minorHAnsi" w:cstheme="minorHAnsi"/>
        </w:rPr>
        <w:t>Aplikace Linky a její rozhraní jsou v režimu provozu A vždy hostovány na serverech BDO.</w:t>
      </w:r>
    </w:p>
    <w:p w14:paraId="4890BCE8" w14:textId="77777777" w:rsidR="00174465" w:rsidRPr="005B4558" w:rsidRDefault="00C15973">
      <w:pPr>
        <w:pStyle w:val="Zkladntext1"/>
        <w:numPr>
          <w:ilvl w:val="2"/>
          <w:numId w:val="1"/>
        </w:numPr>
        <w:tabs>
          <w:tab w:val="left" w:pos="1415"/>
        </w:tabs>
        <w:ind w:left="1380" w:hanging="820"/>
        <w:jc w:val="both"/>
        <w:rPr>
          <w:rFonts w:asciiTheme="minorHAnsi" w:hAnsiTheme="minorHAnsi" w:cstheme="minorHAnsi"/>
        </w:rPr>
      </w:pPr>
      <w:bookmarkStart w:id="49" w:name="bookmark49"/>
      <w:bookmarkEnd w:id="49"/>
      <w:r w:rsidRPr="005B4558">
        <w:rPr>
          <w:rFonts w:asciiTheme="minorHAnsi" w:hAnsiTheme="minorHAnsi" w:cstheme="minorHAnsi"/>
        </w:rPr>
        <w:t>BDO je povinna zajistit dostatečné personální i technické zázemí pro provoz Linky a souvisejících služeb. To rovněž zahrnuje povinnost zajistit ochranu osobních ú</w:t>
      </w:r>
      <w:r w:rsidRPr="005B4558">
        <w:rPr>
          <w:rFonts w:asciiTheme="minorHAnsi" w:hAnsiTheme="minorHAnsi" w:cstheme="minorHAnsi"/>
        </w:rPr>
        <w:t>dajů v souladu s příslušnými právními předpisy.</w:t>
      </w:r>
    </w:p>
    <w:p w14:paraId="73ABE59F" w14:textId="77777777" w:rsidR="00174465" w:rsidRPr="005B4558" w:rsidRDefault="00C15973">
      <w:pPr>
        <w:pStyle w:val="Zkladntext1"/>
        <w:numPr>
          <w:ilvl w:val="2"/>
          <w:numId w:val="1"/>
        </w:numPr>
        <w:tabs>
          <w:tab w:val="left" w:pos="1415"/>
        </w:tabs>
        <w:ind w:left="1380" w:hanging="820"/>
        <w:jc w:val="both"/>
        <w:rPr>
          <w:rFonts w:asciiTheme="minorHAnsi" w:hAnsiTheme="minorHAnsi" w:cstheme="minorHAnsi"/>
        </w:rPr>
      </w:pPr>
      <w:bookmarkStart w:id="50" w:name="bookmark50"/>
      <w:bookmarkEnd w:id="50"/>
      <w:r w:rsidRPr="005B4558">
        <w:rPr>
          <w:rFonts w:asciiTheme="minorHAnsi" w:hAnsiTheme="minorHAnsi" w:cstheme="minorHAnsi"/>
        </w:rPr>
        <w:t>BDO vede v originální aplikaci BDO ke každému oznámení elektronické záznamy, včetně věcných údajů potřebných k prověření podnětu, okamžik přijetí oznámení a další případnou komunikaci s oznamovatelem. Pokud n</w:t>
      </w:r>
      <w:r w:rsidRPr="005B4558">
        <w:rPr>
          <w:rFonts w:asciiTheme="minorHAnsi" w:hAnsiTheme="minorHAnsi" w:cstheme="minorHAnsi"/>
        </w:rPr>
        <w:t>ebyl v Individuální smlouvě ujednán jiný jazyk, elektronické záznamy jsou vedeny v českém jazyce.</w:t>
      </w:r>
    </w:p>
    <w:p w14:paraId="249500B2" w14:textId="77777777" w:rsidR="00174465" w:rsidRPr="005B4558" w:rsidRDefault="00C15973">
      <w:pPr>
        <w:pStyle w:val="Zkladntext1"/>
        <w:numPr>
          <w:ilvl w:val="2"/>
          <w:numId w:val="1"/>
        </w:numPr>
        <w:tabs>
          <w:tab w:val="left" w:pos="1415"/>
        </w:tabs>
        <w:ind w:left="1380" w:hanging="820"/>
        <w:jc w:val="both"/>
        <w:rPr>
          <w:rFonts w:asciiTheme="minorHAnsi" w:hAnsiTheme="minorHAnsi" w:cstheme="minorHAnsi"/>
        </w:rPr>
      </w:pPr>
      <w:bookmarkStart w:id="51" w:name="bookmark51"/>
      <w:bookmarkEnd w:id="51"/>
      <w:r w:rsidRPr="005B4558">
        <w:rPr>
          <w:rFonts w:asciiTheme="minorHAnsi" w:hAnsiTheme="minorHAnsi" w:cstheme="minorHAnsi"/>
        </w:rPr>
        <w:t>Po podání podnětu se oznamovateli vygeneruje jedinečný návratový kód, který oznamovateli umožní po podání sledovat průběh (milníky) prověřování a případných d</w:t>
      </w:r>
      <w:r w:rsidRPr="005B4558">
        <w:rPr>
          <w:rFonts w:asciiTheme="minorHAnsi" w:hAnsiTheme="minorHAnsi" w:cstheme="minorHAnsi"/>
        </w:rPr>
        <w:t>alších kroků.</w:t>
      </w:r>
    </w:p>
    <w:p w14:paraId="034870EE" w14:textId="77777777" w:rsidR="00174465" w:rsidRPr="005B4558" w:rsidRDefault="00C15973">
      <w:pPr>
        <w:pStyle w:val="Zkladntext1"/>
        <w:numPr>
          <w:ilvl w:val="1"/>
          <w:numId w:val="1"/>
        </w:numPr>
        <w:tabs>
          <w:tab w:val="left" w:pos="577"/>
        </w:tabs>
        <w:jc w:val="both"/>
        <w:rPr>
          <w:rFonts w:asciiTheme="minorHAnsi" w:hAnsiTheme="minorHAnsi" w:cstheme="minorHAnsi"/>
        </w:rPr>
      </w:pPr>
      <w:bookmarkStart w:id="52" w:name="bookmark52"/>
      <w:bookmarkEnd w:id="52"/>
      <w:r w:rsidRPr="005B4558">
        <w:rPr>
          <w:rFonts w:asciiTheme="minorHAnsi" w:hAnsiTheme="minorHAnsi" w:cstheme="minorHAnsi"/>
          <w:u w:val="single"/>
        </w:rPr>
        <w:t>Dostupnost a výpadky</w:t>
      </w:r>
    </w:p>
    <w:p w14:paraId="0D20F9C9" w14:textId="77777777" w:rsidR="00174465" w:rsidRPr="005B4558" w:rsidRDefault="00C15973">
      <w:pPr>
        <w:pStyle w:val="Zkladntext1"/>
        <w:numPr>
          <w:ilvl w:val="2"/>
          <w:numId w:val="1"/>
        </w:numPr>
        <w:tabs>
          <w:tab w:val="left" w:pos="1466"/>
        </w:tabs>
        <w:ind w:left="1460" w:hanging="840"/>
        <w:jc w:val="both"/>
        <w:rPr>
          <w:rFonts w:asciiTheme="minorHAnsi" w:hAnsiTheme="minorHAnsi" w:cstheme="minorHAnsi"/>
        </w:rPr>
      </w:pPr>
      <w:bookmarkStart w:id="53" w:name="bookmark53"/>
      <w:bookmarkEnd w:id="53"/>
      <w:r w:rsidRPr="005B4558">
        <w:rPr>
          <w:rFonts w:asciiTheme="minorHAnsi" w:hAnsiTheme="minorHAnsi" w:cstheme="minorHAnsi"/>
        </w:rPr>
        <w:t>Linka provozovaná prostřednictvím internetové aplikace je přístupná nepřetržitě. Jako výpadek se neposuzuje chvilková absence reakce serveru způsobena jeho přetížením v délce nanejvýš několika minut. Jako výpadek se rovně</w:t>
      </w:r>
      <w:r w:rsidRPr="005B4558">
        <w:rPr>
          <w:rFonts w:asciiTheme="minorHAnsi" w:hAnsiTheme="minorHAnsi" w:cstheme="minorHAnsi"/>
        </w:rPr>
        <w:t>ž neposuzuje nedostupnost aplikace, která není přičitatelná BDO. Za výpadek se rovněž neposuzuje plánovaná a v předstihu ohlášená odstávka aplikace za účelem její opravy nebo obnovy serverů.</w:t>
      </w:r>
    </w:p>
    <w:p w14:paraId="451B44A6" w14:textId="77777777" w:rsidR="00174465" w:rsidRPr="005B4558" w:rsidRDefault="00C15973">
      <w:pPr>
        <w:pStyle w:val="Zkladntext1"/>
        <w:numPr>
          <w:ilvl w:val="2"/>
          <w:numId w:val="1"/>
        </w:numPr>
        <w:tabs>
          <w:tab w:val="left" w:pos="1466"/>
        </w:tabs>
        <w:ind w:left="1460" w:hanging="840"/>
        <w:jc w:val="both"/>
        <w:rPr>
          <w:rFonts w:asciiTheme="minorHAnsi" w:hAnsiTheme="minorHAnsi" w:cstheme="minorHAnsi"/>
        </w:rPr>
      </w:pPr>
      <w:bookmarkStart w:id="54" w:name="bookmark54"/>
      <w:bookmarkEnd w:id="54"/>
      <w:r w:rsidRPr="005B4558">
        <w:rPr>
          <w:rFonts w:asciiTheme="minorHAnsi" w:hAnsiTheme="minorHAnsi" w:cstheme="minorHAnsi"/>
        </w:rPr>
        <w:t xml:space="preserve">Míra dostupnosti Linky je stanovena na 98 %, měřená jako </w:t>
      </w:r>
      <w:r w:rsidRPr="005B4558">
        <w:rPr>
          <w:rFonts w:asciiTheme="minorHAnsi" w:hAnsiTheme="minorHAnsi" w:cstheme="minorHAnsi"/>
        </w:rPr>
        <w:t>podíl úhrnné doby výpadku z celkové doby provozování za uplynulých 12 měsíců provozování Linky.</w:t>
      </w:r>
    </w:p>
    <w:p w14:paraId="422580B7" w14:textId="77777777" w:rsidR="00174465" w:rsidRPr="005B4558" w:rsidRDefault="00C15973">
      <w:pPr>
        <w:pStyle w:val="Zkladntext1"/>
        <w:numPr>
          <w:ilvl w:val="2"/>
          <w:numId w:val="1"/>
        </w:numPr>
        <w:tabs>
          <w:tab w:val="left" w:pos="1466"/>
        </w:tabs>
        <w:ind w:left="1460" w:hanging="840"/>
        <w:jc w:val="both"/>
        <w:rPr>
          <w:rFonts w:asciiTheme="minorHAnsi" w:hAnsiTheme="minorHAnsi" w:cstheme="minorHAnsi"/>
        </w:rPr>
      </w:pPr>
      <w:bookmarkStart w:id="55" w:name="bookmark55"/>
      <w:bookmarkEnd w:id="55"/>
      <w:r w:rsidRPr="005B4558">
        <w:rPr>
          <w:rFonts w:asciiTheme="minorHAnsi" w:hAnsiTheme="minorHAnsi" w:cstheme="minorHAnsi"/>
        </w:rPr>
        <w:t>Provozuje-li Linku BDO s hostingem na serveru Klienta, má se za to, že výpadek Linky je přičitatelný Klientovi, ledaže Klient prokáže opak.</w:t>
      </w:r>
    </w:p>
    <w:p w14:paraId="33C7D708" w14:textId="77777777" w:rsidR="00174465" w:rsidRPr="005B4558" w:rsidRDefault="00C15973">
      <w:pPr>
        <w:pStyle w:val="Zkladntext1"/>
        <w:numPr>
          <w:ilvl w:val="2"/>
          <w:numId w:val="1"/>
        </w:numPr>
        <w:tabs>
          <w:tab w:val="left" w:pos="1466"/>
        </w:tabs>
        <w:spacing w:line="305" w:lineRule="auto"/>
        <w:ind w:left="1460" w:hanging="840"/>
        <w:jc w:val="both"/>
        <w:rPr>
          <w:rFonts w:asciiTheme="minorHAnsi" w:hAnsiTheme="minorHAnsi" w:cstheme="minorHAnsi"/>
        </w:rPr>
      </w:pPr>
      <w:bookmarkStart w:id="56" w:name="bookmark56"/>
      <w:bookmarkEnd w:id="56"/>
      <w:r w:rsidRPr="005B4558">
        <w:rPr>
          <w:rFonts w:asciiTheme="minorHAnsi" w:hAnsiTheme="minorHAnsi" w:cstheme="minorHAnsi"/>
        </w:rPr>
        <w:t>Pro vyloučení pochyb</w:t>
      </w:r>
      <w:r w:rsidRPr="005B4558">
        <w:rPr>
          <w:rFonts w:asciiTheme="minorHAnsi" w:hAnsiTheme="minorHAnsi" w:cstheme="minorHAnsi"/>
        </w:rPr>
        <w:t>ností, zahrnuje-li služba Linky též provoz telefonické ohlašovny, nezapočítává se do výpadků nedostupnost telefonické ohlašovny mimo vlastní pracovní dobu ani jakákoliv nedostupnost operátora, umožňuje-li Linka nahrání hlasové zprávy.</w:t>
      </w:r>
    </w:p>
    <w:p w14:paraId="14910CA0" w14:textId="77777777" w:rsidR="00174465" w:rsidRPr="005B4558" w:rsidRDefault="00C15973">
      <w:pPr>
        <w:pStyle w:val="Zkladntext1"/>
        <w:numPr>
          <w:ilvl w:val="1"/>
          <w:numId w:val="1"/>
        </w:numPr>
        <w:tabs>
          <w:tab w:val="left" w:pos="577"/>
        </w:tabs>
        <w:jc w:val="both"/>
        <w:rPr>
          <w:rFonts w:asciiTheme="minorHAnsi" w:hAnsiTheme="minorHAnsi" w:cstheme="minorHAnsi"/>
        </w:rPr>
      </w:pPr>
      <w:bookmarkStart w:id="57" w:name="bookmark57"/>
      <w:bookmarkEnd w:id="57"/>
      <w:r w:rsidRPr="005B4558">
        <w:rPr>
          <w:rFonts w:asciiTheme="minorHAnsi" w:hAnsiTheme="minorHAnsi" w:cstheme="minorHAnsi"/>
          <w:u w:val="single"/>
        </w:rPr>
        <w:t>Přijímání podnětů</w:t>
      </w:r>
    </w:p>
    <w:p w14:paraId="1B9E0AE1" w14:textId="77777777" w:rsidR="00174465" w:rsidRPr="005B4558" w:rsidRDefault="00C15973">
      <w:pPr>
        <w:pStyle w:val="Zkladntext1"/>
        <w:numPr>
          <w:ilvl w:val="2"/>
          <w:numId w:val="1"/>
        </w:numPr>
        <w:tabs>
          <w:tab w:val="left" w:pos="1466"/>
        </w:tabs>
        <w:ind w:left="1460" w:hanging="840"/>
        <w:jc w:val="both"/>
        <w:rPr>
          <w:rFonts w:asciiTheme="minorHAnsi" w:hAnsiTheme="minorHAnsi" w:cstheme="minorHAnsi"/>
        </w:rPr>
      </w:pPr>
      <w:bookmarkStart w:id="58" w:name="bookmark58"/>
      <w:bookmarkEnd w:id="58"/>
      <w:r w:rsidRPr="005B4558">
        <w:rPr>
          <w:rFonts w:asciiTheme="minorHAnsi" w:hAnsiTheme="minorHAnsi" w:cstheme="minorHAnsi"/>
        </w:rPr>
        <w:t>BDO</w:t>
      </w:r>
      <w:r w:rsidRPr="005B4558">
        <w:rPr>
          <w:rFonts w:asciiTheme="minorHAnsi" w:hAnsiTheme="minorHAnsi" w:cstheme="minorHAnsi"/>
        </w:rPr>
        <w:t xml:space="preserve"> zajistí nepřetržitý provoz internetové aplikace Linky, bez ohledu na vlastní pracovní dobu. </w:t>
      </w:r>
      <w:r w:rsidRPr="005B4558">
        <w:rPr>
          <w:rFonts w:asciiTheme="minorHAnsi" w:hAnsiTheme="minorHAnsi" w:cstheme="minorHAnsi"/>
        </w:rPr>
        <w:lastRenderedPageBreak/>
        <w:t>Podněty v jiné formě BDO přijímá v rámci vlastní pracovní doby.</w:t>
      </w:r>
    </w:p>
    <w:p w14:paraId="1914086C" w14:textId="77777777" w:rsidR="00174465" w:rsidRPr="005B4558" w:rsidRDefault="00C15973">
      <w:pPr>
        <w:pStyle w:val="Zkladntext1"/>
        <w:numPr>
          <w:ilvl w:val="2"/>
          <w:numId w:val="1"/>
        </w:numPr>
        <w:tabs>
          <w:tab w:val="left" w:pos="1466"/>
        </w:tabs>
        <w:ind w:left="1460" w:hanging="840"/>
        <w:jc w:val="both"/>
        <w:rPr>
          <w:rFonts w:asciiTheme="minorHAnsi" w:hAnsiTheme="minorHAnsi" w:cstheme="minorHAnsi"/>
        </w:rPr>
      </w:pPr>
      <w:bookmarkStart w:id="59" w:name="bookmark59"/>
      <w:bookmarkEnd w:id="59"/>
      <w:r w:rsidRPr="005B4558">
        <w:rPr>
          <w:rFonts w:asciiTheme="minorHAnsi" w:hAnsiTheme="minorHAnsi" w:cstheme="minorHAnsi"/>
        </w:rPr>
        <w:t>BDO přijímá oznámení a komunikuje s oznamovateli v českém jazyce, pokud nebyl v Individuální smlouv</w:t>
      </w:r>
      <w:r w:rsidRPr="005B4558">
        <w:rPr>
          <w:rFonts w:asciiTheme="minorHAnsi" w:hAnsiTheme="minorHAnsi" w:cstheme="minorHAnsi"/>
        </w:rPr>
        <w:t>ě ujednán jiný způsobilý jazyk. Učiní-li oznamovatel podnět v jiném než způsobilém jazyce, uvědomí ho BDO o tom, že je nutné podnět podat v jednom ze způsobilých jazyků, jinak se k němu nepřihlíží, s tím, že současně BDO informuje Klienta o tom, že byl uči</w:t>
      </w:r>
      <w:r w:rsidRPr="005B4558">
        <w:rPr>
          <w:rFonts w:asciiTheme="minorHAnsi" w:hAnsiTheme="minorHAnsi" w:cstheme="minorHAnsi"/>
        </w:rPr>
        <w:t>něn podnět v nezpůsobilém jazyce, který proto nemůže být BDO zpracován tak, jak je předpokládáno touto Smlouvou.</w:t>
      </w:r>
    </w:p>
    <w:p w14:paraId="3093D0EE" w14:textId="77777777" w:rsidR="00174465" w:rsidRPr="005B4558" w:rsidRDefault="00C15973">
      <w:pPr>
        <w:pStyle w:val="Zkladntext1"/>
        <w:numPr>
          <w:ilvl w:val="2"/>
          <w:numId w:val="1"/>
        </w:numPr>
        <w:tabs>
          <w:tab w:val="left" w:pos="1466"/>
        </w:tabs>
        <w:ind w:left="1460" w:hanging="840"/>
        <w:jc w:val="both"/>
        <w:rPr>
          <w:rFonts w:asciiTheme="minorHAnsi" w:hAnsiTheme="minorHAnsi" w:cstheme="minorHAnsi"/>
        </w:rPr>
      </w:pPr>
      <w:bookmarkStart w:id="60" w:name="bookmark60"/>
      <w:bookmarkEnd w:id="60"/>
      <w:r w:rsidRPr="005B4558">
        <w:rPr>
          <w:rFonts w:asciiTheme="minorHAnsi" w:hAnsiTheme="minorHAnsi" w:cstheme="minorHAnsi"/>
        </w:rPr>
        <w:t>Nejpozději do 7 dnů od přijetí oznámení bude oznamovateli odesláno potvrzení o přijetí oznámení, obsahující alespoň informace o lhůtě zpracován</w:t>
      </w:r>
      <w:r w:rsidRPr="005B4558">
        <w:rPr>
          <w:rFonts w:asciiTheme="minorHAnsi" w:hAnsiTheme="minorHAnsi" w:cstheme="minorHAnsi"/>
        </w:rPr>
        <w:t>í podnětu oznamovatele, tj. 30 dnů od podání, nejde-li o obzvlášť náročný případ.</w:t>
      </w:r>
    </w:p>
    <w:p w14:paraId="31C30F0E" w14:textId="77777777" w:rsidR="00174465" w:rsidRPr="005B4558" w:rsidRDefault="00C15973">
      <w:pPr>
        <w:pStyle w:val="Zkladntext1"/>
        <w:numPr>
          <w:ilvl w:val="2"/>
          <w:numId w:val="1"/>
        </w:numPr>
        <w:tabs>
          <w:tab w:val="left" w:pos="1466"/>
        </w:tabs>
        <w:ind w:left="1460" w:hanging="840"/>
        <w:jc w:val="both"/>
        <w:rPr>
          <w:rFonts w:asciiTheme="minorHAnsi" w:hAnsiTheme="minorHAnsi" w:cstheme="minorHAnsi"/>
        </w:rPr>
      </w:pPr>
      <w:bookmarkStart w:id="61" w:name="bookmark61"/>
      <w:bookmarkEnd w:id="61"/>
      <w:r w:rsidRPr="005B4558">
        <w:rPr>
          <w:rFonts w:asciiTheme="minorHAnsi" w:hAnsiTheme="minorHAnsi" w:cstheme="minorHAnsi"/>
        </w:rPr>
        <w:t>Jedná-li se v dané věci o kverulantský, šikanózní nebo o zjevně nedůvodný podnět, jehož cílem je patrně poškodit Klienta nebo jiné osoby, vyhrazuje si BDO právo takový podnět</w:t>
      </w:r>
      <w:r w:rsidRPr="005B4558">
        <w:rPr>
          <w:rFonts w:asciiTheme="minorHAnsi" w:hAnsiTheme="minorHAnsi" w:cstheme="minorHAnsi"/>
        </w:rPr>
        <w:t xml:space="preserve"> odmítnout, o odmítnutí informuje oznamovatele a Klienta a oznamovatele </w:t>
      </w:r>
      <w:proofErr w:type="gramStart"/>
      <w:r w:rsidRPr="005B4558">
        <w:rPr>
          <w:rFonts w:asciiTheme="minorHAnsi" w:hAnsiTheme="minorHAnsi" w:cstheme="minorHAnsi"/>
        </w:rPr>
        <w:t>poučí</w:t>
      </w:r>
      <w:proofErr w:type="gramEnd"/>
      <w:r w:rsidRPr="005B4558">
        <w:rPr>
          <w:rFonts w:asciiTheme="minorHAnsi" w:hAnsiTheme="minorHAnsi" w:cstheme="minorHAnsi"/>
        </w:rPr>
        <w:t xml:space="preserve"> o tom, že může podnět podat příslušnému orgánu veřejné moci.</w:t>
      </w:r>
    </w:p>
    <w:p w14:paraId="232568B3" w14:textId="77777777" w:rsidR="00174465" w:rsidRPr="005B4558" w:rsidRDefault="00C15973">
      <w:pPr>
        <w:pStyle w:val="Zkladntext1"/>
        <w:numPr>
          <w:ilvl w:val="1"/>
          <w:numId w:val="1"/>
        </w:numPr>
        <w:tabs>
          <w:tab w:val="left" w:pos="577"/>
        </w:tabs>
        <w:jc w:val="both"/>
        <w:rPr>
          <w:rFonts w:asciiTheme="minorHAnsi" w:hAnsiTheme="minorHAnsi" w:cstheme="minorHAnsi"/>
        </w:rPr>
      </w:pPr>
      <w:bookmarkStart w:id="62" w:name="bookmark62"/>
      <w:bookmarkEnd w:id="62"/>
      <w:r w:rsidRPr="005B4558">
        <w:rPr>
          <w:rFonts w:asciiTheme="minorHAnsi" w:hAnsiTheme="minorHAnsi" w:cstheme="minorHAnsi"/>
          <w:u w:val="single"/>
        </w:rPr>
        <w:t>Prověřování</w:t>
      </w:r>
    </w:p>
    <w:p w14:paraId="6D2E61FB" w14:textId="77777777" w:rsidR="00174465" w:rsidRPr="005B4558" w:rsidRDefault="00C15973">
      <w:pPr>
        <w:pStyle w:val="Zkladntext1"/>
        <w:numPr>
          <w:ilvl w:val="2"/>
          <w:numId w:val="1"/>
        </w:numPr>
        <w:tabs>
          <w:tab w:val="left" w:pos="1466"/>
        </w:tabs>
        <w:spacing w:line="305" w:lineRule="auto"/>
        <w:ind w:left="1460" w:hanging="840"/>
        <w:jc w:val="both"/>
        <w:rPr>
          <w:rFonts w:asciiTheme="minorHAnsi" w:hAnsiTheme="minorHAnsi" w:cstheme="minorHAnsi"/>
        </w:rPr>
      </w:pPr>
      <w:bookmarkStart w:id="63" w:name="bookmark63"/>
      <w:bookmarkEnd w:id="63"/>
      <w:r w:rsidRPr="005B4558">
        <w:rPr>
          <w:rFonts w:asciiTheme="minorHAnsi" w:hAnsiTheme="minorHAnsi" w:cstheme="minorHAnsi"/>
        </w:rPr>
        <w:t>Bez zbytečného odkladu po přijetí oznámení BDO uvědomí Klienta a zahájí prověřování.</w:t>
      </w:r>
    </w:p>
    <w:p w14:paraId="2771DAEA" w14:textId="77777777" w:rsidR="00174465" w:rsidRPr="005B4558" w:rsidRDefault="00C15973">
      <w:pPr>
        <w:pStyle w:val="Zkladntext1"/>
        <w:numPr>
          <w:ilvl w:val="2"/>
          <w:numId w:val="1"/>
        </w:numPr>
        <w:tabs>
          <w:tab w:val="left" w:pos="1466"/>
        </w:tabs>
        <w:ind w:left="1460" w:hanging="840"/>
        <w:jc w:val="both"/>
        <w:rPr>
          <w:rFonts w:asciiTheme="minorHAnsi" w:hAnsiTheme="minorHAnsi" w:cstheme="minorHAnsi"/>
        </w:rPr>
      </w:pPr>
      <w:bookmarkStart w:id="64" w:name="bookmark64"/>
      <w:bookmarkEnd w:id="64"/>
      <w:r w:rsidRPr="005B4558">
        <w:rPr>
          <w:rFonts w:asciiTheme="minorHAnsi" w:hAnsiTheme="minorHAnsi" w:cstheme="minorHAnsi"/>
        </w:rPr>
        <w:t>BDO v rámci prověřov</w:t>
      </w:r>
      <w:r w:rsidRPr="005B4558">
        <w:rPr>
          <w:rFonts w:asciiTheme="minorHAnsi" w:hAnsiTheme="minorHAnsi" w:cstheme="minorHAnsi"/>
        </w:rPr>
        <w:t>ání shromažďuje veškeré potřebné podklady pro náležité zjištění okolností případu, o němž byl učiněn podnět.</w:t>
      </w:r>
    </w:p>
    <w:p w14:paraId="55E7F8E1" w14:textId="77777777" w:rsidR="00174465" w:rsidRPr="005B4558" w:rsidRDefault="00C15973">
      <w:pPr>
        <w:pStyle w:val="Zkladntext1"/>
        <w:numPr>
          <w:ilvl w:val="2"/>
          <w:numId w:val="1"/>
        </w:numPr>
        <w:tabs>
          <w:tab w:val="left" w:pos="1466"/>
        </w:tabs>
        <w:spacing w:line="298" w:lineRule="auto"/>
        <w:ind w:left="1460" w:hanging="840"/>
        <w:jc w:val="both"/>
        <w:rPr>
          <w:rFonts w:asciiTheme="minorHAnsi" w:hAnsiTheme="minorHAnsi" w:cstheme="minorHAnsi"/>
        </w:rPr>
      </w:pPr>
      <w:bookmarkStart w:id="65" w:name="bookmark65"/>
      <w:bookmarkEnd w:id="65"/>
      <w:r w:rsidRPr="005B4558">
        <w:rPr>
          <w:rFonts w:asciiTheme="minorHAnsi" w:hAnsiTheme="minorHAnsi" w:cstheme="minorHAnsi"/>
        </w:rPr>
        <w:t>V rámci prověřování činí BDO vše, co lze od ní rozumně očekávat, aby oznámení v dostatečné míře a v přiměřeném čase prověřila, zejména vyžaduje vys</w:t>
      </w:r>
      <w:r w:rsidRPr="005B4558">
        <w:rPr>
          <w:rFonts w:asciiTheme="minorHAnsi" w:hAnsiTheme="minorHAnsi" w:cstheme="minorHAnsi"/>
        </w:rPr>
        <w:t>větlení od Klienta či jiných osob. Odmítne-li dotázaná osoba poskytnout vysvětlení, BDO tuto skutečnost zaznamená. Klient je povinen poskytnout BDO při prověřování podnětů přiměřenou součinnost.</w:t>
      </w:r>
    </w:p>
    <w:p w14:paraId="3F43C095" w14:textId="77777777" w:rsidR="00174465" w:rsidRPr="005B4558" w:rsidRDefault="00C15973">
      <w:pPr>
        <w:pStyle w:val="Zkladntext1"/>
        <w:numPr>
          <w:ilvl w:val="2"/>
          <w:numId w:val="1"/>
        </w:numPr>
        <w:tabs>
          <w:tab w:val="left" w:pos="1452"/>
        </w:tabs>
        <w:ind w:left="1420" w:hanging="820"/>
        <w:jc w:val="both"/>
        <w:rPr>
          <w:rFonts w:asciiTheme="minorHAnsi" w:hAnsiTheme="minorHAnsi" w:cstheme="minorHAnsi"/>
        </w:rPr>
      </w:pPr>
      <w:bookmarkStart w:id="66" w:name="bookmark66"/>
      <w:bookmarkEnd w:id="66"/>
      <w:r w:rsidRPr="005B4558">
        <w:rPr>
          <w:rFonts w:asciiTheme="minorHAnsi" w:hAnsiTheme="minorHAnsi" w:cstheme="minorHAnsi"/>
        </w:rPr>
        <w:t>Výsledky i postup prověřování zaznamenává BDO v internetové a</w:t>
      </w:r>
      <w:r w:rsidRPr="005B4558">
        <w:rPr>
          <w:rFonts w:asciiTheme="minorHAnsi" w:hAnsiTheme="minorHAnsi" w:cstheme="minorHAnsi"/>
        </w:rPr>
        <w:t>plikaci. Elektronické záznamy lze Klientovi zpřístupnit do ukončení prověřování jen v odůvodněných případech, zejména v případě, kdy je nutná součinnost Klienta. Neanonymizovaný spis však lze bez ohledu na to předat pouze příslušným osobám Klienta.</w:t>
      </w:r>
    </w:p>
    <w:p w14:paraId="253FDCBD" w14:textId="77777777" w:rsidR="00174465" w:rsidRPr="005B4558" w:rsidRDefault="00C15973">
      <w:pPr>
        <w:pStyle w:val="Zkladntext1"/>
        <w:numPr>
          <w:ilvl w:val="2"/>
          <w:numId w:val="1"/>
        </w:numPr>
        <w:tabs>
          <w:tab w:val="left" w:pos="1452"/>
        </w:tabs>
        <w:ind w:left="1420" w:hanging="820"/>
        <w:jc w:val="both"/>
        <w:rPr>
          <w:rFonts w:asciiTheme="minorHAnsi" w:hAnsiTheme="minorHAnsi" w:cstheme="minorHAnsi"/>
        </w:rPr>
      </w:pPr>
      <w:bookmarkStart w:id="67" w:name="bookmark67"/>
      <w:bookmarkEnd w:id="67"/>
      <w:r w:rsidRPr="005B4558">
        <w:rPr>
          <w:rFonts w:asciiTheme="minorHAnsi" w:hAnsiTheme="minorHAnsi" w:cstheme="minorHAnsi"/>
        </w:rPr>
        <w:t xml:space="preserve">Klient </w:t>
      </w:r>
      <w:r w:rsidRPr="005B4558">
        <w:rPr>
          <w:rFonts w:asciiTheme="minorHAnsi" w:hAnsiTheme="minorHAnsi" w:cstheme="minorHAnsi"/>
        </w:rPr>
        <w:t>si vyhrazuje právo prověřování v jakémkoliv okamžiku zastavit, a to i bez podání jakéhokoliv odůvodnění. V takovém případě však BDO neodpovídá za jakoukoliv škodu, která tím Klientovi může vzniknout. Zastavením prověřování není dotčeno omezení předání elek</w:t>
      </w:r>
      <w:r w:rsidRPr="005B4558">
        <w:rPr>
          <w:rFonts w:asciiTheme="minorHAnsi" w:hAnsiTheme="minorHAnsi" w:cstheme="minorHAnsi"/>
        </w:rPr>
        <w:t>tronického záznamu v neanonymizované podobě Klientovi. Zastavení prověřování podle předchozí věty se poznamená do internetové aplikace. Zastavením prověřování není dotčen nárok na Odměnu za dosud provedené práce.</w:t>
      </w:r>
    </w:p>
    <w:p w14:paraId="1E03F283" w14:textId="77777777" w:rsidR="00174465" w:rsidRPr="005B4558" w:rsidRDefault="00C15973">
      <w:pPr>
        <w:pStyle w:val="Zkladntext1"/>
        <w:numPr>
          <w:ilvl w:val="1"/>
          <w:numId w:val="1"/>
        </w:numPr>
        <w:tabs>
          <w:tab w:val="left" w:pos="569"/>
        </w:tabs>
        <w:jc w:val="both"/>
        <w:rPr>
          <w:rFonts w:asciiTheme="minorHAnsi" w:hAnsiTheme="minorHAnsi" w:cstheme="minorHAnsi"/>
        </w:rPr>
      </w:pPr>
      <w:bookmarkStart w:id="68" w:name="bookmark68"/>
      <w:bookmarkEnd w:id="68"/>
      <w:r w:rsidRPr="005B4558">
        <w:rPr>
          <w:rFonts w:asciiTheme="minorHAnsi" w:hAnsiTheme="minorHAnsi" w:cstheme="minorHAnsi"/>
          <w:u w:val="single"/>
        </w:rPr>
        <w:t>Postup po ukončení prověřování</w:t>
      </w:r>
    </w:p>
    <w:p w14:paraId="187B59BE" w14:textId="77777777" w:rsidR="00174465" w:rsidRPr="005B4558" w:rsidRDefault="00C15973">
      <w:pPr>
        <w:pStyle w:val="Zkladntext1"/>
        <w:numPr>
          <w:ilvl w:val="2"/>
          <w:numId w:val="1"/>
        </w:numPr>
        <w:tabs>
          <w:tab w:val="left" w:pos="1452"/>
        </w:tabs>
        <w:spacing w:line="305" w:lineRule="auto"/>
        <w:ind w:left="1420" w:hanging="820"/>
        <w:jc w:val="both"/>
        <w:rPr>
          <w:rFonts w:asciiTheme="minorHAnsi" w:hAnsiTheme="minorHAnsi" w:cstheme="minorHAnsi"/>
        </w:rPr>
      </w:pPr>
      <w:bookmarkStart w:id="69" w:name="bookmark69"/>
      <w:bookmarkEnd w:id="69"/>
      <w:r w:rsidRPr="005B4558">
        <w:rPr>
          <w:rFonts w:asciiTheme="minorHAnsi" w:hAnsiTheme="minorHAnsi" w:cstheme="minorHAnsi"/>
        </w:rPr>
        <w:t>Nejde-li vdané věci o zvlášť náročný případ, musí být prověřování ukončeno nejpozději do 30 dnů od přijetí podnětu. Na základě zjištěných skutečností navrhne BDO Klientovi doporučení k odstranění zjištěných nedostatků a zmírnění identifikovaných rizik.</w:t>
      </w:r>
    </w:p>
    <w:p w14:paraId="4F2E92CF" w14:textId="77777777" w:rsidR="00174465" w:rsidRPr="005B4558" w:rsidRDefault="00C15973">
      <w:pPr>
        <w:pStyle w:val="Zkladntext1"/>
        <w:numPr>
          <w:ilvl w:val="2"/>
          <w:numId w:val="1"/>
        </w:numPr>
        <w:tabs>
          <w:tab w:val="left" w:pos="1452"/>
        </w:tabs>
        <w:ind w:left="1420" w:hanging="820"/>
        <w:jc w:val="both"/>
        <w:rPr>
          <w:rFonts w:asciiTheme="minorHAnsi" w:hAnsiTheme="minorHAnsi" w:cstheme="minorHAnsi"/>
        </w:rPr>
      </w:pPr>
      <w:bookmarkStart w:id="70" w:name="bookmark70"/>
      <w:bookmarkEnd w:id="70"/>
      <w:r w:rsidRPr="005B4558">
        <w:rPr>
          <w:rFonts w:asciiTheme="minorHAnsi" w:hAnsiTheme="minorHAnsi" w:cstheme="minorHAnsi"/>
        </w:rPr>
        <w:t>BDO</w:t>
      </w:r>
      <w:r w:rsidRPr="005B4558">
        <w:rPr>
          <w:rFonts w:asciiTheme="minorHAnsi" w:hAnsiTheme="minorHAnsi" w:cstheme="minorHAnsi"/>
        </w:rPr>
        <w:t xml:space="preserve"> alespoň jednou ročně zašle Klientovi souhrnnou zprávu o přijatých podnětech a o stavu jejich prověřování. Je-li tu nebezpečí z prodlení, zpraví BDO Klienta o těchto skutečnostech ohledně daného podnětu i dříve.</w:t>
      </w:r>
    </w:p>
    <w:p w14:paraId="48C2DF4C" w14:textId="77777777" w:rsidR="00174465" w:rsidRPr="005B4558" w:rsidRDefault="00C15973">
      <w:pPr>
        <w:pStyle w:val="Zkladntext1"/>
        <w:numPr>
          <w:ilvl w:val="1"/>
          <w:numId w:val="1"/>
        </w:numPr>
        <w:tabs>
          <w:tab w:val="left" w:pos="569"/>
        </w:tabs>
        <w:jc w:val="both"/>
        <w:rPr>
          <w:rFonts w:asciiTheme="minorHAnsi" w:hAnsiTheme="minorHAnsi" w:cstheme="minorHAnsi"/>
        </w:rPr>
      </w:pPr>
      <w:bookmarkStart w:id="71" w:name="bookmark71"/>
      <w:bookmarkEnd w:id="71"/>
      <w:r w:rsidRPr="005B4558">
        <w:rPr>
          <w:rFonts w:asciiTheme="minorHAnsi" w:hAnsiTheme="minorHAnsi" w:cstheme="minorHAnsi"/>
          <w:u w:val="single"/>
        </w:rPr>
        <w:lastRenderedPageBreak/>
        <w:t>Realizace doporučení k odstranění zjištěných</w:t>
      </w:r>
      <w:r w:rsidRPr="005B4558">
        <w:rPr>
          <w:rFonts w:asciiTheme="minorHAnsi" w:hAnsiTheme="minorHAnsi" w:cstheme="minorHAnsi"/>
          <w:u w:val="single"/>
        </w:rPr>
        <w:t xml:space="preserve"> nedostatků a ke zmírnění rizik</w:t>
      </w:r>
    </w:p>
    <w:p w14:paraId="76FD471D" w14:textId="77777777" w:rsidR="00174465" w:rsidRPr="005B4558" w:rsidRDefault="00C15973">
      <w:pPr>
        <w:pStyle w:val="Zkladntext1"/>
        <w:ind w:left="580" w:firstLine="20"/>
        <w:jc w:val="both"/>
        <w:rPr>
          <w:rFonts w:asciiTheme="minorHAnsi" w:hAnsiTheme="minorHAnsi" w:cstheme="minorHAnsi"/>
        </w:rPr>
      </w:pPr>
      <w:r w:rsidRPr="005B4558">
        <w:rPr>
          <w:rFonts w:asciiTheme="minorHAnsi" w:hAnsiTheme="minorHAnsi" w:cstheme="minorHAnsi"/>
        </w:rPr>
        <w:t>Dohodnou-li se Smluvní strany, že BDO pro Klienta zajistí realizaci navržených doporučení k odstranění zjištěných nedostatků nebo ke zmírnění identifikovaných rizik, aniž by si ujednaly výši odměny, platí, že se uplatní hodi</w:t>
      </w:r>
      <w:r w:rsidRPr="005B4558">
        <w:rPr>
          <w:rFonts w:asciiTheme="minorHAnsi" w:hAnsiTheme="minorHAnsi" w:cstheme="minorHAnsi"/>
        </w:rPr>
        <w:t xml:space="preserve">nová sazba podle čl. 6.1.3 této smlouvy ve spojení s </w:t>
      </w:r>
      <w:r w:rsidRPr="005B4558">
        <w:rPr>
          <w:rFonts w:asciiTheme="minorHAnsi" w:hAnsiTheme="minorHAnsi" w:cstheme="minorHAnsi"/>
          <w:u w:val="single"/>
        </w:rPr>
        <w:t>Přílohou č. 2</w:t>
      </w:r>
      <w:r w:rsidRPr="005B4558">
        <w:rPr>
          <w:rFonts w:asciiTheme="minorHAnsi" w:hAnsiTheme="minorHAnsi" w:cstheme="minorHAnsi"/>
        </w:rPr>
        <w:t xml:space="preserve"> této Smlouvy.</w:t>
      </w:r>
    </w:p>
    <w:p w14:paraId="6D9E21F0" w14:textId="77777777" w:rsidR="00174465" w:rsidRPr="005B4558" w:rsidRDefault="00C15973">
      <w:pPr>
        <w:pStyle w:val="Zkladntext1"/>
        <w:numPr>
          <w:ilvl w:val="1"/>
          <w:numId w:val="1"/>
        </w:numPr>
        <w:tabs>
          <w:tab w:val="left" w:pos="569"/>
        </w:tabs>
        <w:jc w:val="both"/>
        <w:rPr>
          <w:rFonts w:asciiTheme="minorHAnsi" w:hAnsiTheme="minorHAnsi" w:cstheme="minorHAnsi"/>
        </w:rPr>
      </w:pPr>
      <w:bookmarkStart w:id="72" w:name="bookmark72"/>
      <w:bookmarkEnd w:id="72"/>
      <w:r w:rsidRPr="005B4558">
        <w:rPr>
          <w:rFonts w:asciiTheme="minorHAnsi" w:hAnsiTheme="minorHAnsi" w:cstheme="minorHAnsi"/>
          <w:u w:val="single"/>
        </w:rPr>
        <w:t>Kontrola úrovně Služeb</w:t>
      </w:r>
    </w:p>
    <w:p w14:paraId="6688DE82" w14:textId="466BB16A" w:rsidR="00174465" w:rsidRPr="005B4558" w:rsidRDefault="00C15973">
      <w:pPr>
        <w:pStyle w:val="Zkladntext1"/>
        <w:spacing w:line="305" w:lineRule="auto"/>
        <w:ind w:left="580" w:firstLine="20"/>
        <w:jc w:val="both"/>
        <w:rPr>
          <w:rFonts w:asciiTheme="minorHAnsi" w:hAnsiTheme="minorHAnsi" w:cstheme="minorHAnsi"/>
        </w:rPr>
      </w:pPr>
      <w:r w:rsidRPr="005B4558">
        <w:rPr>
          <w:rFonts w:asciiTheme="minorHAnsi" w:hAnsiTheme="minorHAnsi" w:cstheme="minorHAnsi"/>
        </w:rPr>
        <w:t xml:space="preserve">Klient je oprávněn za účelem kontroly plnění povinností ze strany BDO provádět tzv. </w:t>
      </w:r>
      <w:proofErr w:type="spellStart"/>
      <w:proofErr w:type="gramStart"/>
      <w:r w:rsidRPr="005B4558">
        <w:rPr>
          <w:rFonts w:asciiTheme="minorHAnsi" w:hAnsiTheme="minorHAnsi" w:cstheme="minorHAnsi"/>
        </w:rPr>
        <w:t>m</w:t>
      </w:r>
      <w:r w:rsidR="005B4558" w:rsidRPr="005B4558">
        <w:rPr>
          <w:rFonts w:asciiTheme="minorHAnsi" w:hAnsiTheme="minorHAnsi" w:cstheme="minorHAnsi"/>
        </w:rPr>
        <w:t>y</w:t>
      </w:r>
      <w:r w:rsidRPr="005B4558">
        <w:rPr>
          <w:rFonts w:asciiTheme="minorHAnsi" w:hAnsiTheme="minorHAnsi" w:cstheme="minorHAnsi"/>
        </w:rPr>
        <w:t>stery</w:t>
      </w:r>
      <w:proofErr w:type="spellEnd"/>
      <w:r w:rsidRPr="005B4558">
        <w:rPr>
          <w:rFonts w:asciiTheme="minorHAnsi" w:hAnsiTheme="minorHAnsi" w:cstheme="minorHAnsi"/>
        </w:rPr>
        <w:t>- shopping</w:t>
      </w:r>
      <w:proofErr w:type="gramEnd"/>
      <w:r w:rsidRPr="005B4558">
        <w:rPr>
          <w:rFonts w:asciiTheme="minorHAnsi" w:hAnsiTheme="minorHAnsi" w:cstheme="minorHAnsi"/>
        </w:rPr>
        <w:t xml:space="preserve">. V tom případě je ovšem povinen následně </w:t>
      </w:r>
      <w:r w:rsidRPr="005B4558">
        <w:rPr>
          <w:rFonts w:asciiTheme="minorHAnsi" w:hAnsiTheme="minorHAnsi" w:cstheme="minorHAnsi"/>
        </w:rPr>
        <w:t xml:space="preserve">hradit částky fakturované za čas strávený na řešení oznámení v rámci </w:t>
      </w:r>
      <w:proofErr w:type="spellStart"/>
      <w:r w:rsidRPr="005B4558">
        <w:rPr>
          <w:rFonts w:asciiTheme="minorHAnsi" w:hAnsiTheme="minorHAnsi" w:cstheme="minorHAnsi"/>
        </w:rPr>
        <w:t>m</w:t>
      </w:r>
      <w:r w:rsidR="005B4558" w:rsidRPr="005B4558">
        <w:rPr>
          <w:rFonts w:asciiTheme="minorHAnsi" w:hAnsiTheme="minorHAnsi" w:cstheme="minorHAnsi"/>
        </w:rPr>
        <w:t>y</w:t>
      </w:r>
      <w:r w:rsidRPr="005B4558">
        <w:rPr>
          <w:rFonts w:asciiTheme="minorHAnsi" w:hAnsiTheme="minorHAnsi" w:cstheme="minorHAnsi"/>
        </w:rPr>
        <w:t>stery</w:t>
      </w:r>
      <w:proofErr w:type="spellEnd"/>
      <w:r w:rsidRPr="005B4558">
        <w:rPr>
          <w:rFonts w:asciiTheme="minorHAnsi" w:hAnsiTheme="minorHAnsi" w:cstheme="minorHAnsi"/>
        </w:rPr>
        <w:t>-shopping, a to až do okamžiku, kdy Klient nařídil BDO práce zastavit.</w:t>
      </w:r>
    </w:p>
    <w:p w14:paraId="2BCD17D7" w14:textId="77777777" w:rsidR="00174465" w:rsidRPr="005B4558" w:rsidRDefault="00C15973">
      <w:pPr>
        <w:pStyle w:val="Nadpis10"/>
        <w:keepNext/>
        <w:keepLines/>
        <w:numPr>
          <w:ilvl w:val="0"/>
          <w:numId w:val="1"/>
        </w:numPr>
        <w:tabs>
          <w:tab w:val="left" w:pos="569"/>
        </w:tabs>
        <w:rPr>
          <w:rFonts w:asciiTheme="minorHAnsi" w:hAnsiTheme="minorHAnsi" w:cstheme="minorHAnsi"/>
        </w:rPr>
      </w:pPr>
      <w:bookmarkStart w:id="73" w:name="bookmark75"/>
      <w:bookmarkStart w:id="74" w:name="bookmark73"/>
      <w:bookmarkStart w:id="75" w:name="bookmark74"/>
      <w:bookmarkStart w:id="76" w:name="bookmark76"/>
      <w:bookmarkEnd w:id="73"/>
      <w:r w:rsidRPr="005B4558">
        <w:rPr>
          <w:rFonts w:asciiTheme="minorHAnsi" w:hAnsiTheme="minorHAnsi" w:cstheme="minorHAnsi"/>
        </w:rPr>
        <w:t>ZVLÁŠTNÍ USTANOVENÍ O PROVOZU LINKY V OSTATNÍCH REŽIMECH</w:t>
      </w:r>
      <w:bookmarkEnd w:id="74"/>
      <w:bookmarkEnd w:id="75"/>
      <w:bookmarkEnd w:id="76"/>
    </w:p>
    <w:p w14:paraId="76185B2F" w14:textId="77777777" w:rsidR="00174465" w:rsidRPr="005B4558" w:rsidRDefault="00C15973">
      <w:pPr>
        <w:pStyle w:val="Zkladntext1"/>
        <w:numPr>
          <w:ilvl w:val="1"/>
          <w:numId w:val="1"/>
        </w:numPr>
        <w:tabs>
          <w:tab w:val="left" w:pos="569"/>
        </w:tabs>
        <w:jc w:val="both"/>
        <w:rPr>
          <w:rFonts w:asciiTheme="minorHAnsi" w:hAnsiTheme="minorHAnsi" w:cstheme="minorHAnsi"/>
        </w:rPr>
      </w:pPr>
      <w:bookmarkStart w:id="77" w:name="bookmark77"/>
      <w:bookmarkEnd w:id="77"/>
      <w:r w:rsidRPr="005B4558">
        <w:rPr>
          <w:rFonts w:asciiTheme="minorHAnsi" w:hAnsiTheme="minorHAnsi" w:cstheme="minorHAnsi"/>
        </w:rPr>
        <w:t>V případě, že</w:t>
      </w:r>
    </w:p>
    <w:p w14:paraId="1F6F103D" w14:textId="77777777" w:rsidR="00174465" w:rsidRPr="005B4558" w:rsidRDefault="00C15973">
      <w:pPr>
        <w:pStyle w:val="Zkladntext1"/>
        <w:numPr>
          <w:ilvl w:val="2"/>
          <w:numId w:val="1"/>
        </w:numPr>
        <w:tabs>
          <w:tab w:val="left" w:pos="1452"/>
        </w:tabs>
        <w:ind w:left="1420" w:hanging="700"/>
        <w:jc w:val="both"/>
        <w:rPr>
          <w:rFonts w:asciiTheme="minorHAnsi" w:hAnsiTheme="minorHAnsi" w:cstheme="minorHAnsi"/>
        </w:rPr>
      </w:pPr>
      <w:bookmarkStart w:id="78" w:name="bookmark78"/>
      <w:bookmarkEnd w:id="78"/>
      <w:r w:rsidRPr="005B4558">
        <w:rPr>
          <w:rFonts w:asciiTheme="minorHAnsi" w:hAnsiTheme="minorHAnsi" w:cstheme="minorHAnsi"/>
        </w:rPr>
        <w:t xml:space="preserve">si Smluvní strany přejí změnit režim, </w:t>
      </w:r>
      <w:r w:rsidRPr="005B4558">
        <w:rPr>
          <w:rFonts w:asciiTheme="minorHAnsi" w:hAnsiTheme="minorHAnsi" w:cstheme="minorHAnsi"/>
        </w:rPr>
        <w:t>ve kterém bude Linka provozována, včetně práv a povinností s tím spojených, mají-li být dle vůle Smluvních stran odlišné od ujednání této Smlouvy, popř. pokud je tato Smlouva ve vztahu ke zvolenému režimu provozu Linky nestanoví; nebo</w:t>
      </w:r>
    </w:p>
    <w:p w14:paraId="02CEB8E0" w14:textId="77777777" w:rsidR="00174465" w:rsidRPr="005B4558" w:rsidRDefault="00C15973">
      <w:pPr>
        <w:pStyle w:val="Zkladntext1"/>
        <w:numPr>
          <w:ilvl w:val="2"/>
          <w:numId w:val="1"/>
        </w:numPr>
        <w:tabs>
          <w:tab w:val="left" w:pos="1388"/>
        </w:tabs>
        <w:spacing w:line="305" w:lineRule="auto"/>
        <w:ind w:left="1400" w:hanging="700"/>
        <w:jc w:val="both"/>
        <w:rPr>
          <w:rFonts w:asciiTheme="minorHAnsi" w:hAnsiTheme="minorHAnsi" w:cstheme="minorHAnsi"/>
        </w:rPr>
      </w:pPr>
      <w:bookmarkStart w:id="79" w:name="bookmark79"/>
      <w:bookmarkEnd w:id="79"/>
      <w:r w:rsidRPr="005B4558">
        <w:rPr>
          <w:rFonts w:asciiTheme="minorHAnsi" w:hAnsiTheme="minorHAnsi" w:cstheme="minorHAnsi"/>
        </w:rPr>
        <w:t>si Klient přeje u BDO</w:t>
      </w:r>
      <w:r w:rsidRPr="005B4558">
        <w:rPr>
          <w:rFonts w:asciiTheme="minorHAnsi" w:hAnsiTheme="minorHAnsi" w:cstheme="minorHAnsi"/>
        </w:rPr>
        <w:t xml:space="preserve"> objednat výkon pouze některých činností dle článku 3.1.1 této Smlouvy, aniž by sám prováděl ostatní,</w:t>
      </w:r>
    </w:p>
    <w:p w14:paraId="4F970C24" w14:textId="77777777" w:rsidR="00174465" w:rsidRPr="005B4558" w:rsidRDefault="00C15973">
      <w:pPr>
        <w:pStyle w:val="Zkladntext1"/>
        <w:spacing w:line="305" w:lineRule="auto"/>
        <w:ind w:firstLine="700"/>
        <w:jc w:val="both"/>
        <w:rPr>
          <w:rFonts w:asciiTheme="minorHAnsi" w:hAnsiTheme="minorHAnsi" w:cstheme="minorHAnsi"/>
        </w:rPr>
      </w:pPr>
      <w:r w:rsidRPr="005B4558">
        <w:rPr>
          <w:rFonts w:asciiTheme="minorHAnsi" w:hAnsiTheme="minorHAnsi" w:cstheme="minorHAnsi"/>
        </w:rPr>
        <w:t>uzavřou Smluvní strany individuální smlouvu (dále jen „Individuální smlouva“).</w:t>
      </w:r>
    </w:p>
    <w:p w14:paraId="70B9A5B5" w14:textId="77777777" w:rsidR="00174465" w:rsidRPr="005B4558" w:rsidRDefault="00C15973">
      <w:pPr>
        <w:pStyle w:val="Zkladntext1"/>
        <w:numPr>
          <w:ilvl w:val="1"/>
          <w:numId w:val="1"/>
        </w:numPr>
        <w:tabs>
          <w:tab w:val="left" w:pos="560"/>
        </w:tabs>
        <w:spacing w:line="305" w:lineRule="auto"/>
        <w:ind w:left="540" w:hanging="540"/>
        <w:jc w:val="both"/>
        <w:rPr>
          <w:rFonts w:asciiTheme="minorHAnsi" w:hAnsiTheme="minorHAnsi" w:cstheme="minorHAnsi"/>
        </w:rPr>
      </w:pPr>
      <w:bookmarkStart w:id="80" w:name="bookmark80"/>
      <w:bookmarkEnd w:id="80"/>
      <w:r w:rsidRPr="005B4558">
        <w:rPr>
          <w:rFonts w:asciiTheme="minorHAnsi" w:hAnsiTheme="minorHAnsi" w:cstheme="minorHAnsi"/>
        </w:rPr>
        <w:t xml:space="preserve">Pro vyloučení jakýchkoliv pochybností platí, že volbou </w:t>
      </w:r>
      <w:r w:rsidRPr="005B4558">
        <w:rPr>
          <w:rFonts w:asciiTheme="minorHAnsi" w:hAnsiTheme="minorHAnsi" w:cstheme="minorHAnsi"/>
        </w:rPr>
        <w:t xml:space="preserve">konkrétního režimu v Individuální smlouvě se automaticky </w:t>
      </w:r>
      <w:proofErr w:type="gramStart"/>
      <w:r w:rsidRPr="005B4558">
        <w:rPr>
          <w:rFonts w:asciiTheme="minorHAnsi" w:hAnsiTheme="minorHAnsi" w:cstheme="minorHAnsi"/>
        </w:rPr>
        <w:t>ruší</w:t>
      </w:r>
      <w:proofErr w:type="gramEnd"/>
      <w:r w:rsidRPr="005B4558">
        <w:rPr>
          <w:rFonts w:asciiTheme="minorHAnsi" w:hAnsiTheme="minorHAnsi" w:cstheme="minorHAnsi"/>
        </w:rPr>
        <w:t xml:space="preserve"> předchozí režim provozování Linky sjednaný v této Smlouvě nebo Individuální smlouvě.</w:t>
      </w:r>
    </w:p>
    <w:p w14:paraId="1D16FF6D" w14:textId="77777777" w:rsidR="00174465" w:rsidRPr="005B4558" w:rsidRDefault="00C15973">
      <w:pPr>
        <w:pStyle w:val="Zkladntext1"/>
        <w:numPr>
          <w:ilvl w:val="1"/>
          <w:numId w:val="1"/>
        </w:numPr>
        <w:tabs>
          <w:tab w:val="left" w:pos="560"/>
        </w:tabs>
        <w:spacing w:line="305" w:lineRule="auto"/>
        <w:ind w:left="540" w:hanging="540"/>
        <w:jc w:val="both"/>
        <w:rPr>
          <w:rFonts w:asciiTheme="minorHAnsi" w:hAnsiTheme="minorHAnsi" w:cstheme="minorHAnsi"/>
        </w:rPr>
      </w:pPr>
      <w:bookmarkStart w:id="81" w:name="bookmark81"/>
      <w:bookmarkEnd w:id="81"/>
      <w:r w:rsidRPr="005B4558">
        <w:rPr>
          <w:rFonts w:asciiTheme="minorHAnsi" w:hAnsiTheme="minorHAnsi" w:cstheme="minorHAnsi"/>
        </w:rPr>
        <w:t>BDO neodpovídá za řádné či včasné provedení služby, kterou dle Individuální smlouvy neprovádí. Za tuto službu</w:t>
      </w:r>
      <w:r w:rsidRPr="005B4558">
        <w:rPr>
          <w:rFonts w:asciiTheme="minorHAnsi" w:hAnsiTheme="minorHAnsi" w:cstheme="minorHAnsi"/>
        </w:rPr>
        <w:t xml:space="preserve"> mu rovněž nenáleží odměna.</w:t>
      </w:r>
    </w:p>
    <w:p w14:paraId="1651B704" w14:textId="77777777" w:rsidR="00174465" w:rsidRPr="005B4558" w:rsidRDefault="00C15973">
      <w:pPr>
        <w:pStyle w:val="Zkladntext1"/>
        <w:numPr>
          <w:ilvl w:val="1"/>
          <w:numId w:val="1"/>
        </w:numPr>
        <w:tabs>
          <w:tab w:val="left" w:pos="560"/>
        </w:tabs>
        <w:ind w:left="540" w:hanging="540"/>
        <w:jc w:val="both"/>
        <w:rPr>
          <w:rFonts w:asciiTheme="minorHAnsi" w:hAnsiTheme="minorHAnsi" w:cstheme="minorHAnsi"/>
        </w:rPr>
      </w:pPr>
      <w:bookmarkStart w:id="82" w:name="bookmark82"/>
      <w:bookmarkEnd w:id="82"/>
      <w:r w:rsidRPr="005B4558">
        <w:rPr>
          <w:rFonts w:asciiTheme="minorHAnsi" w:hAnsiTheme="minorHAnsi" w:cstheme="minorHAnsi"/>
        </w:rPr>
        <w:t xml:space="preserve">V režimech B a C je možné, aby byla aplikace a její rozhraní Linky hostováno na serverech Klienta, pokud je to ujednáno v Individuální smlouvě. Za zavedení Linky na servery Klienta náleží BDO zvláštní jednorázová odměna ve výši </w:t>
      </w:r>
      <w:r w:rsidRPr="005B4558">
        <w:rPr>
          <w:rFonts w:asciiTheme="minorHAnsi" w:hAnsiTheme="minorHAnsi" w:cstheme="minorHAnsi"/>
        </w:rPr>
        <w:t>ujednané v Individuální smlouvě.</w:t>
      </w:r>
    </w:p>
    <w:p w14:paraId="57E6D3B1" w14:textId="77777777" w:rsidR="00174465" w:rsidRPr="005B4558" w:rsidRDefault="00C15973">
      <w:pPr>
        <w:pStyle w:val="Zkladntext1"/>
        <w:numPr>
          <w:ilvl w:val="1"/>
          <w:numId w:val="1"/>
        </w:numPr>
        <w:tabs>
          <w:tab w:val="left" w:pos="560"/>
        </w:tabs>
        <w:spacing w:line="305" w:lineRule="auto"/>
        <w:jc w:val="both"/>
        <w:rPr>
          <w:rFonts w:asciiTheme="minorHAnsi" w:hAnsiTheme="minorHAnsi" w:cstheme="minorHAnsi"/>
        </w:rPr>
      </w:pPr>
      <w:bookmarkStart w:id="83" w:name="bookmark83"/>
      <w:bookmarkEnd w:id="83"/>
      <w:r w:rsidRPr="005B4558">
        <w:rPr>
          <w:rFonts w:asciiTheme="minorHAnsi" w:hAnsiTheme="minorHAnsi" w:cstheme="minorHAnsi"/>
        </w:rPr>
        <w:t>Individuální smlouva se uzavírá na dobu trvání této Smlouvy.</w:t>
      </w:r>
    </w:p>
    <w:p w14:paraId="4D5412D4" w14:textId="77777777" w:rsidR="00174465" w:rsidRPr="005B4558" w:rsidRDefault="00C15973">
      <w:pPr>
        <w:pStyle w:val="Zkladntext1"/>
        <w:numPr>
          <w:ilvl w:val="1"/>
          <w:numId w:val="1"/>
        </w:numPr>
        <w:tabs>
          <w:tab w:val="left" w:pos="560"/>
        </w:tabs>
        <w:spacing w:line="305" w:lineRule="auto"/>
        <w:ind w:left="540" w:hanging="540"/>
        <w:jc w:val="both"/>
        <w:rPr>
          <w:rFonts w:asciiTheme="minorHAnsi" w:hAnsiTheme="minorHAnsi" w:cstheme="minorHAnsi"/>
        </w:rPr>
      </w:pPr>
      <w:bookmarkStart w:id="84" w:name="bookmark84"/>
      <w:bookmarkEnd w:id="84"/>
      <w:r w:rsidRPr="005B4558">
        <w:rPr>
          <w:rFonts w:asciiTheme="minorHAnsi" w:hAnsiTheme="minorHAnsi" w:cstheme="minorHAnsi"/>
        </w:rPr>
        <w:t>V případě rozporu této Smlouvy a Individuální smlouvy rozhoduje znění Individuální smlouvy, ledaže Individuální smlouva stanoví jinak.</w:t>
      </w:r>
    </w:p>
    <w:p w14:paraId="2D632D94" w14:textId="77777777" w:rsidR="00174465" w:rsidRPr="005B4558" w:rsidRDefault="00C15973">
      <w:pPr>
        <w:pStyle w:val="Nadpis10"/>
        <w:keepNext/>
        <w:keepLines/>
        <w:numPr>
          <w:ilvl w:val="0"/>
          <w:numId w:val="1"/>
        </w:numPr>
        <w:tabs>
          <w:tab w:val="left" w:pos="560"/>
        </w:tabs>
        <w:spacing w:line="305" w:lineRule="auto"/>
        <w:jc w:val="both"/>
        <w:rPr>
          <w:rFonts w:asciiTheme="minorHAnsi" w:hAnsiTheme="minorHAnsi" w:cstheme="minorHAnsi"/>
        </w:rPr>
      </w:pPr>
      <w:bookmarkStart w:id="85" w:name="bookmark87"/>
      <w:bookmarkStart w:id="86" w:name="bookmark85"/>
      <w:bookmarkStart w:id="87" w:name="bookmark86"/>
      <w:bookmarkStart w:id="88" w:name="bookmark88"/>
      <w:bookmarkEnd w:id="85"/>
      <w:r w:rsidRPr="005B4558">
        <w:rPr>
          <w:rFonts w:asciiTheme="minorHAnsi" w:hAnsiTheme="minorHAnsi" w:cstheme="minorHAnsi"/>
        </w:rPr>
        <w:t>SPOLEČNÁ USTANOVENÍ PRO PRO</w:t>
      </w:r>
      <w:r w:rsidRPr="005B4558">
        <w:rPr>
          <w:rFonts w:asciiTheme="minorHAnsi" w:hAnsiTheme="minorHAnsi" w:cstheme="minorHAnsi"/>
        </w:rPr>
        <w:t>VOZ LINKY</w:t>
      </w:r>
      <w:bookmarkEnd w:id="86"/>
      <w:bookmarkEnd w:id="87"/>
      <w:bookmarkEnd w:id="88"/>
    </w:p>
    <w:p w14:paraId="50D84315" w14:textId="77777777" w:rsidR="00174465" w:rsidRPr="005B4558" w:rsidRDefault="00C15973">
      <w:pPr>
        <w:pStyle w:val="Zkladntext1"/>
        <w:numPr>
          <w:ilvl w:val="1"/>
          <w:numId w:val="1"/>
        </w:numPr>
        <w:tabs>
          <w:tab w:val="left" w:pos="560"/>
        </w:tabs>
        <w:spacing w:line="305" w:lineRule="auto"/>
        <w:ind w:left="540" w:hanging="540"/>
        <w:jc w:val="both"/>
        <w:rPr>
          <w:rFonts w:asciiTheme="minorHAnsi" w:hAnsiTheme="minorHAnsi" w:cstheme="minorHAnsi"/>
        </w:rPr>
      </w:pPr>
      <w:bookmarkStart w:id="89" w:name="bookmark89"/>
      <w:bookmarkEnd w:id="89"/>
      <w:r w:rsidRPr="005B4558">
        <w:rPr>
          <w:rFonts w:asciiTheme="minorHAnsi" w:hAnsiTheme="minorHAnsi" w:cstheme="minorHAnsi"/>
        </w:rPr>
        <w:t xml:space="preserve">Nebude-li v Individuální smlouvě sjednáno jinak, ustanovení článků 3.1 a 3.4 až 3.8 (s výjimkou čl. 3.4.4) této Smlouvy platí také pro provoz Linky v režimu B, C nebo D, vždy v rozsahu, který je s ohledem na činnosti vykonávané společností BDO v </w:t>
      </w:r>
      <w:r w:rsidRPr="005B4558">
        <w:rPr>
          <w:rFonts w:asciiTheme="minorHAnsi" w:hAnsiTheme="minorHAnsi" w:cstheme="minorHAnsi"/>
        </w:rPr>
        <w:t>rámci zvoleného režimu provozu Linky relevantní.</w:t>
      </w:r>
    </w:p>
    <w:p w14:paraId="13925EF0" w14:textId="77777777" w:rsidR="00174465" w:rsidRPr="005B4558" w:rsidRDefault="00C15973">
      <w:pPr>
        <w:pStyle w:val="Zkladntext1"/>
        <w:numPr>
          <w:ilvl w:val="1"/>
          <w:numId w:val="1"/>
        </w:numPr>
        <w:tabs>
          <w:tab w:val="left" w:pos="560"/>
        </w:tabs>
        <w:spacing w:line="305" w:lineRule="auto"/>
        <w:ind w:left="540" w:hanging="540"/>
        <w:jc w:val="both"/>
        <w:rPr>
          <w:rFonts w:asciiTheme="minorHAnsi" w:hAnsiTheme="minorHAnsi" w:cstheme="minorHAnsi"/>
        </w:rPr>
      </w:pPr>
      <w:bookmarkStart w:id="90" w:name="bookmark90"/>
      <w:bookmarkEnd w:id="90"/>
      <w:r w:rsidRPr="005B4558">
        <w:rPr>
          <w:rFonts w:asciiTheme="minorHAnsi" w:hAnsiTheme="minorHAnsi" w:cstheme="minorHAnsi"/>
        </w:rPr>
        <w:t>Ujednají-li si tak Smluvní strany v Individuální smlouvě, BDO nejpozději do jednoho měsíce po podpisu Individuální smlouvy dodá Klientovi vzorový dokument politiky pro přijímání podnětů určený ke zpřístupněn</w:t>
      </w:r>
      <w:r w:rsidRPr="005B4558">
        <w:rPr>
          <w:rFonts w:asciiTheme="minorHAnsi" w:hAnsiTheme="minorHAnsi" w:cstheme="minorHAnsi"/>
        </w:rPr>
        <w:t>í pro všechny pracovníky Klienta.</w:t>
      </w:r>
    </w:p>
    <w:p w14:paraId="7150DCA6" w14:textId="77777777" w:rsidR="00174465" w:rsidRPr="005B4558" w:rsidRDefault="00C15973">
      <w:pPr>
        <w:pStyle w:val="Zkladntext1"/>
        <w:numPr>
          <w:ilvl w:val="1"/>
          <w:numId w:val="1"/>
        </w:numPr>
        <w:tabs>
          <w:tab w:val="left" w:pos="560"/>
        </w:tabs>
        <w:spacing w:line="305" w:lineRule="auto"/>
        <w:ind w:left="540" w:hanging="540"/>
        <w:jc w:val="both"/>
        <w:rPr>
          <w:rFonts w:asciiTheme="minorHAnsi" w:hAnsiTheme="minorHAnsi" w:cstheme="minorHAnsi"/>
        </w:rPr>
      </w:pPr>
      <w:bookmarkStart w:id="91" w:name="bookmark91"/>
      <w:bookmarkEnd w:id="91"/>
      <w:r w:rsidRPr="005B4558">
        <w:rPr>
          <w:rFonts w:asciiTheme="minorHAnsi" w:hAnsiTheme="minorHAnsi" w:cstheme="minorHAnsi"/>
        </w:rPr>
        <w:t>BDO poskytuje Klientovi nevýhradní licenci k užívání Linky. Trvání licence je časově omezeno dobou trvání této Smlouvy, nedohodnou-li se Smluvní strany jinak. Licence se vztahuje pouze na obchodní závody Klienta, nebylo-</w:t>
      </w:r>
      <w:r w:rsidRPr="005B4558">
        <w:rPr>
          <w:rFonts w:asciiTheme="minorHAnsi" w:hAnsiTheme="minorHAnsi" w:cstheme="minorHAnsi"/>
        </w:rPr>
        <w:lastRenderedPageBreak/>
        <w:t>li</w:t>
      </w:r>
      <w:r w:rsidRPr="005B4558">
        <w:rPr>
          <w:rFonts w:asciiTheme="minorHAnsi" w:hAnsiTheme="minorHAnsi" w:cstheme="minorHAnsi"/>
        </w:rPr>
        <w:t xml:space="preserve"> sjednáno, že licence platí i pro jiné společnosti, které jsou členy Skupiny Klienta (tak, jak je tato vymezen ve VOP).</w:t>
      </w:r>
    </w:p>
    <w:p w14:paraId="462DC6BD" w14:textId="77777777" w:rsidR="00174465" w:rsidRPr="005B4558" w:rsidRDefault="00C15973">
      <w:pPr>
        <w:pStyle w:val="Zkladntext1"/>
        <w:numPr>
          <w:ilvl w:val="1"/>
          <w:numId w:val="1"/>
        </w:numPr>
        <w:tabs>
          <w:tab w:val="left" w:pos="560"/>
        </w:tabs>
        <w:ind w:left="540" w:hanging="540"/>
        <w:jc w:val="both"/>
        <w:rPr>
          <w:rFonts w:asciiTheme="minorHAnsi" w:hAnsiTheme="minorHAnsi" w:cstheme="minorHAnsi"/>
        </w:rPr>
      </w:pPr>
      <w:bookmarkStart w:id="92" w:name="bookmark92"/>
      <w:bookmarkEnd w:id="92"/>
      <w:r w:rsidRPr="005B4558">
        <w:rPr>
          <w:rFonts w:asciiTheme="minorHAnsi" w:hAnsiTheme="minorHAnsi" w:cstheme="minorHAnsi"/>
        </w:rPr>
        <w:t>Licence podle předchozího článku nezahrnuje možnost poskytnutí podlicence. Licence je omezená pouze na takový způsob využití, který je v</w:t>
      </w:r>
      <w:r w:rsidRPr="005B4558">
        <w:rPr>
          <w:rFonts w:asciiTheme="minorHAnsi" w:hAnsiTheme="minorHAnsi" w:cstheme="minorHAnsi"/>
        </w:rPr>
        <w:t xml:space="preserve"> souladu s touto Smlouvou.</w:t>
      </w:r>
    </w:p>
    <w:p w14:paraId="652E1301" w14:textId="77777777" w:rsidR="00174465" w:rsidRPr="005B4558" w:rsidRDefault="00C15973">
      <w:pPr>
        <w:pStyle w:val="Nadpis10"/>
        <w:keepNext/>
        <w:keepLines/>
        <w:numPr>
          <w:ilvl w:val="0"/>
          <w:numId w:val="1"/>
        </w:numPr>
        <w:tabs>
          <w:tab w:val="left" w:pos="560"/>
        </w:tabs>
        <w:spacing w:line="305" w:lineRule="auto"/>
        <w:jc w:val="both"/>
        <w:rPr>
          <w:rFonts w:asciiTheme="minorHAnsi" w:hAnsiTheme="minorHAnsi" w:cstheme="minorHAnsi"/>
        </w:rPr>
      </w:pPr>
      <w:bookmarkStart w:id="93" w:name="bookmark95"/>
      <w:bookmarkStart w:id="94" w:name="bookmark93"/>
      <w:bookmarkStart w:id="95" w:name="bookmark94"/>
      <w:bookmarkStart w:id="96" w:name="bookmark96"/>
      <w:bookmarkEnd w:id="93"/>
      <w:r w:rsidRPr="005B4558">
        <w:rPr>
          <w:rFonts w:asciiTheme="minorHAnsi" w:hAnsiTheme="minorHAnsi" w:cstheme="minorHAnsi"/>
        </w:rPr>
        <w:t>ODMĚNA BDO</w:t>
      </w:r>
      <w:bookmarkEnd w:id="94"/>
      <w:bookmarkEnd w:id="95"/>
      <w:bookmarkEnd w:id="96"/>
    </w:p>
    <w:p w14:paraId="339BFF1B" w14:textId="77777777" w:rsidR="00174465" w:rsidRPr="005B4558" w:rsidRDefault="00C15973">
      <w:pPr>
        <w:pStyle w:val="Zkladntext1"/>
        <w:numPr>
          <w:ilvl w:val="1"/>
          <w:numId w:val="1"/>
        </w:numPr>
        <w:tabs>
          <w:tab w:val="left" w:pos="560"/>
        </w:tabs>
        <w:spacing w:line="305" w:lineRule="auto"/>
        <w:jc w:val="both"/>
        <w:rPr>
          <w:rFonts w:asciiTheme="minorHAnsi" w:hAnsiTheme="minorHAnsi" w:cstheme="minorHAnsi"/>
        </w:rPr>
      </w:pPr>
      <w:bookmarkStart w:id="97" w:name="bookmark97"/>
      <w:bookmarkEnd w:id="97"/>
      <w:r w:rsidRPr="005B4558">
        <w:rPr>
          <w:rFonts w:asciiTheme="minorHAnsi" w:hAnsiTheme="minorHAnsi" w:cstheme="minorHAnsi"/>
        </w:rPr>
        <w:t>Nebude-li v Individuální smlouvě sjednáno jinak, Klient se zavazuje zaplatit společnosti BDO</w:t>
      </w:r>
    </w:p>
    <w:p w14:paraId="02967E50" w14:textId="77777777" w:rsidR="00174465" w:rsidRPr="005B4558" w:rsidRDefault="00C15973">
      <w:pPr>
        <w:pStyle w:val="Zkladntext1"/>
        <w:numPr>
          <w:ilvl w:val="2"/>
          <w:numId w:val="1"/>
        </w:numPr>
        <w:tabs>
          <w:tab w:val="left" w:pos="1270"/>
        </w:tabs>
        <w:spacing w:line="310" w:lineRule="auto"/>
        <w:ind w:left="1220" w:hanging="520"/>
        <w:jc w:val="both"/>
        <w:rPr>
          <w:rFonts w:asciiTheme="minorHAnsi" w:hAnsiTheme="minorHAnsi" w:cstheme="minorHAnsi"/>
        </w:rPr>
      </w:pPr>
      <w:bookmarkStart w:id="98" w:name="bookmark98"/>
      <w:bookmarkEnd w:id="98"/>
      <w:r w:rsidRPr="005B4558">
        <w:rPr>
          <w:rFonts w:asciiTheme="minorHAnsi" w:hAnsiTheme="minorHAnsi" w:cstheme="minorHAnsi"/>
        </w:rPr>
        <w:t xml:space="preserve">za činnosti uvedené v </w:t>
      </w:r>
      <w:r w:rsidRPr="005B4558">
        <w:rPr>
          <w:rFonts w:asciiTheme="minorHAnsi" w:hAnsiTheme="minorHAnsi" w:cstheme="minorHAnsi"/>
          <w:u w:val="single"/>
        </w:rPr>
        <w:t>Příloze č. 2</w:t>
      </w:r>
      <w:r w:rsidRPr="005B4558">
        <w:rPr>
          <w:rFonts w:asciiTheme="minorHAnsi" w:hAnsiTheme="minorHAnsi" w:cstheme="minorHAnsi"/>
        </w:rPr>
        <w:t xml:space="preserve">, bod A) této Smlouvy odměnu tam uvedenou (dále jen </w:t>
      </w:r>
      <w:r w:rsidRPr="005B4558">
        <w:rPr>
          <w:rFonts w:asciiTheme="minorHAnsi" w:hAnsiTheme="minorHAnsi" w:cstheme="minorHAnsi"/>
          <w:b/>
          <w:bCs/>
        </w:rPr>
        <w:t>„Odměna 1 “);</w:t>
      </w:r>
    </w:p>
    <w:p w14:paraId="62786BD2" w14:textId="77777777" w:rsidR="00174465" w:rsidRPr="005B4558" w:rsidRDefault="00C15973">
      <w:pPr>
        <w:pStyle w:val="Zkladntext1"/>
        <w:numPr>
          <w:ilvl w:val="2"/>
          <w:numId w:val="1"/>
        </w:numPr>
        <w:tabs>
          <w:tab w:val="left" w:pos="1295"/>
        </w:tabs>
        <w:spacing w:line="305" w:lineRule="auto"/>
        <w:ind w:left="1220" w:hanging="520"/>
        <w:jc w:val="both"/>
        <w:rPr>
          <w:rFonts w:asciiTheme="minorHAnsi" w:hAnsiTheme="minorHAnsi" w:cstheme="minorHAnsi"/>
        </w:rPr>
      </w:pPr>
      <w:bookmarkStart w:id="99" w:name="bookmark99"/>
      <w:bookmarkEnd w:id="99"/>
      <w:r w:rsidRPr="005B4558">
        <w:rPr>
          <w:rFonts w:asciiTheme="minorHAnsi" w:hAnsiTheme="minorHAnsi" w:cstheme="minorHAnsi"/>
        </w:rPr>
        <w:t xml:space="preserve">za činnosti uvedené v </w:t>
      </w:r>
      <w:r w:rsidRPr="005B4558">
        <w:rPr>
          <w:rFonts w:asciiTheme="minorHAnsi" w:hAnsiTheme="minorHAnsi" w:cstheme="minorHAnsi"/>
          <w:u w:val="single"/>
        </w:rPr>
        <w:t>Pří</w:t>
      </w:r>
      <w:r w:rsidRPr="005B4558">
        <w:rPr>
          <w:rFonts w:asciiTheme="minorHAnsi" w:hAnsiTheme="minorHAnsi" w:cstheme="minorHAnsi"/>
          <w:u w:val="single"/>
        </w:rPr>
        <w:t>loze č. 2</w:t>
      </w:r>
      <w:r w:rsidRPr="005B4558">
        <w:rPr>
          <w:rFonts w:asciiTheme="minorHAnsi" w:hAnsiTheme="minorHAnsi" w:cstheme="minorHAnsi"/>
        </w:rPr>
        <w:t xml:space="preserve">, bod B) této Smlouvy odměnu tam uvedenou (dále jen </w:t>
      </w:r>
      <w:r w:rsidRPr="005B4558">
        <w:rPr>
          <w:rFonts w:asciiTheme="minorHAnsi" w:hAnsiTheme="minorHAnsi" w:cstheme="minorHAnsi"/>
          <w:b/>
          <w:bCs/>
        </w:rPr>
        <w:t>„Odměna 2“); a</w:t>
      </w:r>
    </w:p>
    <w:p w14:paraId="40CD504D" w14:textId="77777777" w:rsidR="00174465" w:rsidRPr="005B4558" w:rsidRDefault="00C15973">
      <w:pPr>
        <w:pStyle w:val="Zkladntext1"/>
        <w:numPr>
          <w:ilvl w:val="2"/>
          <w:numId w:val="1"/>
        </w:numPr>
        <w:tabs>
          <w:tab w:val="left" w:pos="1295"/>
        </w:tabs>
        <w:spacing w:line="305" w:lineRule="auto"/>
        <w:ind w:left="1220" w:hanging="520"/>
        <w:jc w:val="both"/>
        <w:rPr>
          <w:rFonts w:asciiTheme="minorHAnsi" w:hAnsiTheme="minorHAnsi" w:cstheme="minorHAnsi"/>
        </w:rPr>
      </w:pPr>
      <w:bookmarkStart w:id="100" w:name="bookmark100"/>
      <w:bookmarkEnd w:id="100"/>
      <w:r w:rsidRPr="005B4558">
        <w:rPr>
          <w:rFonts w:asciiTheme="minorHAnsi" w:hAnsiTheme="minorHAnsi" w:cstheme="minorHAnsi"/>
        </w:rPr>
        <w:t xml:space="preserve">za činnosti uvedené v </w:t>
      </w:r>
      <w:r w:rsidRPr="005B4558">
        <w:rPr>
          <w:rFonts w:asciiTheme="minorHAnsi" w:hAnsiTheme="minorHAnsi" w:cstheme="minorHAnsi"/>
          <w:u w:val="single"/>
        </w:rPr>
        <w:t>Příloze č. 2</w:t>
      </w:r>
      <w:r w:rsidRPr="005B4558">
        <w:rPr>
          <w:rFonts w:asciiTheme="minorHAnsi" w:hAnsiTheme="minorHAnsi" w:cstheme="minorHAnsi"/>
        </w:rPr>
        <w:t xml:space="preserve">, bod C) této Smlouvy odměnu tam uvedenou (dále jen </w:t>
      </w:r>
      <w:r w:rsidRPr="005B4558">
        <w:rPr>
          <w:rFonts w:asciiTheme="minorHAnsi" w:hAnsiTheme="minorHAnsi" w:cstheme="minorHAnsi"/>
          <w:b/>
          <w:bCs/>
        </w:rPr>
        <w:t>„Odměna 3“)</w:t>
      </w:r>
    </w:p>
    <w:p w14:paraId="1F8E71DE" w14:textId="77777777" w:rsidR="00174465" w:rsidRPr="005B4558" w:rsidRDefault="00C15973">
      <w:pPr>
        <w:pStyle w:val="Zkladntext1"/>
        <w:spacing w:after="200"/>
        <w:ind w:left="560" w:firstLine="20"/>
        <w:jc w:val="both"/>
        <w:rPr>
          <w:rFonts w:asciiTheme="minorHAnsi" w:hAnsiTheme="minorHAnsi" w:cstheme="minorHAnsi"/>
        </w:rPr>
      </w:pPr>
      <w:r w:rsidRPr="005B4558">
        <w:rPr>
          <w:rFonts w:asciiTheme="minorHAnsi" w:hAnsiTheme="minorHAnsi" w:cstheme="minorHAnsi"/>
        </w:rPr>
        <w:t xml:space="preserve">to bez ohledu na to, v </w:t>
      </w:r>
      <w:proofErr w:type="gramStart"/>
      <w:r w:rsidRPr="005B4558">
        <w:rPr>
          <w:rFonts w:asciiTheme="minorHAnsi" w:hAnsiTheme="minorHAnsi" w:cstheme="minorHAnsi"/>
        </w:rPr>
        <w:t>rámci</w:t>
      </w:r>
      <w:proofErr w:type="gramEnd"/>
      <w:r w:rsidRPr="005B4558">
        <w:rPr>
          <w:rFonts w:asciiTheme="minorHAnsi" w:hAnsiTheme="minorHAnsi" w:cstheme="minorHAnsi"/>
        </w:rPr>
        <w:t xml:space="preserve"> kterého režimu provozu Linky budou konkrétní </w:t>
      </w:r>
      <w:r w:rsidRPr="005B4558">
        <w:rPr>
          <w:rFonts w:asciiTheme="minorHAnsi" w:hAnsiTheme="minorHAnsi" w:cstheme="minorHAnsi"/>
        </w:rPr>
        <w:t>činnosti společností BDO vykonávány.</w:t>
      </w:r>
    </w:p>
    <w:p w14:paraId="36B30799" w14:textId="77777777" w:rsidR="00174465" w:rsidRPr="005B4558" w:rsidRDefault="00C15973">
      <w:pPr>
        <w:pStyle w:val="Zkladntext1"/>
        <w:numPr>
          <w:ilvl w:val="1"/>
          <w:numId w:val="1"/>
        </w:numPr>
        <w:tabs>
          <w:tab w:val="left" w:pos="571"/>
        </w:tabs>
        <w:spacing w:after="200" w:line="305" w:lineRule="auto"/>
        <w:jc w:val="both"/>
        <w:rPr>
          <w:rFonts w:asciiTheme="minorHAnsi" w:hAnsiTheme="minorHAnsi" w:cstheme="minorHAnsi"/>
        </w:rPr>
      </w:pPr>
      <w:bookmarkStart w:id="101" w:name="bookmark101"/>
      <w:bookmarkEnd w:id="101"/>
      <w:r w:rsidRPr="005B4558">
        <w:rPr>
          <w:rFonts w:asciiTheme="minorHAnsi" w:hAnsiTheme="minorHAnsi" w:cstheme="minorHAnsi"/>
        </w:rPr>
        <w:t>Odměna 1 zahrnuje též odměnu za poskytnutí licence, nestanoví-li Individuální smlouva jinak.</w:t>
      </w:r>
    </w:p>
    <w:p w14:paraId="0D374A08" w14:textId="77777777" w:rsidR="00174465" w:rsidRPr="005B4558" w:rsidRDefault="00C15973">
      <w:pPr>
        <w:pStyle w:val="Zkladntext1"/>
        <w:numPr>
          <w:ilvl w:val="1"/>
          <w:numId w:val="1"/>
        </w:numPr>
        <w:tabs>
          <w:tab w:val="left" w:pos="571"/>
        </w:tabs>
        <w:spacing w:after="200"/>
        <w:ind w:left="560" w:hanging="560"/>
        <w:jc w:val="both"/>
        <w:rPr>
          <w:rFonts w:asciiTheme="minorHAnsi" w:hAnsiTheme="minorHAnsi" w:cstheme="minorHAnsi"/>
        </w:rPr>
      </w:pPr>
      <w:bookmarkStart w:id="102" w:name="bookmark102"/>
      <w:bookmarkEnd w:id="102"/>
      <w:r w:rsidRPr="005B4558">
        <w:rPr>
          <w:rFonts w:asciiTheme="minorHAnsi" w:hAnsiTheme="minorHAnsi" w:cstheme="minorHAnsi"/>
        </w:rPr>
        <w:t>Odměna 1 a Odměna 2 jsou splatné předem na období jednoho roku, a to na základě faktury či faktur vystavených BDO nejpozději d</w:t>
      </w:r>
      <w:r w:rsidRPr="005B4558">
        <w:rPr>
          <w:rFonts w:asciiTheme="minorHAnsi" w:hAnsiTheme="minorHAnsi" w:cstheme="minorHAnsi"/>
        </w:rPr>
        <w:t>o jednoho měsíce po začátku daného období. Odměna 3 bude účtována průběžně tak, jak budou jednotlivé činnosti realizovány. Nejpozději společně s fakturou zašle BDO Klientovi přehled hodin s vyčíslením celkové odměny za daný měsíc.</w:t>
      </w:r>
    </w:p>
    <w:p w14:paraId="1D1FD965" w14:textId="77777777" w:rsidR="00174465" w:rsidRPr="005B4558" w:rsidRDefault="00C15973">
      <w:pPr>
        <w:pStyle w:val="Zkladntext1"/>
        <w:numPr>
          <w:ilvl w:val="1"/>
          <w:numId w:val="1"/>
        </w:numPr>
        <w:tabs>
          <w:tab w:val="left" w:pos="571"/>
        </w:tabs>
        <w:spacing w:after="0" w:line="305" w:lineRule="auto"/>
        <w:ind w:left="560" w:hanging="560"/>
        <w:jc w:val="both"/>
        <w:rPr>
          <w:rFonts w:asciiTheme="minorHAnsi" w:hAnsiTheme="minorHAnsi" w:cstheme="minorHAnsi"/>
        </w:rPr>
      </w:pPr>
      <w:bookmarkStart w:id="103" w:name="bookmark103"/>
      <w:bookmarkEnd w:id="103"/>
      <w:r w:rsidRPr="005B4558">
        <w:rPr>
          <w:rFonts w:asciiTheme="minorHAnsi" w:hAnsiTheme="minorHAnsi" w:cstheme="minorHAnsi"/>
        </w:rPr>
        <w:t>Počínaje 1. lednem 2023 b</w:t>
      </w:r>
      <w:r w:rsidRPr="005B4558">
        <w:rPr>
          <w:rFonts w:asciiTheme="minorHAnsi" w:hAnsiTheme="minorHAnsi" w:cstheme="minorHAnsi"/>
        </w:rPr>
        <w:t>udou částky Odměny 1, Odměny 2 a Odměny 3 každý rok automaticky navyšovány vždy s účinností k 1. lednu každého kalendářního roku o částku ve výši odpovídající průměrné míře inflace vyjádřené přírůstkem průměrného indexu spotřebitelských cen v České republi</w:t>
      </w:r>
      <w:r w:rsidRPr="005B4558">
        <w:rPr>
          <w:rFonts w:asciiTheme="minorHAnsi" w:hAnsiTheme="minorHAnsi" w:cstheme="minorHAnsi"/>
        </w:rPr>
        <w:t>ce za posledních dvanáct (12) měsíců proti průměru předchozích dvanácti (12) měsíců, tak jak je vyhlašován každoročně Českým statistickým úřadem, přičemž pokud dojde ze strany Českého statistického úřadu ke změně ohledně používaného průměru, nebo bude zruš</w:t>
      </w:r>
      <w:r w:rsidRPr="005B4558">
        <w:rPr>
          <w:rFonts w:asciiTheme="minorHAnsi" w:hAnsiTheme="minorHAnsi" w:cstheme="minorHAnsi"/>
        </w:rPr>
        <w:t xml:space="preserve">en, bude tento příslušným způsobem upraven či nahrazen odpovídajícím indexem, který společnost BDO zvolí. Společnost BDO </w:t>
      </w:r>
      <w:proofErr w:type="gramStart"/>
      <w:r w:rsidRPr="005B4558">
        <w:rPr>
          <w:rFonts w:asciiTheme="minorHAnsi" w:hAnsiTheme="minorHAnsi" w:cstheme="minorHAnsi"/>
        </w:rPr>
        <w:t>doručí</w:t>
      </w:r>
      <w:proofErr w:type="gramEnd"/>
      <w:r w:rsidRPr="005B4558">
        <w:rPr>
          <w:rFonts w:asciiTheme="minorHAnsi" w:hAnsiTheme="minorHAnsi" w:cstheme="minorHAnsi"/>
        </w:rPr>
        <w:t xml:space="preserve"> Klientovi oznámení o nové výši Odměny 1, Odměny 2 a Odměny 3 nejpozději do tří (3) měsíců po dni úpravy, přičemž v té době aktuá</w:t>
      </w:r>
      <w:r w:rsidRPr="005B4558">
        <w:rPr>
          <w:rFonts w:asciiTheme="minorHAnsi" w:hAnsiTheme="minorHAnsi" w:cstheme="minorHAnsi"/>
        </w:rPr>
        <w:t>lní výše Odměny 1, Odměny</w:t>
      </w:r>
    </w:p>
    <w:p w14:paraId="69E3ABEA" w14:textId="77777777" w:rsidR="00174465" w:rsidRPr="005B4558" w:rsidRDefault="00C15973">
      <w:pPr>
        <w:pStyle w:val="Zkladntext1"/>
        <w:numPr>
          <w:ilvl w:val="0"/>
          <w:numId w:val="6"/>
        </w:numPr>
        <w:tabs>
          <w:tab w:val="left" w:pos="794"/>
        </w:tabs>
        <w:spacing w:after="0" w:line="305" w:lineRule="auto"/>
        <w:ind w:left="560" w:firstLine="20"/>
        <w:jc w:val="both"/>
        <w:rPr>
          <w:rFonts w:asciiTheme="minorHAnsi" w:hAnsiTheme="minorHAnsi" w:cstheme="minorHAnsi"/>
        </w:rPr>
      </w:pPr>
      <w:bookmarkStart w:id="104" w:name="bookmark104"/>
      <w:bookmarkEnd w:id="104"/>
      <w:r w:rsidRPr="005B4558">
        <w:rPr>
          <w:rFonts w:asciiTheme="minorHAnsi" w:hAnsiTheme="minorHAnsi" w:cstheme="minorHAnsi"/>
        </w:rPr>
        <w:t>a Odměny 3 navýšené dle tohoto čl. 6.4 Smlouvy se platí zpětně od 1. ledna daného kalendářního roku. Případný rozdíl na dosud zaplacené Odměně 1, Odměně 2 a Odměně 3 uhradí Klient nejpozději do 30 (třiceti) dnů ode dne oznámení je</w:t>
      </w:r>
      <w:r w:rsidRPr="005B4558">
        <w:rPr>
          <w:rFonts w:asciiTheme="minorHAnsi" w:hAnsiTheme="minorHAnsi" w:cstheme="minorHAnsi"/>
        </w:rPr>
        <w:t>jich nových výší společností BDO. Pro vyloučení pochybností se Smluvní strany dohodly, že částka Odměny 1, Odměny 2 ani Odměny</w:t>
      </w:r>
    </w:p>
    <w:p w14:paraId="5E472100" w14:textId="77777777" w:rsidR="00174465" w:rsidRPr="005B4558" w:rsidRDefault="00C15973">
      <w:pPr>
        <w:pStyle w:val="Zkladntext1"/>
        <w:numPr>
          <w:ilvl w:val="0"/>
          <w:numId w:val="6"/>
        </w:numPr>
        <w:tabs>
          <w:tab w:val="left" w:pos="783"/>
        </w:tabs>
        <w:spacing w:after="200" w:line="305" w:lineRule="auto"/>
        <w:ind w:firstLine="560"/>
        <w:jc w:val="both"/>
        <w:rPr>
          <w:rFonts w:asciiTheme="minorHAnsi" w:hAnsiTheme="minorHAnsi" w:cstheme="minorHAnsi"/>
        </w:rPr>
      </w:pPr>
      <w:bookmarkStart w:id="105" w:name="bookmark105"/>
      <w:bookmarkEnd w:id="105"/>
      <w:r w:rsidRPr="005B4558">
        <w:rPr>
          <w:rFonts w:asciiTheme="minorHAnsi" w:hAnsiTheme="minorHAnsi" w:cstheme="minorHAnsi"/>
        </w:rPr>
        <w:t>nebude výše uvedenou úpravou po dobu trvání této Smlouvy nikdy snižována.</w:t>
      </w:r>
    </w:p>
    <w:p w14:paraId="69C9D38A" w14:textId="77777777" w:rsidR="00174465" w:rsidRPr="005B4558" w:rsidRDefault="00C15973">
      <w:pPr>
        <w:pStyle w:val="Zkladntext1"/>
        <w:numPr>
          <w:ilvl w:val="1"/>
          <w:numId w:val="1"/>
        </w:numPr>
        <w:tabs>
          <w:tab w:val="left" w:pos="571"/>
        </w:tabs>
        <w:spacing w:after="200" w:line="305" w:lineRule="auto"/>
        <w:jc w:val="both"/>
        <w:rPr>
          <w:rFonts w:asciiTheme="minorHAnsi" w:hAnsiTheme="minorHAnsi" w:cstheme="minorHAnsi"/>
        </w:rPr>
      </w:pPr>
      <w:bookmarkStart w:id="106" w:name="bookmark106"/>
      <w:bookmarkEnd w:id="106"/>
      <w:r w:rsidRPr="005B4558">
        <w:rPr>
          <w:rFonts w:asciiTheme="minorHAnsi" w:hAnsiTheme="minorHAnsi" w:cstheme="minorHAnsi"/>
        </w:rPr>
        <w:t>Nebude-li v Individuální smlouvě sjednáno jinak</w:t>
      </w:r>
    </w:p>
    <w:p w14:paraId="7EC54D77" w14:textId="77777777" w:rsidR="00174465" w:rsidRPr="005B4558" w:rsidRDefault="00C15973">
      <w:pPr>
        <w:pStyle w:val="Zkladntext1"/>
        <w:numPr>
          <w:ilvl w:val="2"/>
          <w:numId w:val="1"/>
        </w:numPr>
        <w:tabs>
          <w:tab w:val="left" w:pos="1281"/>
        </w:tabs>
        <w:spacing w:after="200" w:line="305" w:lineRule="auto"/>
        <w:ind w:left="1220" w:hanging="500"/>
        <w:jc w:val="both"/>
        <w:rPr>
          <w:rFonts w:asciiTheme="minorHAnsi" w:hAnsiTheme="minorHAnsi" w:cstheme="minorHAnsi"/>
        </w:rPr>
      </w:pPr>
      <w:bookmarkStart w:id="107" w:name="bookmark107"/>
      <w:bookmarkEnd w:id="107"/>
      <w:r w:rsidRPr="005B4558">
        <w:rPr>
          <w:rFonts w:asciiTheme="minorHAnsi" w:hAnsiTheme="minorHAnsi" w:cstheme="minorHAnsi"/>
        </w:rPr>
        <w:t xml:space="preserve">uhradí </w:t>
      </w:r>
      <w:r w:rsidRPr="005B4558">
        <w:rPr>
          <w:rFonts w:asciiTheme="minorHAnsi" w:hAnsiTheme="minorHAnsi" w:cstheme="minorHAnsi"/>
        </w:rPr>
        <w:t>Klient společnosti BDO za vypracování dokumentu politiky pro přijímání podnětů určeného ke zpřístupnění pro všechny pracovníky Klienta (dále jen „Dokument politiky pro přijímáni podnětů“), byl-li Dokument politiky pro přijímání podnětů v Individuální smlou</w:t>
      </w:r>
      <w:r w:rsidRPr="005B4558">
        <w:rPr>
          <w:rFonts w:asciiTheme="minorHAnsi" w:hAnsiTheme="minorHAnsi" w:cstheme="minorHAnsi"/>
        </w:rPr>
        <w:t xml:space="preserve">vě objednán, odměnu uvedenou v </w:t>
      </w:r>
      <w:r w:rsidRPr="005B4558">
        <w:rPr>
          <w:rFonts w:asciiTheme="minorHAnsi" w:hAnsiTheme="minorHAnsi" w:cstheme="minorHAnsi"/>
          <w:u w:val="single"/>
        </w:rPr>
        <w:t>Příloze č. 2</w:t>
      </w:r>
      <w:r w:rsidRPr="005B4558">
        <w:rPr>
          <w:rFonts w:asciiTheme="minorHAnsi" w:hAnsiTheme="minorHAnsi" w:cstheme="minorHAnsi"/>
        </w:rPr>
        <w:t>, bod D) této Smlouvy; (dále jen „Odměna 4“)</w:t>
      </w:r>
    </w:p>
    <w:p w14:paraId="7239C37E" w14:textId="77777777" w:rsidR="00174465" w:rsidRPr="005B4558" w:rsidRDefault="00C15973">
      <w:pPr>
        <w:pStyle w:val="Zkladntext1"/>
        <w:numPr>
          <w:ilvl w:val="2"/>
          <w:numId w:val="1"/>
        </w:numPr>
        <w:tabs>
          <w:tab w:val="left" w:pos="1303"/>
        </w:tabs>
        <w:spacing w:after="200" w:line="305" w:lineRule="auto"/>
        <w:ind w:left="1220" w:hanging="500"/>
        <w:jc w:val="both"/>
        <w:rPr>
          <w:rFonts w:asciiTheme="minorHAnsi" w:hAnsiTheme="minorHAnsi" w:cstheme="minorHAnsi"/>
        </w:rPr>
      </w:pPr>
      <w:bookmarkStart w:id="108" w:name="bookmark108"/>
      <w:bookmarkEnd w:id="108"/>
      <w:r w:rsidRPr="005B4558">
        <w:rPr>
          <w:rFonts w:asciiTheme="minorHAnsi" w:hAnsiTheme="minorHAnsi" w:cstheme="minorHAnsi"/>
        </w:rPr>
        <w:t>uhradí Klient společnosti BDO za vypracování dokumentu vzoru interního předpisu určeného k informování zaměstnanců Klienta o jejich právech, možnostech ohlašování podně</w:t>
      </w:r>
      <w:r w:rsidRPr="005B4558">
        <w:rPr>
          <w:rFonts w:asciiTheme="minorHAnsi" w:hAnsiTheme="minorHAnsi" w:cstheme="minorHAnsi"/>
        </w:rPr>
        <w:t xml:space="preserve">tů a postupech pro jejich vyřizování (dále jen „Dokument vzoru interního předpisu k informování zaměstnanců Klienta“), </w:t>
      </w:r>
      <w:r w:rsidRPr="005B4558">
        <w:rPr>
          <w:rFonts w:asciiTheme="minorHAnsi" w:hAnsiTheme="minorHAnsi" w:cstheme="minorHAnsi"/>
        </w:rPr>
        <w:lastRenderedPageBreak/>
        <w:t xml:space="preserve">byl-li Dokument vzoru interního předpisu k informování zaměstnanců Klienta v Individuální smlouvě objednán, odměnu uvedenou v </w:t>
      </w:r>
      <w:r w:rsidRPr="005B4558">
        <w:rPr>
          <w:rFonts w:asciiTheme="minorHAnsi" w:hAnsiTheme="minorHAnsi" w:cstheme="minorHAnsi"/>
          <w:u w:val="single"/>
        </w:rPr>
        <w:t xml:space="preserve">Příloze č, </w:t>
      </w:r>
      <w:r w:rsidRPr="005B4558">
        <w:rPr>
          <w:rFonts w:asciiTheme="minorHAnsi" w:hAnsiTheme="minorHAnsi" w:cstheme="minorHAnsi"/>
          <w:u w:val="single"/>
        </w:rPr>
        <w:t>2</w:t>
      </w:r>
      <w:r w:rsidRPr="005B4558">
        <w:rPr>
          <w:rFonts w:asciiTheme="minorHAnsi" w:hAnsiTheme="minorHAnsi" w:cstheme="minorHAnsi"/>
        </w:rPr>
        <w:t>, bod E) této Smlouvy (dále jen „Odměna 5“).</w:t>
      </w:r>
    </w:p>
    <w:p w14:paraId="2D0D9CF4" w14:textId="77777777" w:rsidR="00174465" w:rsidRPr="005B4558" w:rsidRDefault="00C15973">
      <w:pPr>
        <w:pStyle w:val="Zkladntext1"/>
        <w:numPr>
          <w:ilvl w:val="1"/>
          <w:numId w:val="1"/>
        </w:numPr>
        <w:tabs>
          <w:tab w:val="left" w:pos="571"/>
        </w:tabs>
        <w:spacing w:after="200" w:line="305" w:lineRule="auto"/>
        <w:ind w:left="560" w:hanging="560"/>
        <w:jc w:val="both"/>
        <w:rPr>
          <w:rFonts w:asciiTheme="minorHAnsi" w:hAnsiTheme="minorHAnsi" w:cstheme="minorHAnsi"/>
        </w:rPr>
        <w:sectPr w:rsidR="00174465" w:rsidRPr="005B4558">
          <w:headerReference w:type="even" r:id="rId7"/>
          <w:headerReference w:type="default" r:id="rId8"/>
          <w:footerReference w:type="even" r:id="rId9"/>
          <w:footerReference w:type="default" r:id="rId10"/>
          <w:pgSz w:w="11900" w:h="16840"/>
          <w:pgMar w:top="1783" w:right="1358" w:bottom="1589" w:left="1348" w:header="0" w:footer="3" w:gutter="0"/>
          <w:pgNumType w:start="1"/>
          <w:cols w:space="720"/>
          <w:noEndnote/>
          <w:docGrid w:linePitch="360"/>
        </w:sectPr>
      </w:pPr>
      <w:bookmarkStart w:id="109" w:name="bookmark109"/>
      <w:bookmarkEnd w:id="109"/>
      <w:r w:rsidRPr="005B4558">
        <w:rPr>
          <w:rFonts w:asciiTheme="minorHAnsi" w:hAnsiTheme="minorHAnsi" w:cstheme="minorHAnsi"/>
        </w:rPr>
        <w:t xml:space="preserve">Bylo-li ujednáno, že BDO zaškolí k provozu Linky zaměstnance nebo jiné spolupracovníky Klienta, uhradí Klient společnosti BDO za takové zaškolení odměnu uvedenou v </w:t>
      </w:r>
      <w:r w:rsidRPr="005B4558">
        <w:rPr>
          <w:rFonts w:asciiTheme="minorHAnsi" w:hAnsiTheme="minorHAnsi" w:cstheme="minorHAnsi"/>
          <w:u w:val="single"/>
        </w:rPr>
        <w:t>Pří</w:t>
      </w:r>
      <w:r w:rsidRPr="005B4558">
        <w:rPr>
          <w:rFonts w:asciiTheme="minorHAnsi" w:hAnsiTheme="minorHAnsi" w:cstheme="minorHAnsi"/>
          <w:u w:val="single"/>
        </w:rPr>
        <w:t>loze č. 2</w:t>
      </w:r>
      <w:r w:rsidRPr="005B4558">
        <w:rPr>
          <w:rFonts w:asciiTheme="minorHAnsi" w:hAnsiTheme="minorHAnsi" w:cstheme="minorHAnsi"/>
        </w:rPr>
        <w:t>, bod F) této Smlouvy (dále jen „Odměna 6“, a Odměna 1 společně s Odměnou 2, Odměnou 3, Odměnou 4, Odměnou 5 a Odměnou 6 dále jen „Odměna“). Zaškolení bude Klientovi poskytnuto, dle uvážení BDO, ve formě prezenčního zaškolení nebo formou e-learnin</w:t>
      </w:r>
      <w:r w:rsidRPr="005B4558">
        <w:rPr>
          <w:rFonts w:asciiTheme="minorHAnsi" w:hAnsiTheme="minorHAnsi" w:cstheme="minorHAnsi"/>
        </w:rPr>
        <w:t xml:space="preserve">gu prostřednictvím poskytnutého odkazu na BDO </w:t>
      </w:r>
      <w:proofErr w:type="spellStart"/>
      <w:r w:rsidRPr="005B4558">
        <w:rPr>
          <w:rFonts w:asciiTheme="minorHAnsi" w:hAnsiTheme="minorHAnsi" w:cstheme="minorHAnsi"/>
        </w:rPr>
        <w:t>Academy</w:t>
      </w:r>
      <w:proofErr w:type="spellEnd"/>
      <w:r w:rsidRPr="005B4558">
        <w:rPr>
          <w:rFonts w:asciiTheme="minorHAnsi" w:hAnsiTheme="minorHAnsi" w:cstheme="minorHAnsi"/>
        </w:rPr>
        <w:t>.</w:t>
      </w:r>
    </w:p>
    <w:p w14:paraId="7E4B10EE" w14:textId="77777777" w:rsidR="00174465" w:rsidRPr="005B4558" w:rsidRDefault="00C15973">
      <w:pPr>
        <w:pStyle w:val="Nadpis10"/>
        <w:keepNext/>
        <w:keepLines/>
        <w:numPr>
          <w:ilvl w:val="0"/>
          <w:numId w:val="1"/>
        </w:numPr>
        <w:tabs>
          <w:tab w:val="left" w:pos="563"/>
        </w:tabs>
        <w:rPr>
          <w:rFonts w:asciiTheme="minorHAnsi" w:hAnsiTheme="minorHAnsi" w:cstheme="minorHAnsi"/>
        </w:rPr>
      </w:pPr>
      <w:bookmarkStart w:id="110" w:name="bookmark112"/>
      <w:bookmarkStart w:id="111" w:name="bookmark110"/>
      <w:bookmarkStart w:id="112" w:name="bookmark111"/>
      <w:bookmarkStart w:id="113" w:name="bookmark113"/>
      <w:bookmarkEnd w:id="110"/>
      <w:r w:rsidRPr="005B4558">
        <w:rPr>
          <w:rFonts w:asciiTheme="minorHAnsi" w:hAnsiTheme="minorHAnsi" w:cstheme="minorHAnsi"/>
        </w:rPr>
        <w:t>DOBA PLATNOSTI</w:t>
      </w:r>
      <w:bookmarkEnd w:id="111"/>
      <w:bookmarkEnd w:id="112"/>
      <w:bookmarkEnd w:id="113"/>
    </w:p>
    <w:p w14:paraId="20D587EE" w14:textId="77777777" w:rsidR="00174465" w:rsidRPr="005B4558" w:rsidRDefault="00C15973">
      <w:pPr>
        <w:pStyle w:val="Zkladntext1"/>
        <w:numPr>
          <w:ilvl w:val="1"/>
          <w:numId w:val="1"/>
        </w:numPr>
        <w:tabs>
          <w:tab w:val="left" w:pos="563"/>
        </w:tabs>
        <w:ind w:left="540" w:hanging="540"/>
        <w:jc w:val="both"/>
        <w:rPr>
          <w:rFonts w:asciiTheme="minorHAnsi" w:hAnsiTheme="minorHAnsi" w:cstheme="minorHAnsi"/>
        </w:rPr>
      </w:pPr>
      <w:bookmarkStart w:id="114" w:name="bookmark114"/>
      <w:bookmarkEnd w:id="114"/>
      <w:r w:rsidRPr="005B4558">
        <w:rPr>
          <w:rFonts w:asciiTheme="minorHAnsi" w:hAnsiTheme="minorHAnsi" w:cstheme="minorHAnsi"/>
        </w:rPr>
        <w:t xml:space="preserve">Tato Smlouva se uzavírá na dobu neurčitou s tříměsíční výpovědní lhůtou. Výpovědní lhůta započne běžet prvním dnem měsíce následujícího po dni doručení výpovědi druhé smluvní straně. Po </w:t>
      </w:r>
      <w:r w:rsidRPr="005B4558">
        <w:rPr>
          <w:rFonts w:asciiTheme="minorHAnsi" w:hAnsiTheme="minorHAnsi" w:cstheme="minorHAnsi"/>
        </w:rPr>
        <w:t xml:space="preserve">skončení výpovědní doby, nedohodnou-li se smluvní strany jinak, předá BDO Audit s.r.o. veškeré dokumenty týkající se do té doby přijatých </w:t>
      </w:r>
      <w:proofErr w:type="gramStart"/>
      <w:r w:rsidRPr="005B4558">
        <w:rPr>
          <w:rFonts w:asciiTheme="minorHAnsi" w:hAnsiTheme="minorHAnsi" w:cstheme="minorHAnsi"/>
        </w:rPr>
        <w:t>oznámení</w:t>
      </w:r>
      <w:proofErr w:type="gramEnd"/>
      <w:r w:rsidRPr="005B4558">
        <w:rPr>
          <w:rFonts w:asciiTheme="minorHAnsi" w:hAnsiTheme="minorHAnsi" w:cstheme="minorHAnsi"/>
        </w:rPr>
        <w:t xml:space="preserve"> a to v elektronické podobě.</w:t>
      </w:r>
    </w:p>
    <w:p w14:paraId="3ACC668A" w14:textId="77777777" w:rsidR="00174465" w:rsidRPr="005B4558" w:rsidRDefault="00C15973">
      <w:pPr>
        <w:pStyle w:val="Nadpis10"/>
        <w:keepNext/>
        <w:keepLines/>
        <w:numPr>
          <w:ilvl w:val="0"/>
          <w:numId w:val="1"/>
        </w:numPr>
        <w:tabs>
          <w:tab w:val="left" w:pos="563"/>
        </w:tabs>
        <w:rPr>
          <w:rFonts w:asciiTheme="minorHAnsi" w:hAnsiTheme="minorHAnsi" w:cstheme="minorHAnsi"/>
        </w:rPr>
      </w:pPr>
      <w:bookmarkStart w:id="115" w:name="bookmark117"/>
      <w:bookmarkStart w:id="116" w:name="bookmark115"/>
      <w:bookmarkStart w:id="117" w:name="bookmark116"/>
      <w:bookmarkStart w:id="118" w:name="bookmark118"/>
      <w:bookmarkEnd w:id="115"/>
      <w:r w:rsidRPr="005B4558">
        <w:rPr>
          <w:rFonts w:asciiTheme="minorHAnsi" w:hAnsiTheme="minorHAnsi" w:cstheme="minorHAnsi"/>
        </w:rPr>
        <w:t>ZÁVĚREČNÁ USTANOVENÍ</w:t>
      </w:r>
      <w:bookmarkEnd w:id="116"/>
      <w:bookmarkEnd w:id="117"/>
      <w:bookmarkEnd w:id="118"/>
    </w:p>
    <w:p w14:paraId="4E8694FF" w14:textId="77777777" w:rsidR="00174465" w:rsidRPr="005B4558" w:rsidRDefault="00C15973">
      <w:pPr>
        <w:pStyle w:val="Zkladntext1"/>
        <w:numPr>
          <w:ilvl w:val="1"/>
          <w:numId w:val="1"/>
        </w:numPr>
        <w:tabs>
          <w:tab w:val="left" w:pos="563"/>
        </w:tabs>
        <w:ind w:left="540" w:hanging="540"/>
        <w:jc w:val="both"/>
        <w:rPr>
          <w:rFonts w:asciiTheme="minorHAnsi" w:hAnsiTheme="minorHAnsi" w:cstheme="minorHAnsi"/>
        </w:rPr>
      </w:pPr>
      <w:bookmarkStart w:id="119" w:name="bookmark119"/>
      <w:bookmarkEnd w:id="119"/>
      <w:r w:rsidRPr="005B4558">
        <w:rPr>
          <w:rFonts w:asciiTheme="minorHAnsi" w:hAnsiTheme="minorHAnsi" w:cstheme="minorHAnsi"/>
        </w:rPr>
        <w:t xml:space="preserve">Žádné vzdání se práv z porušení závazků nebo neplnění podle </w:t>
      </w:r>
      <w:r w:rsidRPr="005B4558">
        <w:rPr>
          <w:rFonts w:asciiTheme="minorHAnsi" w:hAnsiTheme="minorHAnsi" w:cstheme="minorHAnsi"/>
        </w:rPr>
        <w:t>této Smlouvy nebude účinné, pokud takovéto vzdání se práv nebude v písemné formě a nebude podepsáno Smluvní stranou, proti níž je prosazováno. Žádné vzdání se práv z porušení závazků nebo neplnění nebude představovat vzdání se práv z jiného porušení této S</w:t>
      </w:r>
      <w:r w:rsidRPr="005B4558">
        <w:rPr>
          <w:rFonts w:asciiTheme="minorHAnsi" w:hAnsiTheme="minorHAnsi" w:cstheme="minorHAnsi"/>
        </w:rPr>
        <w:t>mlouvy. Nevyužití nebo zpoždění ve využití kterékoliv ze Smluvních stran jakéhokoliv práva nebo prostředku nápravy podle této Smlouvy nebude považováno jako vzdání se tohoto práva nebo prostředku nápravy.</w:t>
      </w:r>
    </w:p>
    <w:p w14:paraId="1C0EE4D0" w14:textId="77777777" w:rsidR="00174465" w:rsidRPr="005B4558" w:rsidRDefault="00C15973">
      <w:pPr>
        <w:pStyle w:val="Zkladntext1"/>
        <w:numPr>
          <w:ilvl w:val="1"/>
          <w:numId w:val="1"/>
        </w:numPr>
        <w:tabs>
          <w:tab w:val="left" w:pos="563"/>
        </w:tabs>
        <w:spacing w:line="305" w:lineRule="auto"/>
        <w:ind w:left="540" w:hanging="540"/>
        <w:jc w:val="both"/>
        <w:rPr>
          <w:rFonts w:asciiTheme="minorHAnsi" w:hAnsiTheme="minorHAnsi" w:cstheme="minorHAnsi"/>
        </w:rPr>
      </w:pPr>
      <w:bookmarkStart w:id="120" w:name="bookmark120"/>
      <w:bookmarkEnd w:id="120"/>
      <w:r w:rsidRPr="005B4558">
        <w:rPr>
          <w:rFonts w:asciiTheme="minorHAnsi" w:hAnsiTheme="minorHAnsi" w:cstheme="minorHAnsi"/>
        </w:rPr>
        <w:t>Smluvní strany prohlašují, že realizací této Smlouv</w:t>
      </w:r>
      <w:r w:rsidRPr="005B4558">
        <w:rPr>
          <w:rFonts w:asciiTheme="minorHAnsi" w:hAnsiTheme="minorHAnsi" w:cstheme="minorHAnsi"/>
        </w:rPr>
        <w:t>y nedochází k neúměrnému zkrácení ani jedné ze Stran.</w:t>
      </w:r>
    </w:p>
    <w:p w14:paraId="026CC1CE" w14:textId="77777777" w:rsidR="00174465" w:rsidRPr="005B4558" w:rsidRDefault="00C15973">
      <w:pPr>
        <w:pStyle w:val="Zkladntext1"/>
        <w:numPr>
          <w:ilvl w:val="0"/>
          <w:numId w:val="1"/>
        </w:numPr>
        <w:tabs>
          <w:tab w:val="left" w:pos="360"/>
        </w:tabs>
        <w:spacing w:after="220" w:line="252" w:lineRule="auto"/>
        <w:ind w:left="360" w:hanging="360"/>
        <w:jc w:val="both"/>
        <w:rPr>
          <w:rFonts w:asciiTheme="minorHAnsi" w:hAnsiTheme="minorHAnsi" w:cstheme="minorHAnsi"/>
        </w:rPr>
      </w:pPr>
      <w:bookmarkStart w:id="121" w:name="bookmark121"/>
      <w:bookmarkEnd w:id="121"/>
      <w:r w:rsidRPr="005B4558">
        <w:rPr>
          <w:rFonts w:asciiTheme="minorHAnsi" w:hAnsiTheme="minorHAnsi" w:cstheme="minorHAnsi"/>
        </w:rPr>
        <w:t>Smluvní strany berou na vědomí, že tato smlouva včetně příloh bude uveřejněna v souladu s ustanoveními zák. č. 340/2015 Sb., o registru smluv. Smlouvu v registru smluv uveřejní Objednatel. Zhotovitel pr</w:t>
      </w:r>
      <w:r w:rsidRPr="005B4558">
        <w:rPr>
          <w:rFonts w:asciiTheme="minorHAnsi" w:hAnsiTheme="minorHAnsi" w:cstheme="minorHAnsi"/>
        </w:rPr>
        <w:t>ohlašuje, že tato smlouva ani jeho přílohy neobsahuje jeho obchodní tajemství, osobní údaje osob podepisujících za Smluvní strany, které by nebylo možno uveřejnit, utajované skutečnosti ve smyslu ustanovení zák. č. 412/2005 Sb., o ochraně utajovaných skute</w:t>
      </w:r>
      <w:r w:rsidRPr="005B4558">
        <w:rPr>
          <w:rFonts w:asciiTheme="minorHAnsi" w:hAnsiTheme="minorHAnsi" w:cstheme="minorHAnsi"/>
        </w:rPr>
        <w:t>čností, ani jiné informace či skutečnosti, které by nebylo možno uveřejnit.</w:t>
      </w:r>
    </w:p>
    <w:p w14:paraId="21539ED4" w14:textId="77777777" w:rsidR="00174465" w:rsidRPr="005B4558" w:rsidRDefault="00C15973">
      <w:pPr>
        <w:pStyle w:val="Zkladntext1"/>
        <w:numPr>
          <w:ilvl w:val="1"/>
          <w:numId w:val="1"/>
        </w:numPr>
        <w:tabs>
          <w:tab w:val="left" w:pos="563"/>
        </w:tabs>
        <w:spacing w:line="310" w:lineRule="auto"/>
        <w:ind w:left="540" w:hanging="540"/>
        <w:jc w:val="both"/>
        <w:rPr>
          <w:rFonts w:asciiTheme="minorHAnsi" w:hAnsiTheme="minorHAnsi" w:cstheme="minorHAnsi"/>
        </w:rPr>
      </w:pPr>
      <w:bookmarkStart w:id="122" w:name="bookmark122"/>
      <w:bookmarkEnd w:id="122"/>
      <w:r w:rsidRPr="005B4558">
        <w:rPr>
          <w:rFonts w:asciiTheme="minorHAnsi" w:hAnsiTheme="minorHAnsi" w:cstheme="minorHAnsi"/>
        </w:rPr>
        <w:t xml:space="preserve">Tato Smlouva je vyhotovena ve dvou stejnopisech, z nichž každá Smluvní strana </w:t>
      </w:r>
      <w:proofErr w:type="gramStart"/>
      <w:r w:rsidRPr="005B4558">
        <w:rPr>
          <w:rFonts w:asciiTheme="minorHAnsi" w:hAnsiTheme="minorHAnsi" w:cstheme="minorHAnsi"/>
        </w:rPr>
        <w:t>obdrží</w:t>
      </w:r>
      <w:proofErr w:type="gramEnd"/>
      <w:r w:rsidRPr="005B4558">
        <w:rPr>
          <w:rFonts w:asciiTheme="minorHAnsi" w:hAnsiTheme="minorHAnsi" w:cstheme="minorHAnsi"/>
        </w:rPr>
        <w:t xml:space="preserve"> po jednom vyhotovení.</w:t>
      </w:r>
    </w:p>
    <w:p w14:paraId="2000FE31" w14:textId="77777777" w:rsidR="00174465" w:rsidRPr="005B4558" w:rsidRDefault="00C15973">
      <w:pPr>
        <w:pStyle w:val="Zkladntext1"/>
        <w:numPr>
          <w:ilvl w:val="1"/>
          <w:numId w:val="1"/>
        </w:numPr>
        <w:tabs>
          <w:tab w:val="left" w:pos="563"/>
        </w:tabs>
        <w:jc w:val="both"/>
        <w:rPr>
          <w:rFonts w:asciiTheme="minorHAnsi" w:hAnsiTheme="minorHAnsi" w:cstheme="minorHAnsi"/>
        </w:rPr>
      </w:pPr>
      <w:bookmarkStart w:id="123" w:name="bookmark123"/>
      <w:bookmarkEnd w:id="123"/>
      <w:r w:rsidRPr="005B4558">
        <w:rPr>
          <w:rFonts w:asciiTheme="minorHAnsi" w:hAnsiTheme="minorHAnsi" w:cstheme="minorHAnsi"/>
        </w:rPr>
        <w:t>Nedílnou součástí této Smlouvy jsou následující přílohy:</w:t>
      </w:r>
    </w:p>
    <w:p w14:paraId="612459BE" w14:textId="77777777" w:rsidR="00174465" w:rsidRPr="005B4558" w:rsidRDefault="00C15973">
      <w:pPr>
        <w:pStyle w:val="Zkladntext1"/>
        <w:spacing w:line="310" w:lineRule="auto"/>
        <w:ind w:left="540" w:firstLine="20"/>
        <w:jc w:val="both"/>
        <w:rPr>
          <w:rFonts w:asciiTheme="minorHAnsi" w:hAnsiTheme="minorHAnsi" w:cstheme="minorHAnsi"/>
        </w:rPr>
      </w:pPr>
      <w:r w:rsidRPr="005B4558">
        <w:rPr>
          <w:rFonts w:asciiTheme="minorHAnsi" w:hAnsiTheme="minorHAnsi" w:cstheme="minorHAnsi"/>
          <w:u w:val="single"/>
        </w:rPr>
        <w:t>Příloha č. 1</w:t>
      </w:r>
      <w:r w:rsidRPr="005B4558">
        <w:rPr>
          <w:rFonts w:asciiTheme="minorHAnsi" w:hAnsiTheme="minorHAnsi" w:cstheme="minorHAnsi"/>
        </w:rPr>
        <w:t xml:space="preserve">: </w:t>
      </w:r>
      <w:r w:rsidRPr="005B4558">
        <w:rPr>
          <w:rFonts w:asciiTheme="minorHAnsi" w:hAnsiTheme="minorHAnsi" w:cstheme="minorHAnsi"/>
        </w:rPr>
        <w:t>Všeobecné obchodní podmínky společností BDO ČR pro poskytování služeb, ve znění platném a účinném od 1.6.2021</w:t>
      </w:r>
    </w:p>
    <w:p w14:paraId="4A93B3DA" w14:textId="5486F1FD" w:rsidR="00174465" w:rsidRDefault="00C15973">
      <w:pPr>
        <w:pStyle w:val="Zkladntext1"/>
        <w:spacing w:after="420"/>
        <w:ind w:firstLine="540"/>
        <w:jc w:val="both"/>
        <w:rPr>
          <w:rFonts w:asciiTheme="minorHAnsi" w:hAnsiTheme="minorHAnsi" w:cstheme="minorHAnsi"/>
        </w:rPr>
      </w:pPr>
      <w:r w:rsidRPr="005B4558">
        <w:rPr>
          <w:rFonts w:asciiTheme="minorHAnsi" w:hAnsiTheme="minorHAnsi" w:cstheme="minorHAnsi"/>
          <w:u w:val="single"/>
        </w:rPr>
        <w:t>Příloha č. 2</w:t>
      </w:r>
      <w:r w:rsidRPr="005B4558">
        <w:rPr>
          <w:rFonts w:asciiTheme="minorHAnsi" w:hAnsiTheme="minorHAnsi" w:cstheme="minorHAnsi"/>
        </w:rPr>
        <w:t>: Odměna BDO</w:t>
      </w:r>
    </w:p>
    <w:p w14:paraId="57FE528C" w14:textId="49486ECB" w:rsidR="000152ED" w:rsidRPr="005B4558" w:rsidRDefault="000152ED">
      <w:pPr>
        <w:pStyle w:val="Zkladntext1"/>
        <w:spacing w:after="420"/>
        <w:ind w:firstLine="540"/>
        <w:jc w:val="both"/>
        <w:rPr>
          <w:rFonts w:asciiTheme="minorHAnsi" w:hAnsiTheme="minorHAnsi" w:cstheme="minorHAnsi"/>
        </w:rPr>
      </w:pP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t>V Praze dne 29.3.2022</w:t>
      </w:r>
    </w:p>
    <w:p w14:paraId="3A8742A8" w14:textId="25C1CDBE" w:rsidR="005B4558" w:rsidRDefault="005B4558">
      <w:pPr>
        <w:pStyle w:val="Zkladntext1"/>
        <w:spacing w:after="420"/>
        <w:ind w:firstLine="540"/>
        <w:jc w:val="both"/>
        <w:rPr>
          <w:rFonts w:asciiTheme="minorHAnsi" w:hAnsiTheme="minorHAnsi" w:cstheme="minorHAnsi"/>
        </w:rPr>
      </w:pPr>
      <w:r>
        <w:rPr>
          <w:rFonts w:asciiTheme="minorHAnsi" w:hAnsiTheme="minorHAnsi" w:cstheme="minorHAnsi"/>
        </w:rPr>
        <w:t>BDO:</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t>Klient:</w:t>
      </w:r>
    </w:p>
    <w:p w14:paraId="0F737984" w14:textId="254D9AF4" w:rsidR="005B4558" w:rsidRDefault="005B4558">
      <w:pPr>
        <w:pStyle w:val="Zkladntext1"/>
        <w:spacing w:after="420"/>
        <w:ind w:firstLine="540"/>
        <w:jc w:val="both"/>
        <w:rPr>
          <w:rFonts w:asciiTheme="minorHAnsi" w:hAnsiTheme="minorHAnsi" w:cstheme="minorHAnsi"/>
        </w:rPr>
      </w:pPr>
      <w:r>
        <w:rPr>
          <w:rFonts w:asciiTheme="minorHAnsi" w:hAnsiTheme="minorHAnsi" w:cstheme="minorHAnsi"/>
        </w:rPr>
        <w:t>____________________</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t>_________________________</w:t>
      </w:r>
    </w:p>
    <w:p w14:paraId="2D3E3764" w14:textId="728E34A7" w:rsidR="000152ED" w:rsidRDefault="000152ED">
      <w:pPr>
        <w:pStyle w:val="Zkladntext1"/>
        <w:spacing w:after="420"/>
        <w:ind w:firstLine="540"/>
        <w:jc w:val="both"/>
        <w:rPr>
          <w:rFonts w:asciiTheme="minorHAnsi" w:hAnsiTheme="minorHAnsi" w:cstheme="minorHAnsi"/>
        </w:rPr>
      </w:pPr>
      <w:r>
        <w:rPr>
          <w:rFonts w:asciiTheme="minorHAnsi" w:hAnsiTheme="minorHAnsi" w:cstheme="minorHAnsi"/>
        </w:rPr>
        <w:t>BDO AUDIT s.r.o.</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p>
    <w:p w14:paraId="7BCB8527" w14:textId="77777777" w:rsidR="005B4558" w:rsidRPr="005B4558" w:rsidRDefault="005B4558">
      <w:pPr>
        <w:pStyle w:val="Zkladntext1"/>
        <w:spacing w:after="420"/>
        <w:ind w:firstLine="540"/>
        <w:jc w:val="both"/>
        <w:rPr>
          <w:rFonts w:asciiTheme="minorHAnsi" w:hAnsiTheme="minorHAnsi" w:cstheme="minorHAnsi"/>
        </w:rPr>
      </w:pPr>
    </w:p>
    <w:p w14:paraId="1920A6F7" w14:textId="14B1FF11" w:rsidR="005B4558" w:rsidRPr="005B4558" w:rsidRDefault="005B4558">
      <w:pPr>
        <w:pStyle w:val="Zkladntext1"/>
        <w:spacing w:after="420"/>
        <w:ind w:firstLine="540"/>
        <w:jc w:val="both"/>
        <w:rPr>
          <w:rFonts w:asciiTheme="minorHAnsi" w:hAnsiTheme="minorHAnsi" w:cstheme="minorHAnsi"/>
        </w:rPr>
      </w:pPr>
    </w:p>
    <w:p w14:paraId="0B92DE89" w14:textId="1C6FD975" w:rsidR="005B4558" w:rsidRPr="005B4558" w:rsidRDefault="005B4558">
      <w:pPr>
        <w:pStyle w:val="Zkladntext1"/>
        <w:spacing w:after="420"/>
        <w:ind w:firstLine="540"/>
        <w:jc w:val="both"/>
        <w:rPr>
          <w:rFonts w:asciiTheme="minorHAnsi" w:hAnsiTheme="minorHAnsi" w:cstheme="minorHAnsi"/>
        </w:rPr>
      </w:pPr>
    </w:p>
    <w:p w14:paraId="09F60D03" w14:textId="3F5DE5B6" w:rsidR="005B4558" w:rsidRPr="005B4558" w:rsidRDefault="005B4558">
      <w:pPr>
        <w:pStyle w:val="Zkladntext1"/>
        <w:spacing w:after="420"/>
        <w:ind w:firstLine="540"/>
        <w:jc w:val="both"/>
        <w:rPr>
          <w:rFonts w:asciiTheme="minorHAnsi" w:hAnsiTheme="minorHAnsi" w:cstheme="minorHAnsi"/>
        </w:rPr>
      </w:pPr>
    </w:p>
    <w:p w14:paraId="104244BF" w14:textId="59540DC1" w:rsidR="005B4558" w:rsidRPr="005B4558" w:rsidRDefault="005B4558">
      <w:pPr>
        <w:pStyle w:val="Zkladntext1"/>
        <w:spacing w:after="420"/>
        <w:ind w:firstLine="540"/>
        <w:jc w:val="both"/>
        <w:rPr>
          <w:rFonts w:asciiTheme="minorHAnsi" w:hAnsiTheme="minorHAnsi" w:cstheme="minorHAnsi"/>
        </w:rPr>
      </w:pPr>
    </w:p>
    <w:p w14:paraId="08A09210" w14:textId="13102756" w:rsidR="005B4558" w:rsidRPr="005B4558" w:rsidRDefault="005B4558">
      <w:pPr>
        <w:pStyle w:val="Zkladntext1"/>
        <w:spacing w:after="420"/>
        <w:ind w:firstLine="540"/>
        <w:jc w:val="both"/>
        <w:rPr>
          <w:rFonts w:asciiTheme="minorHAnsi" w:hAnsiTheme="minorHAnsi" w:cstheme="minorHAnsi"/>
        </w:rPr>
      </w:pPr>
    </w:p>
    <w:p w14:paraId="6DC1D892" w14:textId="409E3A12" w:rsidR="005B4558" w:rsidRPr="005B4558" w:rsidRDefault="005B4558">
      <w:pPr>
        <w:pStyle w:val="Zkladntext1"/>
        <w:spacing w:after="420"/>
        <w:ind w:firstLine="540"/>
        <w:jc w:val="both"/>
        <w:rPr>
          <w:rFonts w:asciiTheme="minorHAnsi" w:hAnsiTheme="minorHAnsi" w:cstheme="minorHAnsi"/>
        </w:rPr>
      </w:pPr>
    </w:p>
    <w:p w14:paraId="1126A713" w14:textId="12E431E9" w:rsidR="005B4558" w:rsidRPr="005B4558" w:rsidRDefault="005B4558">
      <w:pPr>
        <w:pStyle w:val="Zkladntext1"/>
        <w:spacing w:after="420"/>
        <w:ind w:firstLine="540"/>
        <w:jc w:val="both"/>
        <w:rPr>
          <w:rFonts w:asciiTheme="minorHAnsi" w:hAnsiTheme="minorHAnsi" w:cstheme="minorHAnsi"/>
        </w:rPr>
      </w:pPr>
    </w:p>
    <w:p w14:paraId="575B7F5A" w14:textId="6C317303" w:rsidR="005B4558" w:rsidRPr="005B4558" w:rsidRDefault="005B4558">
      <w:pPr>
        <w:pStyle w:val="Zkladntext1"/>
        <w:spacing w:after="420"/>
        <w:ind w:firstLine="540"/>
        <w:jc w:val="both"/>
        <w:rPr>
          <w:rFonts w:asciiTheme="minorHAnsi" w:hAnsiTheme="minorHAnsi" w:cstheme="minorHAnsi"/>
        </w:rPr>
      </w:pPr>
    </w:p>
    <w:p w14:paraId="401639B1" w14:textId="2FB02207" w:rsidR="005B4558" w:rsidRPr="005B4558" w:rsidRDefault="005B4558">
      <w:pPr>
        <w:pStyle w:val="Zkladntext1"/>
        <w:spacing w:after="420"/>
        <w:ind w:firstLine="540"/>
        <w:jc w:val="both"/>
        <w:rPr>
          <w:rFonts w:asciiTheme="minorHAnsi" w:hAnsiTheme="minorHAnsi" w:cstheme="minorHAnsi"/>
        </w:rPr>
      </w:pPr>
    </w:p>
    <w:p w14:paraId="13164182" w14:textId="57DBDF55" w:rsidR="005B4558" w:rsidRPr="005B4558" w:rsidRDefault="005B4558">
      <w:pPr>
        <w:pStyle w:val="Zkladntext1"/>
        <w:spacing w:after="420"/>
        <w:ind w:firstLine="540"/>
        <w:jc w:val="both"/>
        <w:rPr>
          <w:rFonts w:asciiTheme="minorHAnsi" w:hAnsiTheme="minorHAnsi" w:cstheme="minorHAnsi"/>
        </w:rPr>
      </w:pPr>
    </w:p>
    <w:p w14:paraId="2913A82E" w14:textId="7227C08E" w:rsidR="005B4558" w:rsidRPr="005B4558" w:rsidRDefault="005B4558">
      <w:pPr>
        <w:pStyle w:val="Zkladntext1"/>
        <w:spacing w:after="420"/>
        <w:ind w:firstLine="540"/>
        <w:jc w:val="both"/>
        <w:rPr>
          <w:rFonts w:asciiTheme="minorHAnsi" w:hAnsiTheme="minorHAnsi" w:cstheme="minorHAnsi"/>
        </w:rPr>
      </w:pPr>
    </w:p>
    <w:p w14:paraId="7A12EB3D" w14:textId="42D7737A" w:rsidR="005B4558" w:rsidRPr="005B4558" w:rsidRDefault="005B4558">
      <w:pPr>
        <w:pStyle w:val="Zkladntext1"/>
        <w:spacing w:after="420"/>
        <w:ind w:firstLine="540"/>
        <w:jc w:val="both"/>
        <w:rPr>
          <w:rFonts w:asciiTheme="minorHAnsi" w:hAnsiTheme="minorHAnsi" w:cstheme="minorHAnsi"/>
        </w:rPr>
      </w:pPr>
    </w:p>
    <w:p w14:paraId="5E75F3F3" w14:textId="6E1C88F1" w:rsidR="005B4558" w:rsidRPr="005B4558" w:rsidRDefault="005B4558">
      <w:pPr>
        <w:pStyle w:val="Zkladntext1"/>
        <w:spacing w:after="420"/>
        <w:ind w:firstLine="540"/>
        <w:jc w:val="both"/>
        <w:rPr>
          <w:rFonts w:asciiTheme="minorHAnsi" w:hAnsiTheme="minorHAnsi" w:cstheme="minorHAnsi"/>
        </w:rPr>
      </w:pPr>
    </w:p>
    <w:p w14:paraId="57BE7352" w14:textId="405AEEAD" w:rsidR="005B4558" w:rsidRPr="005B4558" w:rsidRDefault="005B4558">
      <w:pPr>
        <w:pStyle w:val="Zkladntext1"/>
        <w:spacing w:after="420"/>
        <w:ind w:firstLine="540"/>
        <w:jc w:val="both"/>
        <w:rPr>
          <w:rFonts w:asciiTheme="minorHAnsi" w:hAnsiTheme="minorHAnsi" w:cstheme="minorHAnsi"/>
        </w:rPr>
      </w:pPr>
    </w:p>
    <w:p w14:paraId="7B832D2C" w14:textId="7268F861" w:rsidR="005B4558" w:rsidRPr="005B4558" w:rsidRDefault="005B4558">
      <w:pPr>
        <w:pStyle w:val="Zkladntext1"/>
        <w:spacing w:after="420"/>
        <w:ind w:firstLine="540"/>
        <w:jc w:val="both"/>
        <w:rPr>
          <w:rFonts w:asciiTheme="minorHAnsi" w:hAnsiTheme="minorHAnsi" w:cstheme="minorHAnsi"/>
        </w:rPr>
      </w:pPr>
    </w:p>
    <w:p w14:paraId="400D83C5" w14:textId="6184F102" w:rsidR="005B4558" w:rsidRPr="005B4558" w:rsidRDefault="005B4558">
      <w:pPr>
        <w:pStyle w:val="Zkladntext1"/>
        <w:spacing w:after="420"/>
        <w:ind w:firstLine="540"/>
        <w:jc w:val="both"/>
        <w:rPr>
          <w:rFonts w:asciiTheme="minorHAnsi" w:hAnsiTheme="minorHAnsi" w:cstheme="minorHAnsi"/>
        </w:rPr>
      </w:pPr>
    </w:p>
    <w:p w14:paraId="441ECEC4" w14:textId="77777777" w:rsidR="005B4558" w:rsidRPr="005B4558" w:rsidRDefault="005B4558">
      <w:pPr>
        <w:pStyle w:val="Zkladntext1"/>
        <w:spacing w:after="420"/>
        <w:ind w:firstLine="540"/>
        <w:jc w:val="both"/>
        <w:rPr>
          <w:rFonts w:asciiTheme="minorHAnsi" w:hAnsiTheme="minorHAnsi" w:cstheme="minorHAnsi"/>
        </w:rPr>
      </w:pPr>
    </w:p>
    <w:p w14:paraId="1F678644" w14:textId="1769D64D" w:rsidR="00174465" w:rsidRPr="005B4558" w:rsidRDefault="00174465">
      <w:pPr>
        <w:jc w:val="center"/>
        <w:rPr>
          <w:rFonts w:asciiTheme="minorHAnsi" w:hAnsiTheme="minorHAnsi" w:cstheme="minorHAnsi"/>
          <w:sz w:val="2"/>
          <w:szCs w:val="2"/>
        </w:rPr>
      </w:pPr>
    </w:p>
    <w:p w14:paraId="6196B0E6" w14:textId="77777777" w:rsidR="00174465" w:rsidRPr="005B4558" w:rsidRDefault="00174465">
      <w:pPr>
        <w:spacing w:after="879" w:line="1" w:lineRule="exact"/>
        <w:rPr>
          <w:rFonts w:asciiTheme="minorHAnsi" w:hAnsiTheme="minorHAnsi" w:cstheme="minorHAnsi"/>
        </w:rPr>
      </w:pPr>
    </w:p>
    <w:p w14:paraId="6D0D4B5B" w14:textId="77777777" w:rsidR="00174465" w:rsidRPr="005B4558" w:rsidRDefault="00C15973">
      <w:pPr>
        <w:pStyle w:val="Zkladntext1"/>
        <w:spacing w:line="240" w:lineRule="auto"/>
        <w:jc w:val="right"/>
        <w:rPr>
          <w:rFonts w:asciiTheme="minorHAnsi" w:hAnsiTheme="minorHAnsi" w:cstheme="minorHAnsi"/>
        </w:rPr>
      </w:pPr>
      <w:r w:rsidRPr="005B4558">
        <w:rPr>
          <w:rFonts w:asciiTheme="minorHAnsi" w:hAnsiTheme="minorHAnsi" w:cstheme="minorHAnsi"/>
        </w:rPr>
        <w:lastRenderedPageBreak/>
        <w:t>Strana 8</w:t>
      </w:r>
    </w:p>
    <w:p w14:paraId="3210E02A" w14:textId="77777777" w:rsidR="00174465" w:rsidRPr="005B4558" w:rsidRDefault="00C15973">
      <w:pPr>
        <w:pStyle w:val="Zkladntext1"/>
        <w:jc w:val="center"/>
        <w:rPr>
          <w:rFonts w:asciiTheme="minorHAnsi" w:hAnsiTheme="minorHAnsi" w:cstheme="minorHAnsi"/>
        </w:rPr>
      </w:pPr>
      <w:r w:rsidRPr="005B4558">
        <w:rPr>
          <w:rFonts w:asciiTheme="minorHAnsi" w:hAnsiTheme="minorHAnsi" w:cstheme="minorHAnsi"/>
          <w:b/>
          <w:bCs/>
        </w:rPr>
        <w:t>Příloha č. 1</w:t>
      </w:r>
    </w:p>
    <w:p w14:paraId="4C7479B5" w14:textId="77777777" w:rsidR="00174465" w:rsidRPr="005B4558" w:rsidRDefault="00C15973">
      <w:pPr>
        <w:pStyle w:val="Zkladntext1"/>
        <w:spacing w:after="0"/>
        <w:jc w:val="center"/>
        <w:rPr>
          <w:rFonts w:asciiTheme="minorHAnsi" w:hAnsiTheme="minorHAnsi" w:cstheme="minorHAnsi"/>
        </w:rPr>
      </w:pPr>
      <w:r w:rsidRPr="005B4558">
        <w:rPr>
          <w:rFonts w:asciiTheme="minorHAnsi" w:hAnsiTheme="minorHAnsi" w:cstheme="minorHAnsi"/>
          <w:b/>
          <w:bCs/>
        </w:rPr>
        <w:t>Všeobecné obchodní podmínky společností BDO ČR pro poskytování služeb, ve znění platném a</w:t>
      </w:r>
      <w:r w:rsidRPr="005B4558">
        <w:rPr>
          <w:rFonts w:asciiTheme="minorHAnsi" w:hAnsiTheme="minorHAnsi" w:cstheme="minorHAnsi"/>
          <w:b/>
          <w:bCs/>
        </w:rPr>
        <w:br/>
      </w:r>
      <w:r w:rsidRPr="005B4558">
        <w:rPr>
          <w:rFonts w:asciiTheme="minorHAnsi" w:hAnsiTheme="minorHAnsi" w:cstheme="minorHAnsi"/>
          <w:b/>
          <w:bCs/>
        </w:rPr>
        <w:t>účinném od 1.6.2021</w:t>
      </w:r>
      <w:r w:rsidRPr="005B4558">
        <w:rPr>
          <w:rFonts w:asciiTheme="minorHAnsi" w:hAnsiTheme="minorHAnsi" w:cstheme="minorHAnsi"/>
        </w:rPr>
        <w:br w:type="page"/>
      </w:r>
    </w:p>
    <w:p w14:paraId="2B6DF56A" w14:textId="77777777" w:rsidR="00174465" w:rsidRPr="005B4558" w:rsidRDefault="00C15973">
      <w:pPr>
        <w:spacing w:line="1" w:lineRule="exact"/>
        <w:rPr>
          <w:rFonts w:asciiTheme="minorHAnsi" w:hAnsiTheme="minorHAnsi" w:cstheme="minorHAnsi"/>
        </w:rPr>
      </w:pPr>
      <w:r w:rsidRPr="005B4558">
        <w:rPr>
          <w:rFonts w:asciiTheme="minorHAnsi" w:hAnsiTheme="minorHAnsi" w:cstheme="minorHAnsi"/>
          <w:noProof/>
        </w:rPr>
        <w:lastRenderedPageBreak/>
        <mc:AlternateContent>
          <mc:Choice Requires="wps">
            <w:drawing>
              <wp:anchor distT="0" distB="88900" distL="0" distR="0" simplePos="0" relativeHeight="125829378" behindDoc="0" locked="0" layoutInCell="1" allowOverlap="1" wp14:anchorId="335285F7" wp14:editId="7FEA1551">
                <wp:simplePos x="0" y="0"/>
                <wp:positionH relativeFrom="page">
                  <wp:posOffset>3362325</wp:posOffset>
                </wp:positionH>
                <wp:positionV relativeFrom="paragraph">
                  <wp:posOffset>0</wp:posOffset>
                </wp:positionV>
                <wp:extent cx="808990" cy="457200"/>
                <wp:effectExtent l="0" t="0" r="0" b="0"/>
                <wp:wrapTopAndBottom/>
                <wp:docPr id="18" name="Shape 18"/>
                <wp:cNvGraphicFramePr/>
                <a:graphic xmlns:a="http://schemas.openxmlformats.org/drawingml/2006/main">
                  <a:graphicData uri="http://schemas.microsoft.com/office/word/2010/wordprocessingShape">
                    <wps:wsp>
                      <wps:cNvSpPr txBox="1"/>
                      <wps:spPr>
                        <a:xfrm>
                          <a:off x="0" y="0"/>
                          <a:ext cx="808990" cy="457200"/>
                        </a:xfrm>
                        <a:prstGeom prst="rect">
                          <a:avLst/>
                        </a:prstGeom>
                        <a:noFill/>
                      </wps:spPr>
                      <wps:txbx>
                        <w:txbxContent>
                          <w:p w14:paraId="4594A4CD" w14:textId="77777777" w:rsidR="00174465" w:rsidRDefault="00C15973">
                            <w:pPr>
                              <w:pStyle w:val="Zkladntext1"/>
                              <w:spacing w:after="240" w:line="240" w:lineRule="auto"/>
                              <w:jc w:val="center"/>
                            </w:pPr>
                            <w:r>
                              <w:rPr>
                                <w:b/>
                                <w:bCs/>
                              </w:rPr>
                              <w:t>Příloha č. 2:</w:t>
                            </w:r>
                          </w:p>
                          <w:p w14:paraId="72831E84" w14:textId="77777777" w:rsidR="00174465" w:rsidRDefault="00C15973">
                            <w:pPr>
                              <w:pStyle w:val="Zkladntext1"/>
                              <w:spacing w:after="0" w:line="240" w:lineRule="auto"/>
                              <w:jc w:val="center"/>
                            </w:pPr>
                            <w:r>
                              <w:rPr>
                                <w:b/>
                                <w:bCs/>
                              </w:rPr>
                              <w:t>Odměna BDO</w:t>
                            </w:r>
                          </w:p>
                        </w:txbxContent>
                      </wps:txbx>
                      <wps:bodyPr lIns="0" tIns="0" rIns="0" bIns="0"/>
                    </wps:wsp>
                  </a:graphicData>
                </a:graphic>
              </wp:anchor>
            </w:drawing>
          </mc:Choice>
          <mc:Fallback>
            <w:pict>
              <v:shape id="_x0000_s1044" type="#_x0000_t202" style="position:absolute;margin-left:264.75pt;margin-top:0;width:63.700000000000003pt;height:36.pt;z-index:-125829375;mso-wrap-distance-left:0;mso-wrap-distance-right:0;mso-wrap-distance-bottom:7.pt;mso-position-horizontal-relative:page" filled="f" stroked="f">
                <v:textbox inset="0,0,0,0">
                  <w:txbxContent>
                    <w:p>
                      <w:pPr>
                        <w:pStyle w:val="Style2"/>
                        <w:keepNext w:val="0"/>
                        <w:keepLines w:val="0"/>
                        <w:widowControl w:val="0"/>
                        <w:shd w:val="clear" w:color="auto" w:fill="auto"/>
                        <w:bidi w:val="0"/>
                        <w:spacing w:before="0" w:after="240" w:line="240" w:lineRule="auto"/>
                        <w:ind w:left="0" w:right="0" w:firstLine="0"/>
                        <w:jc w:val="center"/>
                      </w:pPr>
                      <w:r>
                        <w:rPr>
                          <w:b/>
                          <w:bCs/>
                          <w:color w:val="000000"/>
                          <w:spacing w:val="0"/>
                          <w:w w:val="100"/>
                          <w:position w:val="0"/>
                        </w:rPr>
                        <w:t>Příloha č. 2:</w:t>
                      </w:r>
                    </w:p>
                    <w:p>
                      <w:pPr>
                        <w:pStyle w:val="Style2"/>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rPr>
                        <w:t>Odměna BDO</w:t>
                      </w:r>
                    </w:p>
                  </w:txbxContent>
                </v:textbox>
                <w10:wrap type="topAndBottom" anchorx="page"/>
              </v:shape>
            </w:pict>
          </mc:Fallback>
        </mc:AlternateContent>
      </w:r>
    </w:p>
    <w:p w14:paraId="346CA31F" w14:textId="77777777" w:rsidR="00174465" w:rsidRPr="005B4558" w:rsidRDefault="00C15973">
      <w:pPr>
        <w:pStyle w:val="Zkladntext1"/>
        <w:spacing w:after="200" w:line="240" w:lineRule="auto"/>
        <w:rPr>
          <w:rFonts w:asciiTheme="minorHAnsi" w:hAnsiTheme="minorHAnsi" w:cstheme="minorHAnsi"/>
        </w:rPr>
      </w:pPr>
      <w:r w:rsidRPr="005B4558">
        <w:rPr>
          <w:rFonts w:asciiTheme="minorHAnsi" w:hAnsiTheme="minorHAnsi" w:cstheme="minorHAnsi"/>
          <w:b/>
          <w:bCs/>
        </w:rPr>
        <w:t>A) Odměna 1</w:t>
      </w:r>
    </w:p>
    <w:tbl>
      <w:tblPr>
        <w:tblOverlap w:val="never"/>
        <w:tblW w:w="0" w:type="auto"/>
        <w:jc w:val="center"/>
        <w:tblLayout w:type="fixed"/>
        <w:tblCellMar>
          <w:left w:w="10" w:type="dxa"/>
          <w:right w:w="10" w:type="dxa"/>
        </w:tblCellMar>
        <w:tblLook w:val="04A0" w:firstRow="1" w:lastRow="0" w:firstColumn="1" w:lastColumn="0" w:noHBand="0" w:noVBand="1"/>
      </w:tblPr>
      <w:tblGrid>
        <w:gridCol w:w="421"/>
        <w:gridCol w:w="4968"/>
        <w:gridCol w:w="3121"/>
      </w:tblGrid>
      <w:tr w:rsidR="00174465" w:rsidRPr="005B4558" w14:paraId="4D034036" w14:textId="77777777">
        <w:tblPrEx>
          <w:tblCellMar>
            <w:top w:w="0" w:type="dxa"/>
            <w:bottom w:w="0" w:type="dxa"/>
          </w:tblCellMar>
        </w:tblPrEx>
        <w:trPr>
          <w:trHeight w:hRule="exact" w:val="504"/>
          <w:jc w:val="center"/>
        </w:trPr>
        <w:tc>
          <w:tcPr>
            <w:tcW w:w="421" w:type="dxa"/>
            <w:tcBorders>
              <w:top w:val="single" w:sz="4" w:space="0" w:color="auto"/>
              <w:left w:val="single" w:sz="4" w:space="0" w:color="auto"/>
            </w:tcBorders>
            <w:shd w:val="clear" w:color="auto" w:fill="FFFFFF"/>
          </w:tcPr>
          <w:p w14:paraId="46BABE45" w14:textId="77777777" w:rsidR="00174465" w:rsidRPr="005B4558" w:rsidRDefault="00174465">
            <w:pPr>
              <w:rPr>
                <w:rFonts w:asciiTheme="minorHAnsi" w:hAnsiTheme="minorHAnsi" w:cstheme="minorHAnsi"/>
                <w:sz w:val="10"/>
                <w:szCs w:val="10"/>
              </w:rPr>
            </w:pPr>
          </w:p>
        </w:tc>
        <w:tc>
          <w:tcPr>
            <w:tcW w:w="4968" w:type="dxa"/>
            <w:tcBorders>
              <w:top w:val="single" w:sz="4" w:space="0" w:color="auto"/>
              <w:left w:val="single" w:sz="4" w:space="0" w:color="auto"/>
            </w:tcBorders>
            <w:shd w:val="clear" w:color="auto" w:fill="FFFFFF"/>
          </w:tcPr>
          <w:p w14:paraId="05222706" w14:textId="77777777" w:rsidR="00174465" w:rsidRPr="005B4558" w:rsidRDefault="00C15973">
            <w:pPr>
              <w:pStyle w:val="Jin0"/>
              <w:spacing w:after="0" w:line="240" w:lineRule="auto"/>
              <w:rPr>
                <w:rFonts w:asciiTheme="minorHAnsi" w:hAnsiTheme="minorHAnsi" w:cstheme="minorHAnsi"/>
              </w:rPr>
            </w:pPr>
            <w:r w:rsidRPr="005B4558">
              <w:rPr>
                <w:rFonts w:asciiTheme="minorHAnsi" w:hAnsiTheme="minorHAnsi" w:cstheme="minorHAnsi"/>
                <w:b/>
                <w:bCs/>
              </w:rPr>
              <w:t>ČINNOST</w:t>
            </w:r>
          </w:p>
        </w:tc>
        <w:tc>
          <w:tcPr>
            <w:tcW w:w="3121" w:type="dxa"/>
            <w:tcBorders>
              <w:top w:val="single" w:sz="4" w:space="0" w:color="auto"/>
              <w:left w:val="single" w:sz="4" w:space="0" w:color="auto"/>
              <w:right w:val="single" w:sz="4" w:space="0" w:color="auto"/>
            </w:tcBorders>
            <w:shd w:val="clear" w:color="auto" w:fill="FFFFFF"/>
          </w:tcPr>
          <w:p w14:paraId="0A3FCF60" w14:textId="77777777" w:rsidR="00174465" w:rsidRPr="005B4558" w:rsidRDefault="00C15973">
            <w:pPr>
              <w:pStyle w:val="Jin0"/>
              <w:spacing w:after="0" w:line="240" w:lineRule="auto"/>
              <w:rPr>
                <w:rFonts w:asciiTheme="minorHAnsi" w:hAnsiTheme="minorHAnsi" w:cstheme="minorHAnsi"/>
              </w:rPr>
            </w:pPr>
            <w:r w:rsidRPr="005B4558">
              <w:rPr>
                <w:rFonts w:asciiTheme="minorHAnsi" w:hAnsiTheme="minorHAnsi" w:cstheme="minorHAnsi"/>
                <w:b/>
                <w:bCs/>
              </w:rPr>
              <w:t>ODMĚNA</w:t>
            </w:r>
          </w:p>
        </w:tc>
      </w:tr>
      <w:tr w:rsidR="00174465" w:rsidRPr="005B4558" w14:paraId="721FC427" w14:textId="77777777">
        <w:tblPrEx>
          <w:tblCellMar>
            <w:top w:w="0" w:type="dxa"/>
            <w:bottom w:w="0" w:type="dxa"/>
          </w:tblCellMar>
        </w:tblPrEx>
        <w:trPr>
          <w:trHeight w:hRule="exact" w:val="767"/>
          <w:jc w:val="center"/>
        </w:trPr>
        <w:tc>
          <w:tcPr>
            <w:tcW w:w="421" w:type="dxa"/>
            <w:tcBorders>
              <w:top w:val="single" w:sz="4" w:space="0" w:color="auto"/>
              <w:left w:val="single" w:sz="4" w:space="0" w:color="auto"/>
            </w:tcBorders>
            <w:shd w:val="clear" w:color="auto" w:fill="FFFFFF"/>
          </w:tcPr>
          <w:p w14:paraId="10C32326" w14:textId="77777777" w:rsidR="00174465" w:rsidRPr="005B4558" w:rsidRDefault="00C15973">
            <w:pPr>
              <w:pStyle w:val="Jin0"/>
              <w:spacing w:after="0" w:line="240" w:lineRule="auto"/>
              <w:rPr>
                <w:rFonts w:asciiTheme="minorHAnsi" w:hAnsiTheme="minorHAnsi" w:cstheme="minorHAnsi"/>
              </w:rPr>
            </w:pPr>
            <w:r w:rsidRPr="005B4558">
              <w:rPr>
                <w:rFonts w:asciiTheme="minorHAnsi" w:hAnsiTheme="minorHAnsi" w:cstheme="minorHAnsi"/>
              </w:rPr>
              <w:t>1.</w:t>
            </w:r>
          </w:p>
        </w:tc>
        <w:tc>
          <w:tcPr>
            <w:tcW w:w="4968" w:type="dxa"/>
            <w:tcBorders>
              <w:top w:val="single" w:sz="4" w:space="0" w:color="auto"/>
              <w:left w:val="single" w:sz="4" w:space="0" w:color="auto"/>
            </w:tcBorders>
            <w:shd w:val="clear" w:color="auto" w:fill="FFFFFF"/>
          </w:tcPr>
          <w:p w14:paraId="29281FE1" w14:textId="77777777" w:rsidR="00174465" w:rsidRPr="005B4558" w:rsidRDefault="00C15973">
            <w:pPr>
              <w:pStyle w:val="Jin0"/>
              <w:spacing w:after="0"/>
              <w:rPr>
                <w:rFonts w:asciiTheme="minorHAnsi" w:hAnsiTheme="minorHAnsi" w:cstheme="minorHAnsi"/>
              </w:rPr>
            </w:pPr>
            <w:r w:rsidRPr="005B4558">
              <w:rPr>
                <w:rFonts w:asciiTheme="minorHAnsi" w:hAnsiTheme="minorHAnsi" w:cstheme="minorHAnsi"/>
              </w:rPr>
              <w:t>Ustanovení jednotlivých pověřených osob dle zákona upravujícího ochranu oznamovatelů podle čl. 3.1.1 a)</w:t>
            </w:r>
          </w:p>
        </w:tc>
        <w:tc>
          <w:tcPr>
            <w:tcW w:w="3121" w:type="dxa"/>
            <w:vMerge w:val="restart"/>
            <w:tcBorders>
              <w:top w:val="single" w:sz="4" w:space="0" w:color="auto"/>
              <w:left w:val="single" w:sz="4" w:space="0" w:color="auto"/>
              <w:right w:val="single" w:sz="4" w:space="0" w:color="auto"/>
            </w:tcBorders>
            <w:shd w:val="clear" w:color="auto" w:fill="FFFFFF"/>
          </w:tcPr>
          <w:p w14:paraId="035BC1A0" w14:textId="77777777" w:rsidR="00174465" w:rsidRPr="005B4558" w:rsidRDefault="00C15973">
            <w:pPr>
              <w:pStyle w:val="Jin0"/>
              <w:spacing w:after="0" w:line="305" w:lineRule="auto"/>
              <w:jc w:val="both"/>
              <w:rPr>
                <w:rFonts w:asciiTheme="minorHAnsi" w:hAnsiTheme="minorHAnsi" w:cstheme="minorHAnsi"/>
              </w:rPr>
            </w:pPr>
            <w:r w:rsidRPr="005B4558">
              <w:rPr>
                <w:rFonts w:asciiTheme="minorHAnsi" w:hAnsiTheme="minorHAnsi" w:cstheme="minorHAnsi"/>
              </w:rPr>
              <w:t xml:space="preserve">Za všechny činnosti uvedené pod 1. až 4 paušální odměna 500,- </w:t>
            </w:r>
            <w:r w:rsidRPr="005B4558">
              <w:rPr>
                <w:rFonts w:asciiTheme="minorHAnsi" w:hAnsiTheme="minorHAnsi" w:cstheme="minorHAnsi"/>
                <w:b/>
                <w:bCs/>
              </w:rPr>
              <w:t xml:space="preserve">Kč bez DPH </w:t>
            </w:r>
            <w:r w:rsidRPr="005B4558">
              <w:rPr>
                <w:rFonts w:asciiTheme="minorHAnsi" w:hAnsiTheme="minorHAnsi" w:cstheme="minorHAnsi"/>
              </w:rPr>
              <w:t>za každý i započatý měsíc</w:t>
            </w:r>
          </w:p>
        </w:tc>
      </w:tr>
      <w:tr w:rsidR="00174465" w:rsidRPr="005B4558" w14:paraId="6D0452B0" w14:textId="77777777">
        <w:tblPrEx>
          <w:tblCellMar>
            <w:top w:w="0" w:type="dxa"/>
            <w:bottom w:w="0" w:type="dxa"/>
          </w:tblCellMar>
        </w:tblPrEx>
        <w:trPr>
          <w:trHeight w:hRule="exact" w:val="767"/>
          <w:jc w:val="center"/>
        </w:trPr>
        <w:tc>
          <w:tcPr>
            <w:tcW w:w="421" w:type="dxa"/>
            <w:tcBorders>
              <w:top w:val="single" w:sz="4" w:space="0" w:color="auto"/>
              <w:left w:val="single" w:sz="4" w:space="0" w:color="auto"/>
            </w:tcBorders>
            <w:shd w:val="clear" w:color="auto" w:fill="FFFFFF"/>
          </w:tcPr>
          <w:p w14:paraId="47B512BD" w14:textId="77777777" w:rsidR="00174465" w:rsidRPr="005B4558" w:rsidRDefault="00C15973">
            <w:pPr>
              <w:pStyle w:val="Jin0"/>
              <w:spacing w:after="0" w:line="240" w:lineRule="auto"/>
              <w:rPr>
                <w:rFonts w:asciiTheme="minorHAnsi" w:hAnsiTheme="minorHAnsi" w:cstheme="minorHAnsi"/>
              </w:rPr>
            </w:pPr>
            <w:r w:rsidRPr="005B4558">
              <w:rPr>
                <w:rFonts w:asciiTheme="minorHAnsi" w:hAnsiTheme="minorHAnsi" w:cstheme="minorHAnsi"/>
              </w:rPr>
              <w:t>2.</w:t>
            </w:r>
          </w:p>
        </w:tc>
        <w:tc>
          <w:tcPr>
            <w:tcW w:w="4968" w:type="dxa"/>
            <w:tcBorders>
              <w:top w:val="single" w:sz="4" w:space="0" w:color="auto"/>
              <w:left w:val="single" w:sz="4" w:space="0" w:color="auto"/>
            </w:tcBorders>
            <w:shd w:val="clear" w:color="auto" w:fill="FFFFFF"/>
          </w:tcPr>
          <w:p w14:paraId="089CBF32" w14:textId="77777777" w:rsidR="00174465" w:rsidRPr="005B4558" w:rsidRDefault="00C15973">
            <w:pPr>
              <w:pStyle w:val="Jin0"/>
              <w:spacing w:after="0" w:line="305" w:lineRule="auto"/>
              <w:rPr>
                <w:rFonts w:asciiTheme="minorHAnsi" w:hAnsiTheme="minorHAnsi" w:cstheme="minorHAnsi"/>
              </w:rPr>
            </w:pPr>
            <w:r w:rsidRPr="005B4558">
              <w:rPr>
                <w:rFonts w:asciiTheme="minorHAnsi" w:hAnsiTheme="minorHAnsi" w:cstheme="minorHAnsi"/>
              </w:rPr>
              <w:t>Provoz internetové aplikace a provoz e-mailové schránky podle čl. 3.1.1 b)</w:t>
            </w:r>
          </w:p>
        </w:tc>
        <w:tc>
          <w:tcPr>
            <w:tcW w:w="3121" w:type="dxa"/>
            <w:vMerge/>
            <w:tcBorders>
              <w:left w:val="single" w:sz="4" w:space="0" w:color="auto"/>
              <w:right w:val="single" w:sz="4" w:space="0" w:color="auto"/>
            </w:tcBorders>
            <w:shd w:val="clear" w:color="auto" w:fill="FFFFFF"/>
          </w:tcPr>
          <w:p w14:paraId="005F8F2D" w14:textId="77777777" w:rsidR="00174465" w:rsidRPr="005B4558" w:rsidRDefault="00174465">
            <w:pPr>
              <w:rPr>
                <w:rFonts w:asciiTheme="minorHAnsi" w:hAnsiTheme="minorHAnsi" w:cstheme="minorHAnsi"/>
              </w:rPr>
            </w:pPr>
          </w:p>
        </w:tc>
      </w:tr>
      <w:tr w:rsidR="00174465" w:rsidRPr="005B4558" w14:paraId="221F57AC" w14:textId="77777777">
        <w:tblPrEx>
          <w:tblCellMar>
            <w:top w:w="0" w:type="dxa"/>
            <w:bottom w:w="0" w:type="dxa"/>
          </w:tblCellMar>
        </w:tblPrEx>
        <w:trPr>
          <w:trHeight w:hRule="exact" w:val="760"/>
          <w:jc w:val="center"/>
        </w:trPr>
        <w:tc>
          <w:tcPr>
            <w:tcW w:w="421" w:type="dxa"/>
            <w:tcBorders>
              <w:top w:val="single" w:sz="4" w:space="0" w:color="auto"/>
              <w:left w:val="single" w:sz="4" w:space="0" w:color="auto"/>
            </w:tcBorders>
            <w:shd w:val="clear" w:color="auto" w:fill="FFFFFF"/>
          </w:tcPr>
          <w:p w14:paraId="59E5239F" w14:textId="77777777" w:rsidR="00174465" w:rsidRPr="005B4558" w:rsidRDefault="00C15973">
            <w:pPr>
              <w:pStyle w:val="Jin0"/>
              <w:spacing w:after="0" w:line="240" w:lineRule="auto"/>
              <w:rPr>
                <w:rFonts w:asciiTheme="minorHAnsi" w:hAnsiTheme="minorHAnsi" w:cstheme="minorHAnsi"/>
              </w:rPr>
            </w:pPr>
            <w:r w:rsidRPr="005B4558">
              <w:rPr>
                <w:rFonts w:asciiTheme="minorHAnsi" w:hAnsiTheme="minorHAnsi" w:cstheme="minorHAnsi"/>
              </w:rPr>
              <w:t>3.</w:t>
            </w:r>
          </w:p>
        </w:tc>
        <w:tc>
          <w:tcPr>
            <w:tcW w:w="4968" w:type="dxa"/>
            <w:tcBorders>
              <w:top w:val="single" w:sz="4" w:space="0" w:color="auto"/>
              <w:left w:val="single" w:sz="4" w:space="0" w:color="auto"/>
            </w:tcBorders>
            <w:shd w:val="clear" w:color="auto" w:fill="FFFFFF"/>
          </w:tcPr>
          <w:p w14:paraId="46947263" w14:textId="77777777" w:rsidR="00174465" w:rsidRPr="005B4558" w:rsidRDefault="00C15973">
            <w:pPr>
              <w:pStyle w:val="Jin0"/>
              <w:spacing w:after="0"/>
              <w:rPr>
                <w:rFonts w:asciiTheme="minorHAnsi" w:hAnsiTheme="minorHAnsi" w:cstheme="minorHAnsi"/>
              </w:rPr>
            </w:pPr>
            <w:r w:rsidRPr="005B4558">
              <w:rPr>
                <w:rFonts w:asciiTheme="minorHAnsi" w:hAnsiTheme="minorHAnsi" w:cstheme="minorHAnsi"/>
              </w:rPr>
              <w:t xml:space="preserve">Přijímání podnětů prostřednictvím internetové aplikace, </w:t>
            </w:r>
            <w:r w:rsidRPr="005B4558">
              <w:rPr>
                <w:rFonts w:asciiTheme="minorHAnsi" w:hAnsiTheme="minorHAnsi" w:cstheme="minorHAnsi"/>
              </w:rPr>
              <w:t>e-mailem, poštou podle čl. 3.1.1 d) bod i.</w:t>
            </w:r>
          </w:p>
        </w:tc>
        <w:tc>
          <w:tcPr>
            <w:tcW w:w="3121" w:type="dxa"/>
            <w:vMerge/>
            <w:tcBorders>
              <w:left w:val="single" w:sz="4" w:space="0" w:color="auto"/>
              <w:right w:val="single" w:sz="4" w:space="0" w:color="auto"/>
            </w:tcBorders>
            <w:shd w:val="clear" w:color="auto" w:fill="FFFFFF"/>
          </w:tcPr>
          <w:p w14:paraId="47F521D2" w14:textId="77777777" w:rsidR="00174465" w:rsidRPr="005B4558" w:rsidRDefault="00174465">
            <w:pPr>
              <w:rPr>
                <w:rFonts w:asciiTheme="minorHAnsi" w:hAnsiTheme="minorHAnsi" w:cstheme="minorHAnsi"/>
              </w:rPr>
            </w:pPr>
          </w:p>
        </w:tc>
      </w:tr>
      <w:tr w:rsidR="00174465" w:rsidRPr="005B4558" w14:paraId="14FA17B5" w14:textId="77777777">
        <w:tblPrEx>
          <w:tblCellMar>
            <w:top w:w="0" w:type="dxa"/>
            <w:bottom w:w="0" w:type="dxa"/>
          </w:tblCellMar>
        </w:tblPrEx>
        <w:trPr>
          <w:trHeight w:hRule="exact" w:val="778"/>
          <w:jc w:val="center"/>
        </w:trPr>
        <w:tc>
          <w:tcPr>
            <w:tcW w:w="421" w:type="dxa"/>
            <w:tcBorders>
              <w:top w:val="single" w:sz="4" w:space="0" w:color="auto"/>
              <w:left w:val="single" w:sz="4" w:space="0" w:color="auto"/>
              <w:bottom w:val="single" w:sz="4" w:space="0" w:color="auto"/>
            </w:tcBorders>
            <w:shd w:val="clear" w:color="auto" w:fill="FFFFFF"/>
          </w:tcPr>
          <w:p w14:paraId="277327EB" w14:textId="77777777" w:rsidR="00174465" w:rsidRPr="005B4558" w:rsidRDefault="00C15973">
            <w:pPr>
              <w:pStyle w:val="Jin0"/>
              <w:spacing w:after="0" w:line="240" w:lineRule="auto"/>
              <w:rPr>
                <w:rFonts w:asciiTheme="minorHAnsi" w:hAnsiTheme="minorHAnsi" w:cstheme="minorHAnsi"/>
              </w:rPr>
            </w:pPr>
            <w:r w:rsidRPr="005B4558">
              <w:rPr>
                <w:rFonts w:asciiTheme="minorHAnsi" w:hAnsiTheme="minorHAnsi" w:cstheme="minorHAnsi"/>
              </w:rPr>
              <w:t>4.</w:t>
            </w:r>
          </w:p>
        </w:tc>
        <w:tc>
          <w:tcPr>
            <w:tcW w:w="4968" w:type="dxa"/>
            <w:tcBorders>
              <w:top w:val="single" w:sz="4" w:space="0" w:color="auto"/>
              <w:left w:val="single" w:sz="4" w:space="0" w:color="auto"/>
              <w:bottom w:val="single" w:sz="4" w:space="0" w:color="auto"/>
            </w:tcBorders>
            <w:shd w:val="clear" w:color="auto" w:fill="FFFFFF"/>
          </w:tcPr>
          <w:p w14:paraId="07CF3253" w14:textId="77777777" w:rsidR="00174465" w:rsidRPr="005B4558" w:rsidRDefault="00C15973">
            <w:pPr>
              <w:pStyle w:val="Jin0"/>
              <w:spacing w:after="0"/>
              <w:rPr>
                <w:rFonts w:asciiTheme="minorHAnsi" w:hAnsiTheme="minorHAnsi" w:cstheme="minorHAnsi"/>
              </w:rPr>
            </w:pPr>
            <w:r w:rsidRPr="005B4558">
              <w:rPr>
                <w:rFonts w:asciiTheme="minorHAnsi" w:hAnsiTheme="minorHAnsi" w:cstheme="minorHAnsi"/>
              </w:rPr>
              <w:t>Odeslání potvrzení o přijetí podnětu podle čl. 3.1.1 e), pokud bylo přijato internetovou aplikací BDO</w:t>
            </w:r>
          </w:p>
        </w:tc>
        <w:tc>
          <w:tcPr>
            <w:tcW w:w="3121" w:type="dxa"/>
            <w:vMerge/>
            <w:tcBorders>
              <w:left w:val="single" w:sz="4" w:space="0" w:color="auto"/>
              <w:bottom w:val="single" w:sz="4" w:space="0" w:color="auto"/>
              <w:right w:val="single" w:sz="4" w:space="0" w:color="auto"/>
            </w:tcBorders>
            <w:shd w:val="clear" w:color="auto" w:fill="FFFFFF"/>
          </w:tcPr>
          <w:p w14:paraId="32CA465C" w14:textId="77777777" w:rsidR="00174465" w:rsidRPr="005B4558" w:rsidRDefault="00174465">
            <w:pPr>
              <w:rPr>
                <w:rFonts w:asciiTheme="minorHAnsi" w:hAnsiTheme="minorHAnsi" w:cstheme="minorHAnsi"/>
              </w:rPr>
            </w:pPr>
          </w:p>
        </w:tc>
      </w:tr>
    </w:tbl>
    <w:p w14:paraId="596C3DE3" w14:textId="77777777" w:rsidR="00174465" w:rsidRPr="005B4558" w:rsidRDefault="00174465">
      <w:pPr>
        <w:spacing w:after="259" w:line="1" w:lineRule="exact"/>
        <w:rPr>
          <w:rFonts w:asciiTheme="minorHAnsi" w:hAnsiTheme="minorHAnsi" w:cstheme="minorHAnsi"/>
        </w:rPr>
      </w:pPr>
    </w:p>
    <w:p w14:paraId="288F2414" w14:textId="77777777" w:rsidR="00174465" w:rsidRPr="005B4558" w:rsidRDefault="00C15973">
      <w:pPr>
        <w:pStyle w:val="Zkladntext1"/>
        <w:spacing w:after="200" w:line="305" w:lineRule="auto"/>
        <w:ind w:left="560"/>
        <w:jc w:val="both"/>
        <w:rPr>
          <w:rFonts w:asciiTheme="minorHAnsi" w:hAnsiTheme="minorHAnsi" w:cstheme="minorHAnsi"/>
        </w:rPr>
      </w:pPr>
      <w:r w:rsidRPr="005B4558">
        <w:rPr>
          <w:rFonts w:asciiTheme="minorHAnsi" w:hAnsiTheme="minorHAnsi" w:cstheme="minorHAnsi"/>
          <w:noProof/>
        </w:rPr>
        <mc:AlternateContent>
          <mc:Choice Requires="wps">
            <w:drawing>
              <wp:anchor distT="0" distB="0" distL="114300" distR="114300" simplePos="0" relativeHeight="125829380" behindDoc="0" locked="0" layoutInCell="1" allowOverlap="1" wp14:anchorId="5240B44B" wp14:editId="1751826E">
                <wp:simplePos x="0" y="0"/>
                <wp:positionH relativeFrom="page">
                  <wp:posOffset>889000</wp:posOffset>
                </wp:positionH>
                <wp:positionV relativeFrom="paragraph">
                  <wp:posOffset>495300</wp:posOffset>
                </wp:positionV>
                <wp:extent cx="148590" cy="164465"/>
                <wp:effectExtent l="0" t="0" r="0" b="0"/>
                <wp:wrapSquare wrapText="right"/>
                <wp:docPr id="20" name="Shape 20"/>
                <wp:cNvGraphicFramePr/>
                <a:graphic xmlns:a="http://schemas.openxmlformats.org/drawingml/2006/main">
                  <a:graphicData uri="http://schemas.microsoft.com/office/word/2010/wordprocessingShape">
                    <wps:wsp>
                      <wps:cNvSpPr txBox="1"/>
                      <wps:spPr>
                        <a:xfrm>
                          <a:off x="0" y="0"/>
                          <a:ext cx="148590" cy="164465"/>
                        </a:xfrm>
                        <a:prstGeom prst="rect">
                          <a:avLst/>
                        </a:prstGeom>
                        <a:noFill/>
                      </wps:spPr>
                      <wps:txbx>
                        <w:txbxContent>
                          <w:p w14:paraId="6B2BAD34" w14:textId="77777777" w:rsidR="00174465" w:rsidRDefault="00C15973">
                            <w:pPr>
                              <w:pStyle w:val="Zkladntext1"/>
                              <w:spacing w:after="0" w:line="240" w:lineRule="auto"/>
                            </w:pPr>
                            <w:r>
                              <w:rPr>
                                <w:b/>
                                <w:bCs/>
                              </w:rPr>
                              <w:t>B)</w:t>
                            </w:r>
                          </w:p>
                        </w:txbxContent>
                      </wps:txbx>
                      <wps:bodyPr wrap="none" lIns="0" tIns="0" rIns="0" bIns="0"/>
                    </wps:wsp>
                  </a:graphicData>
                </a:graphic>
              </wp:anchor>
            </w:drawing>
          </mc:Choice>
          <mc:Fallback>
            <w:pict>
              <v:shape id="_x0000_s1046" type="#_x0000_t202" style="position:absolute;margin-left:70.pt;margin-top:39.pt;width:11.700000000000001pt;height:12.950000000000001pt;z-index:-125829373;mso-wrap-distance-left:9.pt;mso-wrap-distance-right:9.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b/>
                          <w:bCs/>
                          <w:color w:val="000000"/>
                          <w:spacing w:val="0"/>
                          <w:w w:val="100"/>
                          <w:position w:val="0"/>
                        </w:rPr>
                        <w:t>B)</w:t>
                      </w:r>
                    </w:p>
                  </w:txbxContent>
                </v:textbox>
                <w10:wrap type="square" side="right" anchorx="page"/>
              </v:shape>
            </w:pict>
          </mc:Fallback>
        </mc:AlternateContent>
      </w:r>
      <w:r w:rsidRPr="005B4558">
        <w:rPr>
          <w:rFonts w:asciiTheme="minorHAnsi" w:hAnsiTheme="minorHAnsi" w:cstheme="minorHAnsi"/>
        </w:rPr>
        <w:t xml:space="preserve">BDO poskytuje Klientovi slevu ve výši 100 % z Odměny 1 na období 1 rok ode dne uzavření této </w:t>
      </w:r>
      <w:r w:rsidRPr="005B4558">
        <w:rPr>
          <w:rFonts w:asciiTheme="minorHAnsi" w:hAnsiTheme="minorHAnsi" w:cstheme="minorHAnsi"/>
        </w:rPr>
        <w:t>Smlouvy.</w:t>
      </w:r>
    </w:p>
    <w:p w14:paraId="1667DB59" w14:textId="77777777" w:rsidR="00174465" w:rsidRPr="005B4558" w:rsidRDefault="00C15973">
      <w:pPr>
        <w:pStyle w:val="Titulektabulky0"/>
        <w:jc w:val="both"/>
        <w:rPr>
          <w:rFonts w:asciiTheme="minorHAnsi" w:hAnsiTheme="minorHAnsi" w:cstheme="minorHAnsi"/>
        </w:rPr>
      </w:pPr>
      <w:r w:rsidRPr="005B4558">
        <w:rPr>
          <w:rFonts w:asciiTheme="minorHAnsi" w:hAnsiTheme="minorHAnsi" w:cstheme="minorHAnsi"/>
        </w:rPr>
        <w:t>Odměna 2</w:t>
      </w:r>
    </w:p>
    <w:tbl>
      <w:tblPr>
        <w:tblOverlap w:val="never"/>
        <w:tblW w:w="0" w:type="auto"/>
        <w:jc w:val="center"/>
        <w:tblLayout w:type="fixed"/>
        <w:tblCellMar>
          <w:left w:w="10" w:type="dxa"/>
          <w:right w:w="10" w:type="dxa"/>
        </w:tblCellMar>
        <w:tblLook w:val="04A0" w:firstRow="1" w:lastRow="0" w:firstColumn="1" w:lastColumn="0" w:noHBand="0" w:noVBand="1"/>
      </w:tblPr>
      <w:tblGrid>
        <w:gridCol w:w="425"/>
        <w:gridCol w:w="4968"/>
        <w:gridCol w:w="3118"/>
      </w:tblGrid>
      <w:tr w:rsidR="00174465" w:rsidRPr="005B4558" w14:paraId="518B5C5D" w14:textId="77777777">
        <w:tblPrEx>
          <w:tblCellMar>
            <w:top w:w="0" w:type="dxa"/>
            <w:bottom w:w="0" w:type="dxa"/>
          </w:tblCellMar>
        </w:tblPrEx>
        <w:trPr>
          <w:trHeight w:hRule="exact" w:val="500"/>
          <w:jc w:val="center"/>
        </w:trPr>
        <w:tc>
          <w:tcPr>
            <w:tcW w:w="425" w:type="dxa"/>
            <w:tcBorders>
              <w:top w:val="single" w:sz="4" w:space="0" w:color="auto"/>
              <w:left w:val="single" w:sz="4" w:space="0" w:color="auto"/>
            </w:tcBorders>
            <w:shd w:val="clear" w:color="auto" w:fill="FFFFFF"/>
          </w:tcPr>
          <w:p w14:paraId="2956B522" w14:textId="77777777" w:rsidR="00174465" w:rsidRPr="005B4558" w:rsidRDefault="00174465">
            <w:pPr>
              <w:rPr>
                <w:rFonts w:asciiTheme="minorHAnsi" w:hAnsiTheme="minorHAnsi" w:cstheme="minorHAnsi"/>
                <w:sz w:val="10"/>
                <w:szCs w:val="10"/>
              </w:rPr>
            </w:pPr>
          </w:p>
        </w:tc>
        <w:tc>
          <w:tcPr>
            <w:tcW w:w="4968" w:type="dxa"/>
            <w:tcBorders>
              <w:top w:val="single" w:sz="4" w:space="0" w:color="auto"/>
              <w:left w:val="single" w:sz="4" w:space="0" w:color="auto"/>
            </w:tcBorders>
            <w:shd w:val="clear" w:color="auto" w:fill="FFFFFF"/>
          </w:tcPr>
          <w:p w14:paraId="7E6F9DFB" w14:textId="77777777" w:rsidR="00174465" w:rsidRPr="005B4558" w:rsidRDefault="00C15973">
            <w:pPr>
              <w:pStyle w:val="Jin0"/>
              <w:spacing w:after="0" w:line="240" w:lineRule="auto"/>
              <w:rPr>
                <w:rFonts w:asciiTheme="minorHAnsi" w:hAnsiTheme="minorHAnsi" w:cstheme="minorHAnsi"/>
              </w:rPr>
            </w:pPr>
            <w:r w:rsidRPr="005B4558">
              <w:rPr>
                <w:rFonts w:asciiTheme="minorHAnsi" w:hAnsiTheme="minorHAnsi" w:cstheme="minorHAnsi"/>
                <w:b/>
                <w:bCs/>
              </w:rPr>
              <w:t>ČINNOST</w:t>
            </w:r>
          </w:p>
        </w:tc>
        <w:tc>
          <w:tcPr>
            <w:tcW w:w="3118" w:type="dxa"/>
            <w:tcBorders>
              <w:top w:val="single" w:sz="4" w:space="0" w:color="auto"/>
              <w:left w:val="single" w:sz="4" w:space="0" w:color="auto"/>
              <w:right w:val="single" w:sz="4" w:space="0" w:color="auto"/>
            </w:tcBorders>
            <w:shd w:val="clear" w:color="auto" w:fill="FFFFFF"/>
          </w:tcPr>
          <w:p w14:paraId="1B0CB513" w14:textId="77777777" w:rsidR="00174465" w:rsidRPr="005B4558" w:rsidRDefault="00C15973">
            <w:pPr>
              <w:pStyle w:val="Jin0"/>
              <w:spacing w:after="0" w:line="240" w:lineRule="auto"/>
              <w:rPr>
                <w:rFonts w:asciiTheme="minorHAnsi" w:hAnsiTheme="minorHAnsi" w:cstheme="minorHAnsi"/>
              </w:rPr>
            </w:pPr>
            <w:r w:rsidRPr="005B4558">
              <w:rPr>
                <w:rFonts w:asciiTheme="minorHAnsi" w:hAnsiTheme="minorHAnsi" w:cstheme="minorHAnsi"/>
                <w:b/>
                <w:bCs/>
              </w:rPr>
              <w:t>ODMĚNA</w:t>
            </w:r>
          </w:p>
        </w:tc>
      </w:tr>
      <w:tr w:rsidR="00174465" w:rsidRPr="005B4558" w14:paraId="6178C3B0" w14:textId="77777777">
        <w:tblPrEx>
          <w:tblCellMar>
            <w:top w:w="0" w:type="dxa"/>
            <w:bottom w:w="0" w:type="dxa"/>
          </w:tblCellMar>
        </w:tblPrEx>
        <w:trPr>
          <w:trHeight w:hRule="exact" w:val="781"/>
          <w:jc w:val="center"/>
        </w:trPr>
        <w:tc>
          <w:tcPr>
            <w:tcW w:w="425" w:type="dxa"/>
            <w:tcBorders>
              <w:top w:val="single" w:sz="4" w:space="0" w:color="auto"/>
              <w:left w:val="single" w:sz="4" w:space="0" w:color="auto"/>
              <w:bottom w:val="single" w:sz="4" w:space="0" w:color="auto"/>
            </w:tcBorders>
            <w:shd w:val="clear" w:color="auto" w:fill="FFFFFF"/>
          </w:tcPr>
          <w:p w14:paraId="6A633A0B" w14:textId="77777777" w:rsidR="00174465" w:rsidRPr="005B4558" w:rsidRDefault="00C15973">
            <w:pPr>
              <w:pStyle w:val="Jin0"/>
              <w:spacing w:after="0" w:line="240" w:lineRule="auto"/>
              <w:rPr>
                <w:rFonts w:asciiTheme="minorHAnsi" w:hAnsiTheme="minorHAnsi" w:cstheme="minorHAnsi"/>
              </w:rPr>
            </w:pPr>
            <w:r w:rsidRPr="005B4558">
              <w:rPr>
                <w:rFonts w:asciiTheme="minorHAnsi" w:hAnsiTheme="minorHAnsi" w:cstheme="minorHAnsi"/>
              </w:rPr>
              <w:t>1.</w:t>
            </w:r>
          </w:p>
        </w:tc>
        <w:tc>
          <w:tcPr>
            <w:tcW w:w="4968" w:type="dxa"/>
            <w:tcBorders>
              <w:top w:val="single" w:sz="4" w:space="0" w:color="auto"/>
              <w:left w:val="single" w:sz="4" w:space="0" w:color="auto"/>
              <w:bottom w:val="single" w:sz="4" w:space="0" w:color="auto"/>
            </w:tcBorders>
            <w:shd w:val="clear" w:color="auto" w:fill="FFFFFF"/>
          </w:tcPr>
          <w:p w14:paraId="7BB6A52A" w14:textId="77777777" w:rsidR="00174465" w:rsidRPr="005B4558" w:rsidRDefault="00C15973">
            <w:pPr>
              <w:pStyle w:val="Jin0"/>
              <w:spacing w:after="0" w:line="305" w:lineRule="auto"/>
              <w:rPr>
                <w:rFonts w:asciiTheme="minorHAnsi" w:hAnsiTheme="minorHAnsi" w:cstheme="minorHAnsi"/>
              </w:rPr>
            </w:pPr>
            <w:r w:rsidRPr="005B4558">
              <w:rPr>
                <w:rFonts w:asciiTheme="minorHAnsi" w:hAnsiTheme="minorHAnsi" w:cstheme="minorHAnsi"/>
              </w:rPr>
              <w:t>Provoz telefonické ohlašovny v pracovní době BDO podle čl. 3.1.1 c)</w:t>
            </w:r>
          </w:p>
        </w:tc>
        <w:tc>
          <w:tcPr>
            <w:tcW w:w="3118" w:type="dxa"/>
            <w:tcBorders>
              <w:top w:val="single" w:sz="4" w:space="0" w:color="auto"/>
              <w:left w:val="single" w:sz="4" w:space="0" w:color="auto"/>
              <w:bottom w:val="single" w:sz="4" w:space="0" w:color="auto"/>
              <w:right w:val="single" w:sz="4" w:space="0" w:color="auto"/>
            </w:tcBorders>
            <w:shd w:val="clear" w:color="auto" w:fill="FFFFFF"/>
          </w:tcPr>
          <w:p w14:paraId="28EB2F0D" w14:textId="77777777" w:rsidR="00174465" w:rsidRPr="005B4558" w:rsidRDefault="00C15973">
            <w:pPr>
              <w:pStyle w:val="Jin0"/>
              <w:spacing w:after="0"/>
              <w:rPr>
                <w:rFonts w:asciiTheme="minorHAnsi" w:hAnsiTheme="minorHAnsi" w:cstheme="minorHAnsi"/>
              </w:rPr>
            </w:pPr>
            <w:r w:rsidRPr="005B4558">
              <w:rPr>
                <w:rFonts w:asciiTheme="minorHAnsi" w:hAnsiTheme="minorHAnsi" w:cstheme="minorHAnsi"/>
              </w:rPr>
              <w:t>paušální odměna 350,- Kč bez DPH za každý i započatý měsíc</w:t>
            </w:r>
          </w:p>
        </w:tc>
      </w:tr>
    </w:tbl>
    <w:p w14:paraId="70F81917" w14:textId="77777777" w:rsidR="00174465" w:rsidRPr="005B4558" w:rsidRDefault="00174465">
      <w:pPr>
        <w:spacing w:after="259" w:line="1" w:lineRule="exact"/>
        <w:rPr>
          <w:rFonts w:asciiTheme="minorHAnsi" w:hAnsiTheme="minorHAnsi" w:cstheme="minorHAnsi"/>
        </w:rPr>
      </w:pPr>
    </w:p>
    <w:p w14:paraId="78E7859B" w14:textId="77777777" w:rsidR="00174465" w:rsidRPr="005B4558" w:rsidRDefault="00174465">
      <w:pPr>
        <w:spacing w:line="1" w:lineRule="exact"/>
        <w:rPr>
          <w:rFonts w:asciiTheme="minorHAnsi" w:hAnsiTheme="minorHAnsi" w:cstheme="minorHAnsi"/>
        </w:rPr>
      </w:pPr>
    </w:p>
    <w:p w14:paraId="64FD8E0E" w14:textId="77777777" w:rsidR="00174465" w:rsidRPr="005B4558" w:rsidRDefault="00C15973">
      <w:pPr>
        <w:pStyle w:val="Titulektabulky0"/>
        <w:rPr>
          <w:rFonts w:asciiTheme="minorHAnsi" w:hAnsiTheme="minorHAnsi" w:cstheme="minorHAnsi"/>
        </w:rPr>
      </w:pPr>
      <w:r w:rsidRPr="005B4558">
        <w:rPr>
          <w:rFonts w:asciiTheme="minorHAnsi" w:hAnsiTheme="minorHAnsi" w:cstheme="minorHAnsi"/>
        </w:rPr>
        <w:t>Odměna 3</w:t>
      </w:r>
    </w:p>
    <w:tbl>
      <w:tblPr>
        <w:tblOverlap w:val="never"/>
        <w:tblW w:w="0" w:type="auto"/>
        <w:jc w:val="center"/>
        <w:tblLayout w:type="fixed"/>
        <w:tblCellMar>
          <w:left w:w="10" w:type="dxa"/>
          <w:right w:w="10" w:type="dxa"/>
        </w:tblCellMar>
        <w:tblLook w:val="04A0" w:firstRow="1" w:lastRow="0" w:firstColumn="1" w:lastColumn="0" w:noHBand="0" w:noVBand="1"/>
      </w:tblPr>
      <w:tblGrid>
        <w:gridCol w:w="428"/>
        <w:gridCol w:w="4968"/>
        <w:gridCol w:w="3118"/>
      </w:tblGrid>
      <w:tr w:rsidR="00174465" w:rsidRPr="005B4558" w14:paraId="74FDD465" w14:textId="77777777">
        <w:tblPrEx>
          <w:tblCellMar>
            <w:top w:w="0" w:type="dxa"/>
            <w:bottom w:w="0" w:type="dxa"/>
          </w:tblCellMar>
        </w:tblPrEx>
        <w:trPr>
          <w:trHeight w:hRule="exact" w:val="500"/>
          <w:jc w:val="center"/>
        </w:trPr>
        <w:tc>
          <w:tcPr>
            <w:tcW w:w="428" w:type="dxa"/>
            <w:tcBorders>
              <w:top w:val="single" w:sz="4" w:space="0" w:color="auto"/>
              <w:left w:val="single" w:sz="4" w:space="0" w:color="auto"/>
            </w:tcBorders>
            <w:shd w:val="clear" w:color="auto" w:fill="FFFFFF"/>
          </w:tcPr>
          <w:p w14:paraId="6E3FADF0" w14:textId="77777777" w:rsidR="00174465" w:rsidRPr="005B4558" w:rsidRDefault="00174465">
            <w:pPr>
              <w:rPr>
                <w:rFonts w:asciiTheme="minorHAnsi" w:hAnsiTheme="minorHAnsi" w:cstheme="minorHAnsi"/>
                <w:sz w:val="10"/>
                <w:szCs w:val="10"/>
              </w:rPr>
            </w:pPr>
          </w:p>
        </w:tc>
        <w:tc>
          <w:tcPr>
            <w:tcW w:w="4968" w:type="dxa"/>
            <w:tcBorders>
              <w:top w:val="single" w:sz="4" w:space="0" w:color="auto"/>
              <w:left w:val="single" w:sz="4" w:space="0" w:color="auto"/>
            </w:tcBorders>
            <w:shd w:val="clear" w:color="auto" w:fill="FFFFFF"/>
          </w:tcPr>
          <w:p w14:paraId="1C00BDE3" w14:textId="77777777" w:rsidR="00174465" w:rsidRPr="005B4558" w:rsidRDefault="00C15973">
            <w:pPr>
              <w:pStyle w:val="Jin0"/>
              <w:spacing w:after="0" w:line="240" w:lineRule="auto"/>
              <w:rPr>
                <w:rFonts w:asciiTheme="minorHAnsi" w:hAnsiTheme="minorHAnsi" w:cstheme="minorHAnsi"/>
              </w:rPr>
            </w:pPr>
            <w:r w:rsidRPr="005B4558">
              <w:rPr>
                <w:rFonts w:asciiTheme="minorHAnsi" w:hAnsiTheme="minorHAnsi" w:cstheme="minorHAnsi"/>
                <w:b/>
                <w:bCs/>
              </w:rPr>
              <w:t>ČINNOST</w:t>
            </w:r>
          </w:p>
        </w:tc>
        <w:tc>
          <w:tcPr>
            <w:tcW w:w="3118" w:type="dxa"/>
            <w:tcBorders>
              <w:top w:val="single" w:sz="4" w:space="0" w:color="auto"/>
              <w:left w:val="single" w:sz="4" w:space="0" w:color="auto"/>
              <w:right w:val="single" w:sz="4" w:space="0" w:color="auto"/>
            </w:tcBorders>
            <w:shd w:val="clear" w:color="auto" w:fill="FFFFFF"/>
          </w:tcPr>
          <w:p w14:paraId="63815DF1" w14:textId="77777777" w:rsidR="00174465" w:rsidRPr="005B4558" w:rsidRDefault="00C15973">
            <w:pPr>
              <w:pStyle w:val="Jin0"/>
              <w:spacing w:after="0" w:line="240" w:lineRule="auto"/>
              <w:rPr>
                <w:rFonts w:asciiTheme="minorHAnsi" w:hAnsiTheme="minorHAnsi" w:cstheme="minorHAnsi"/>
              </w:rPr>
            </w:pPr>
            <w:r w:rsidRPr="005B4558">
              <w:rPr>
                <w:rFonts w:asciiTheme="minorHAnsi" w:hAnsiTheme="minorHAnsi" w:cstheme="minorHAnsi"/>
                <w:b/>
                <w:bCs/>
              </w:rPr>
              <w:t>ODMĚNA</w:t>
            </w:r>
          </w:p>
        </w:tc>
      </w:tr>
      <w:tr w:rsidR="00174465" w:rsidRPr="005B4558" w14:paraId="337C99CE" w14:textId="77777777">
        <w:tblPrEx>
          <w:tblCellMar>
            <w:top w:w="0" w:type="dxa"/>
            <w:bottom w:w="0" w:type="dxa"/>
          </w:tblCellMar>
        </w:tblPrEx>
        <w:trPr>
          <w:trHeight w:hRule="exact" w:val="760"/>
          <w:jc w:val="center"/>
        </w:trPr>
        <w:tc>
          <w:tcPr>
            <w:tcW w:w="428" w:type="dxa"/>
            <w:tcBorders>
              <w:top w:val="single" w:sz="4" w:space="0" w:color="auto"/>
              <w:left w:val="single" w:sz="4" w:space="0" w:color="auto"/>
            </w:tcBorders>
            <w:shd w:val="clear" w:color="auto" w:fill="FFFFFF"/>
          </w:tcPr>
          <w:p w14:paraId="48CA0B78" w14:textId="77777777" w:rsidR="00174465" w:rsidRPr="005B4558" w:rsidRDefault="00C15973">
            <w:pPr>
              <w:pStyle w:val="Jin0"/>
              <w:spacing w:after="0" w:line="240" w:lineRule="auto"/>
              <w:rPr>
                <w:rFonts w:asciiTheme="minorHAnsi" w:hAnsiTheme="minorHAnsi" w:cstheme="minorHAnsi"/>
              </w:rPr>
            </w:pPr>
            <w:r w:rsidRPr="005B4558">
              <w:rPr>
                <w:rFonts w:asciiTheme="minorHAnsi" w:hAnsiTheme="minorHAnsi" w:cstheme="minorHAnsi"/>
              </w:rPr>
              <w:t>1.</w:t>
            </w:r>
          </w:p>
        </w:tc>
        <w:tc>
          <w:tcPr>
            <w:tcW w:w="4968" w:type="dxa"/>
            <w:tcBorders>
              <w:top w:val="single" w:sz="4" w:space="0" w:color="auto"/>
              <w:left w:val="single" w:sz="4" w:space="0" w:color="auto"/>
            </w:tcBorders>
            <w:shd w:val="clear" w:color="auto" w:fill="FFFFFF"/>
          </w:tcPr>
          <w:p w14:paraId="0A26E046" w14:textId="77777777" w:rsidR="00174465" w:rsidRPr="005B4558" w:rsidRDefault="00C15973">
            <w:pPr>
              <w:pStyle w:val="Jin0"/>
              <w:spacing w:after="0" w:line="305" w:lineRule="auto"/>
              <w:jc w:val="both"/>
              <w:rPr>
                <w:rFonts w:asciiTheme="minorHAnsi" w:hAnsiTheme="minorHAnsi" w:cstheme="minorHAnsi"/>
              </w:rPr>
            </w:pPr>
            <w:r w:rsidRPr="005B4558">
              <w:rPr>
                <w:rFonts w:asciiTheme="minorHAnsi" w:hAnsiTheme="minorHAnsi" w:cstheme="minorHAnsi"/>
              </w:rPr>
              <w:t xml:space="preserve">Přijímání podnětů telefonicky podle čl. 3.1.1 d) bod </w:t>
            </w:r>
            <w:proofErr w:type="spellStart"/>
            <w:r w:rsidRPr="005B4558">
              <w:rPr>
                <w:rFonts w:asciiTheme="minorHAnsi" w:hAnsiTheme="minorHAnsi" w:cstheme="minorHAnsi"/>
              </w:rPr>
              <w:t>ii</w:t>
            </w:r>
            <w:proofErr w:type="spellEnd"/>
            <w:r w:rsidRPr="005B4558">
              <w:rPr>
                <w:rFonts w:asciiTheme="minorHAnsi" w:hAnsiTheme="minorHAnsi" w:cstheme="minorHAnsi"/>
              </w:rPr>
              <w:t>.</w:t>
            </w:r>
          </w:p>
        </w:tc>
        <w:tc>
          <w:tcPr>
            <w:tcW w:w="3118" w:type="dxa"/>
            <w:tcBorders>
              <w:top w:val="single" w:sz="4" w:space="0" w:color="auto"/>
              <w:left w:val="single" w:sz="4" w:space="0" w:color="auto"/>
              <w:right w:val="single" w:sz="4" w:space="0" w:color="auto"/>
            </w:tcBorders>
            <w:shd w:val="clear" w:color="auto" w:fill="FFFFFF"/>
          </w:tcPr>
          <w:p w14:paraId="1076A391" w14:textId="77777777" w:rsidR="00174465" w:rsidRPr="005B4558" w:rsidRDefault="00C15973">
            <w:pPr>
              <w:pStyle w:val="Jin0"/>
              <w:spacing w:after="40" w:line="240" w:lineRule="auto"/>
              <w:rPr>
                <w:rFonts w:asciiTheme="minorHAnsi" w:hAnsiTheme="minorHAnsi" w:cstheme="minorHAnsi"/>
              </w:rPr>
            </w:pPr>
            <w:r w:rsidRPr="005B4558">
              <w:rPr>
                <w:rFonts w:asciiTheme="minorHAnsi" w:hAnsiTheme="minorHAnsi" w:cstheme="minorHAnsi"/>
              </w:rPr>
              <w:t>hodinová sazba ve výši 1750,-</w:t>
            </w:r>
          </w:p>
          <w:p w14:paraId="326DA5C1" w14:textId="77777777" w:rsidR="00174465" w:rsidRPr="005B4558" w:rsidRDefault="00C15973">
            <w:pPr>
              <w:pStyle w:val="Jin0"/>
              <w:spacing w:after="0" w:line="240" w:lineRule="auto"/>
              <w:rPr>
                <w:rFonts w:asciiTheme="minorHAnsi" w:hAnsiTheme="minorHAnsi" w:cstheme="minorHAnsi"/>
              </w:rPr>
            </w:pPr>
            <w:r w:rsidRPr="005B4558">
              <w:rPr>
                <w:rFonts w:asciiTheme="minorHAnsi" w:hAnsiTheme="minorHAnsi" w:cstheme="minorHAnsi"/>
                <w:b/>
                <w:bCs/>
              </w:rPr>
              <w:t>Kč bez DPH</w:t>
            </w:r>
          </w:p>
        </w:tc>
      </w:tr>
      <w:tr w:rsidR="00174465" w:rsidRPr="005B4558" w14:paraId="68A0DA70" w14:textId="77777777">
        <w:tblPrEx>
          <w:tblCellMar>
            <w:top w:w="0" w:type="dxa"/>
            <w:bottom w:w="0" w:type="dxa"/>
          </w:tblCellMar>
        </w:tblPrEx>
        <w:trPr>
          <w:trHeight w:hRule="exact" w:val="763"/>
          <w:jc w:val="center"/>
        </w:trPr>
        <w:tc>
          <w:tcPr>
            <w:tcW w:w="428" w:type="dxa"/>
            <w:tcBorders>
              <w:top w:val="single" w:sz="4" w:space="0" w:color="auto"/>
              <w:left w:val="single" w:sz="4" w:space="0" w:color="auto"/>
            </w:tcBorders>
            <w:shd w:val="clear" w:color="auto" w:fill="FFFFFF"/>
          </w:tcPr>
          <w:p w14:paraId="4E25529F" w14:textId="77777777" w:rsidR="00174465" w:rsidRPr="005B4558" w:rsidRDefault="00C15973">
            <w:pPr>
              <w:pStyle w:val="Jin0"/>
              <w:spacing w:after="0" w:line="240" w:lineRule="auto"/>
              <w:rPr>
                <w:rFonts w:asciiTheme="minorHAnsi" w:hAnsiTheme="minorHAnsi" w:cstheme="minorHAnsi"/>
              </w:rPr>
            </w:pPr>
            <w:r w:rsidRPr="005B4558">
              <w:rPr>
                <w:rFonts w:asciiTheme="minorHAnsi" w:hAnsiTheme="minorHAnsi" w:cstheme="minorHAnsi"/>
              </w:rPr>
              <w:t>2.</w:t>
            </w:r>
          </w:p>
        </w:tc>
        <w:tc>
          <w:tcPr>
            <w:tcW w:w="4968" w:type="dxa"/>
            <w:tcBorders>
              <w:top w:val="single" w:sz="4" w:space="0" w:color="auto"/>
              <w:left w:val="single" w:sz="4" w:space="0" w:color="auto"/>
            </w:tcBorders>
            <w:shd w:val="clear" w:color="auto" w:fill="FFFFFF"/>
          </w:tcPr>
          <w:p w14:paraId="08DF6EFD" w14:textId="77777777" w:rsidR="00174465" w:rsidRPr="005B4558" w:rsidRDefault="00C15973">
            <w:pPr>
              <w:pStyle w:val="Jin0"/>
              <w:spacing w:after="0"/>
              <w:jc w:val="both"/>
              <w:rPr>
                <w:rFonts w:asciiTheme="minorHAnsi" w:hAnsiTheme="minorHAnsi" w:cstheme="minorHAnsi"/>
              </w:rPr>
            </w:pPr>
            <w:r w:rsidRPr="005B4558">
              <w:rPr>
                <w:rFonts w:asciiTheme="minorHAnsi" w:hAnsiTheme="minorHAnsi" w:cstheme="minorHAnsi"/>
              </w:rPr>
              <w:t xml:space="preserve">Přijímání podnětů v rámci osobního setkání s oznamovatelem podle čl. 3.1.1 d) bod </w:t>
            </w:r>
            <w:proofErr w:type="spellStart"/>
            <w:r w:rsidRPr="005B4558">
              <w:rPr>
                <w:rFonts w:asciiTheme="minorHAnsi" w:hAnsiTheme="minorHAnsi" w:cstheme="minorHAnsi"/>
              </w:rPr>
              <w:t>iii</w:t>
            </w:r>
            <w:proofErr w:type="spellEnd"/>
          </w:p>
        </w:tc>
        <w:tc>
          <w:tcPr>
            <w:tcW w:w="3118" w:type="dxa"/>
            <w:tcBorders>
              <w:top w:val="single" w:sz="4" w:space="0" w:color="auto"/>
              <w:left w:val="single" w:sz="4" w:space="0" w:color="auto"/>
              <w:right w:val="single" w:sz="4" w:space="0" w:color="auto"/>
            </w:tcBorders>
            <w:shd w:val="clear" w:color="auto" w:fill="FFFFFF"/>
          </w:tcPr>
          <w:p w14:paraId="7EB18F7C" w14:textId="77777777" w:rsidR="00174465" w:rsidRPr="005B4558" w:rsidRDefault="00C15973">
            <w:pPr>
              <w:pStyle w:val="Jin0"/>
              <w:spacing w:after="40" w:line="240" w:lineRule="auto"/>
              <w:rPr>
                <w:rFonts w:asciiTheme="minorHAnsi" w:hAnsiTheme="minorHAnsi" w:cstheme="minorHAnsi"/>
              </w:rPr>
            </w:pPr>
            <w:r w:rsidRPr="005B4558">
              <w:rPr>
                <w:rFonts w:asciiTheme="minorHAnsi" w:hAnsiTheme="minorHAnsi" w:cstheme="minorHAnsi"/>
              </w:rPr>
              <w:t>hodinová sazba ve výši 1750,-</w:t>
            </w:r>
          </w:p>
          <w:p w14:paraId="7CDA955C" w14:textId="77777777" w:rsidR="00174465" w:rsidRPr="005B4558" w:rsidRDefault="00C15973">
            <w:pPr>
              <w:pStyle w:val="Jin0"/>
              <w:spacing w:after="0" w:line="240" w:lineRule="auto"/>
              <w:rPr>
                <w:rFonts w:asciiTheme="minorHAnsi" w:hAnsiTheme="minorHAnsi" w:cstheme="minorHAnsi"/>
              </w:rPr>
            </w:pPr>
            <w:r w:rsidRPr="005B4558">
              <w:rPr>
                <w:rFonts w:asciiTheme="minorHAnsi" w:hAnsiTheme="minorHAnsi" w:cstheme="minorHAnsi"/>
                <w:b/>
                <w:bCs/>
              </w:rPr>
              <w:t>Kč bez DPH</w:t>
            </w:r>
          </w:p>
        </w:tc>
      </w:tr>
      <w:tr w:rsidR="00174465" w:rsidRPr="005B4558" w14:paraId="4C4AC25C" w14:textId="77777777">
        <w:tblPrEx>
          <w:tblCellMar>
            <w:top w:w="0" w:type="dxa"/>
            <w:bottom w:w="0" w:type="dxa"/>
          </w:tblCellMar>
        </w:tblPrEx>
        <w:trPr>
          <w:trHeight w:hRule="exact" w:val="1040"/>
          <w:jc w:val="center"/>
        </w:trPr>
        <w:tc>
          <w:tcPr>
            <w:tcW w:w="428" w:type="dxa"/>
            <w:tcBorders>
              <w:top w:val="single" w:sz="4" w:space="0" w:color="auto"/>
              <w:left w:val="single" w:sz="4" w:space="0" w:color="auto"/>
            </w:tcBorders>
            <w:shd w:val="clear" w:color="auto" w:fill="FFFFFF"/>
          </w:tcPr>
          <w:p w14:paraId="7DE8E9CD" w14:textId="77777777" w:rsidR="00174465" w:rsidRPr="005B4558" w:rsidRDefault="00C15973">
            <w:pPr>
              <w:pStyle w:val="Jin0"/>
              <w:spacing w:after="0" w:line="240" w:lineRule="auto"/>
              <w:rPr>
                <w:rFonts w:asciiTheme="minorHAnsi" w:hAnsiTheme="minorHAnsi" w:cstheme="minorHAnsi"/>
              </w:rPr>
            </w:pPr>
            <w:r w:rsidRPr="005B4558">
              <w:rPr>
                <w:rFonts w:asciiTheme="minorHAnsi" w:hAnsiTheme="minorHAnsi" w:cstheme="minorHAnsi"/>
              </w:rPr>
              <w:t>3.</w:t>
            </w:r>
          </w:p>
        </w:tc>
        <w:tc>
          <w:tcPr>
            <w:tcW w:w="4968" w:type="dxa"/>
            <w:tcBorders>
              <w:top w:val="single" w:sz="4" w:space="0" w:color="auto"/>
              <w:left w:val="single" w:sz="4" w:space="0" w:color="auto"/>
            </w:tcBorders>
            <w:shd w:val="clear" w:color="auto" w:fill="FFFFFF"/>
          </w:tcPr>
          <w:p w14:paraId="6B5E6BFC" w14:textId="77777777" w:rsidR="00174465" w:rsidRPr="005B4558" w:rsidRDefault="00C15973">
            <w:pPr>
              <w:pStyle w:val="Jin0"/>
              <w:spacing w:after="0"/>
              <w:jc w:val="both"/>
              <w:rPr>
                <w:rFonts w:asciiTheme="minorHAnsi" w:hAnsiTheme="minorHAnsi" w:cstheme="minorHAnsi"/>
              </w:rPr>
            </w:pPr>
            <w:r w:rsidRPr="005B4558">
              <w:rPr>
                <w:rFonts w:asciiTheme="minorHAnsi" w:hAnsiTheme="minorHAnsi" w:cstheme="minorHAnsi"/>
              </w:rPr>
              <w:t xml:space="preserve">Odeslání potvrzení o přijetí podnětu podle čl. 3.1.1 e), pokud bylo </w:t>
            </w:r>
            <w:r w:rsidRPr="005B4558">
              <w:rPr>
                <w:rFonts w:asciiTheme="minorHAnsi" w:hAnsiTheme="minorHAnsi" w:cstheme="minorHAnsi"/>
              </w:rPr>
              <w:t>přijato jinak než internetovou aplikací BDO</w:t>
            </w:r>
          </w:p>
        </w:tc>
        <w:tc>
          <w:tcPr>
            <w:tcW w:w="3118" w:type="dxa"/>
            <w:tcBorders>
              <w:top w:val="single" w:sz="4" w:space="0" w:color="auto"/>
              <w:left w:val="single" w:sz="4" w:space="0" w:color="auto"/>
              <w:right w:val="single" w:sz="4" w:space="0" w:color="auto"/>
            </w:tcBorders>
            <w:shd w:val="clear" w:color="auto" w:fill="FFFFFF"/>
          </w:tcPr>
          <w:p w14:paraId="20618EF8" w14:textId="77777777" w:rsidR="00174465" w:rsidRPr="005B4558" w:rsidRDefault="00C15973">
            <w:pPr>
              <w:pStyle w:val="Jin0"/>
              <w:spacing w:after="40" w:line="240" w:lineRule="auto"/>
              <w:rPr>
                <w:rFonts w:asciiTheme="minorHAnsi" w:hAnsiTheme="minorHAnsi" w:cstheme="minorHAnsi"/>
              </w:rPr>
            </w:pPr>
            <w:r w:rsidRPr="005B4558">
              <w:rPr>
                <w:rFonts w:asciiTheme="minorHAnsi" w:hAnsiTheme="minorHAnsi" w:cstheme="minorHAnsi"/>
              </w:rPr>
              <w:t>hodinová sazba ve výši 1750,-</w:t>
            </w:r>
          </w:p>
          <w:p w14:paraId="59B693A3" w14:textId="77777777" w:rsidR="00174465" w:rsidRPr="005B4558" w:rsidRDefault="00C15973">
            <w:pPr>
              <w:pStyle w:val="Jin0"/>
              <w:spacing w:after="0" w:line="240" w:lineRule="auto"/>
              <w:rPr>
                <w:rFonts w:asciiTheme="minorHAnsi" w:hAnsiTheme="minorHAnsi" w:cstheme="minorHAnsi"/>
              </w:rPr>
            </w:pPr>
            <w:r w:rsidRPr="005B4558">
              <w:rPr>
                <w:rFonts w:asciiTheme="minorHAnsi" w:hAnsiTheme="minorHAnsi" w:cstheme="minorHAnsi"/>
                <w:b/>
                <w:bCs/>
              </w:rPr>
              <w:t>Kč bez DPH</w:t>
            </w:r>
          </w:p>
        </w:tc>
      </w:tr>
      <w:tr w:rsidR="00174465" w:rsidRPr="005B4558" w14:paraId="5616339C" w14:textId="77777777">
        <w:tblPrEx>
          <w:tblCellMar>
            <w:top w:w="0" w:type="dxa"/>
            <w:bottom w:w="0" w:type="dxa"/>
          </w:tblCellMar>
        </w:tblPrEx>
        <w:trPr>
          <w:trHeight w:hRule="exact" w:val="781"/>
          <w:jc w:val="center"/>
        </w:trPr>
        <w:tc>
          <w:tcPr>
            <w:tcW w:w="428" w:type="dxa"/>
            <w:tcBorders>
              <w:top w:val="single" w:sz="4" w:space="0" w:color="auto"/>
              <w:left w:val="single" w:sz="4" w:space="0" w:color="auto"/>
              <w:bottom w:val="single" w:sz="4" w:space="0" w:color="auto"/>
            </w:tcBorders>
            <w:shd w:val="clear" w:color="auto" w:fill="FFFFFF"/>
          </w:tcPr>
          <w:p w14:paraId="6B0F1DB5" w14:textId="77777777" w:rsidR="00174465" w:rsidRPr="005B4558" w:rsidRDefault="00C15973">
            <w:pPr>
              <w:pStyle w:val="Jin0"/>
              <w:spacing w:after="0" w:line="240" w:lineRule="auto"/>
              <w:rPr>
                <w:rFonts w:asciiTheme="minorHAnsi" w:hAnsiTheme="minorHAnsi" w:cstheme="minorHAnsi"/>
              </w:rPr>
            </w:pPr>
            <w:r w:rsidRPr="005B4558">
              <w:rPr>
                <w:rFonts w:asciiTheme="minorHAnsi" w:hAnsiTheme="minorHAnsi" w:cstheme="minorHAnsi"/>
              </w:rPr>
              <w:t>4.</w:t>
            </w:r>
          </w:p>
        </w:tc>
        <w:tc>
          <w:tcPr>
            <w:tcW w:w="4968" w:type="dxa"/>
            <w:tcBorders>
              <w:top w:val="single" w:sz="4" w:space="0" w:color="auto"/>
              <w:left w:val="single" w:sz="4" w:space="0" w:color="auto"/>
              <w:bottom w:val="single" w:sz="4" w:space="0" w:color="auto"/>
            </w:tcBorders>
            <w:shd w:val="clear" w:color="auto" w:fill="FFFFFF"/>
          </w:tcPr>
          <w:p w14:paraId="3DF3A43C" w14:textId="77777777" w:rsidR="00174465" w:rsidRPr="005B4558" w:rsidRDefault="00C15973">
            <w:pPr>
              <w:pStyle w:val="Jin0"/>
              <w:spacing w:after="0" w:line="346" w:lineRule="auto"/>
              <w:jc w:val="both"/>
              <w:rPr>
                <w:rFonts w:asciiTheme="minorHAnsi" w:hAnsiTheme="minorHAnsi" w:cstheme="minorHAnsi"/>
              </w:rPr>
            </w:pPr>
            <w:r w:rsidRPr="005B4558">
              <w:rPr>
                <w:rFonts w:asciiTheme="minorHAnsi" w:hAnsiTheme="minorHAnsi" w:cstheme="minorHAnsi"/>
              </w:rPr>
              <w:t>Vyhodnocování a prověřování podnětů podle čl. 3.1.1 f)</w:t>
            </w:r>
          </w:p>
        </w:tc>
        <w:tc>
          <w:tcPr>
            <w:tcW w:w="3118" w:type="dxa"/>
            <w:tcBorders>
              <w:top w:val="single" w:sz="4" w:space="0" w:color="auto"/>
              <w:left w:val="single" w:sz="4" w:space="0" w:color="auto"/>
              <w:bottom w:val="single" w:sz="4" w:space="0" w:color="auto"/>
              <w:right w:val="single" w:sz="4" w:space="0" w:color="auto"/>
            </w:tcBorders>
            <w:shd w:val="clear" w:color="auto" w:fill="FFFFFF"/>
          </w:tcPr>
          <w:p w14:paraId="46F078D3" w14:textId="77777777" w:rsidR="00174465" w:rsidRPr="005B4558" w:rsidRDefault="00C15973">
            <w:pPr>
              <w:pStyle w:val="Jin0"/>
              <w:spacing w:after="40" w:line="240" w:lineRule="auto"/>
              <w:rPr>
                <w:rFonts w:asciiTheme="minorHAnsi" w:hAnsiTheme="minorHAnsi" w:cstheme="minorHAnsi"/>
              </w:rPr>
            </w:pPr>
            <w:r w:rsidRPr="005B4558">
              <w:rPr>
                <w:rFonts w:asciiTheme="minorHAnsi" w:hAnsiTheme="minorHAnsi" w:cstheme="minorHAnsi"/>
              </w:rPr>
              <w:t>hodinová sazba ve výši 1750,-</w:t>
            </w:r>
          </w:p>
          <w:p w14:paraId="12580721" w14:textId="77777777" w:rsidR="00174465" w:rsidRPr="005B4558" w:rsidRDefault="00C15973">
            <w:pPr>
              <w:pStyle w:val="Jin0"/>
              <w:spacing w:after="0" w:line="240" w:lineRule="auto"/>
              <w:rPr>
                <w:rFonts w:asciiTheme="minorHAnsi" w:hAnsiTheme="minorHAnsi" w:cstheme="minorHAnsi"/>
              </w:rPr>
            </w:pPr>
            <w:r w:rsidRPr="005B4558">
              <w:rPr>
                <w:rFonts w:asciiTheme="minorHAnsi" w:hAnsiTheme="minorHAnsi" w:cstheme="minorHAnsi"/>
                <w:b/>
                <w:bCs/>
              </w:rPr>
              <w:t>Kč bez DPH</w:t>
            </w:r>
          </w:p>
        </w:tc>
      </w:tr>
    </w:tbl>
    <w:p w14:paraId="2CC6D179" w14:textId="77777777" w:rsidR="00174465" w:rsidRPr="005B4558" w:rsidRDefault="00174465">
      <w:pPr>
        <w:spacing w:after="799" w:line="1" w:lineRule="exact"/>
        <w:rPr>
          <w:rFonts w:asciiTheme="minorHAnsi" w:hAnsiTheme="minorHAnsi" w:cstheme="minorHAnsi"/>
        </w:rPr>
      </w:pPr>
    </w:p>
    <w:p w14:paraId="625ED4B7" w14:textId="77777777" w:rsidR="00174465" w:rsidRPr="005B4558" w:rsidRDefault="00C15973">
      <w:pPr>
        <w:pStyle w:val="Zkladntext1"/>
        <w:spacing w:after="260" w:line="240" w:lineRule="auto"/>
        <w:jc w:val="right"/>
        <w:rPr>
          <w:rFonts w:asciiTheme="minorHAnsi" w:hAnsiTheme="minorHAnsi" w:cstheme="minorHAnsi"/>
        </w:rPr>
        <w:sectPr w:rsidR="00174465" w:rsidRPr="005B4558">
          <w:headerReference w:type="even" r:id="rId11"/>
          <w:headerReference w:type="default" r:id="rId12"/>
          <w:footerReference w:type="even" r:id="rId13"/>
          <w:footerReference w:type="default" r:id="rId14"/>
          <w:type w:val="continuous"/>
          <w:pgSz w:w="11900" w:h="16840"/>
          <w:pgMar w:top="1783" w:right="1358" w:bottom="1589" w:left="1348" w:header="0" w:footer="3" w:gutter="0"/>
          <w:cols w:space="720"/>
          <w:noEndnote/>
          <w:docGrid w:linePitch="360"/>
        </w:sectPr>
      </w:pPr>
      <w:r w:rsidRPr="005B4558">
        <w:rPr>
          <w:rFonts w:asciiTheme="minorHAnsi" w:hAnsiTheme="minorHAnsi" w:cstheme="minorHAnsi"/>
        </w:rPr>
        <w:t>Strana 10</w:t>
      </w:r>
    </w:p>
    <w:tbl>
      <w:tblPr>
        <w:tblOverlap w:val="never"/>
        <w:tblW w:w="0" w:type="auto"/>
        <w:jc w:val="center"/>
        <w:tblLayout w:type="fixed"/>
        <w:tblCellMar>
          <w:left w:w="10" w:type="dxa"/>
          <w:right w:w="10" w:type="dxa"/>
        </w:tblCellMar>
        <w:tblLook w:val="04A0" w:firstRow="1" w:lastRow="0" w:firstColumn="1" w:lastColumn="0" w:noHBand="0" w:noVBand="1"/>
      </w:tblPr>
      <w:tblGrid>
        <w:gridCol w:w="439"/>
        <w:gridCol w:w="4972"/>
        <w:gridCol w:w="3132"/>
      </w:tblGrid>
      <w:tr w:rsidR="00174465" w:rsidRPr="005B4558" w14:paraId="4C0FA8D4" w14:textId="77777777">
        <w:tblPrEx>
          <w:tblCellMar>
            <w:top w:w="0" w:type="dxa"/>
            <w:bottom w:w="0" w:type="dxa"/>
          </w:tblCellMar>
        </w:tblPrEx>
        <w:trPr>
          <w:trHeight w:hRule="exact" w:val="1066"/>
          <w:jc w:val="center"/>
        </w:trPr>
        <w:tc>
          <w:tcPr>
            <w:tcW w:w="439" w:type="dxa"/>
            <w:tcBorders>
              <w:top w:val="single" w:sz="4" w:space="0" w:color="auto"/>
              <w:left w:val="single" w:sz="4" w:space="0" w:color="auto"/>
            </w:tcBorders>
            <w:shd w:val="clear" w:color="auto" w:fill="FFFFFF"/>
          </w:tcPr>
          <w:p w14:paraId="6B134E70" w14:textId="77777777" w:rsidR="00174465" w:rsidRPr="005B4558" w:rsidRDefault="00C15973">
            <w:pPr>
              <w:pStyle w:val="Jin0"/>
              <w:spacing w:after="0" w:line="240" w:lineRule="auto"/>
              <w:rPr>
                <w:rFonts w:asciiTheme="minorHAnsi" w:hAnsiTheme="minorHAnsi" w:cstheme="minorHAnsi"/>
              </w:rPr>
            </w:pPr>
            <w:r w:rsidRPr="005B4558">
              <w:rPr>
                <w:rFonts w:asciiTheme="minorHAnsi" w:hAnsiTheme="minorHAnsi" w:cstheme="minorHAnsi"/>
              </w:rPr>
              <w:lastRenderedPageBreak/>
              <w:t>5.</w:t>
            </w:r>
          </w:p>
        </w:tc>
        <w:tc>
          <w:tcPr>
            <w:tcW w:w="4972" w:type="dxa"/>
            <w:tcBorders>
              <w:top w:val="single" w:sz="4" w:space="0" w:color="auto"/>
              <w:left w:val="single" w:sz="4" w:space="0" w:color="auto"/>
            </w:tcBorders>
            <w:shd w:val="clear" w:color="auto" w:fill="FFFFFF"/>
          </w:tcPr>
          <w:p w14:paraId="5EB51659" w14:textId="77777777" w:rsidR="00174465" w:rsidRPr="005B4558" w:rsidRDefault="00C15973">
            <w:pPr>
              <w:pStyle w:val="Jin0"/>
              <w:spacing w:after="0"/>
              <w:jc w:val="both"/>
              <w:rPr>
                <w:rFonts w:asciiTheme="minorHAnsi" w:hAnsiTheme="minorHAnsi" w:cstheme="minorHAnsi"/>
              </w:rPr>
            </w:pPr>
            <w:r w:rsidRPr="005B4558">
              <w:rPr>
                <w:rFonts w:asciiTheme="minorHAnsi" w:hAnsiTheme="minorHAnsi" w:cstheme="minorHAnsi"/>
              </w:rPr>
              <w:t xml:space="preserve">Případná </w:t>
            </w:r>
            <w:proofErr w:type="spellStart"/>
            <w:r w:rsidRPr="005B4558">
              <w:rPr>
                <w:rFonts w:asciiTheme="minorHAnsi" w:hAnsiTheme="minorHAnsi" w:cstheme="minorHAnsi"/>
              </w:rPr>
              <w:t>follow</w:t>
            </w:r>
            <w:proofErr w:type="spellEnd"/>
            <w:r w:rsidRPr="005B4558">
              <w:rPr>
                <w:rFonts w:asciiTheme="minorHAnsi" w:hAnsiTheme="minorHAnsi" w:cstheme="minorHAnsi"/>
              </w:rPr>
              <w:t>-up komunikace s oznamovatelem, je-li to možné a účel</w:t>
            </w:r>
            <w:r w:rsidRPr="005B4558">
              <w:rPr>
                <w:rFonts w:asciiTheme="minorHAnsi" w:hAnsiTheme="minorHAnsi" w:cstheme="minorHAnsi"/>
              </w:rPr>
              <w:t>né za účelem prověřování podle ČI. 3.1.1 g)</w:t>
            </w:r>
          </w:p>
        </w:tc>
        <w:tc>
          <w:tcPr>
            <w:tcW w:w="3132" w:type="dxa"/>
            <w:tcBorders>
              <w:top w:val="single" w:sz="4" w:space="0" w:color="auto"/>
              <w:left w:val="single" w:sz="4" w:space="0" w:color="auto"/>
              <w:right w:val="single" w:sz="4" w:space="0" w:color="auto"/>
            </w:tcBorders>
            <w:shd w:val="clear" w:color="auto" w:fill="FFFFFF"/>
          </w:tcPr>
          <w:p w14:paraId="64273151" w14:textId="77777777" w:rsidR="00174465" w:rsidRPr="005B4558" w:rsidRDefault="00C15973">
            <w:pPr>
              <w:pStyle w:val="Jin0"/>
              <w:spacing w:after="40" w:line="240" w:lineRule="auto"/>
              <w:rPr>
                <w:rFonts w:asciiTheme="minorHAnsi" w:hAnsiTheme="minorHAnsi" w:cstheme="minorHAnsi"/>
              </w:rPr>
            </w:pPr>
            <w:r w:rsidRPr="005B4558">
              <w:rPr>
                <w:rFonts w:asciiTheme="minorHAnsi" w:hAnsiTheme="minorHAnsi" w:cstheme="minorHAnsi"/>
              </w:rPr>
              <w:t>hodinová sazba ve výši 1750,-</w:t>
            </w:r>
          </w:p>
          <w:p w14:paraId="4E9BDA39" w14:textId="77777777" w:rsidR="00174465" w:rsidRPr="005B4558" w:rsidRDefault="00C15973">
            <w:pPr>
              <w:pStyle w:val="Jin0"/>
              <w:spacing w:after="0" w:line="240" w:lineRule="auto"/>
              <w:jc w:val="both"/>
              <w:rPr>
                <w:rFonts w:asciiTheme="minorHAnsi" w:hAnsiTheme="minorHAnsi" w:cstheme="minorHAnsi"/>
              </w:rPr>
            </w:pPr>
            <w:r w:rsidRPr="005B4558">
              <w:rPr>
                <w:rFonts w:asciiTheme="minorHAnsi" w:hAnsiTheme="minorHAnsi" w:cstheme="minorHAnsi"/>
                <w:b/>
                <w:bCs/>
              </w:rPr>
              <w:t>Kč bez DPH</w:t>
            </w:r>
          </w:p>
        </w:tc>
      </w:tr>
      <w:tr w:rsidR="00174465" w:rsidRPr="005B4558" w14:paraId="1AF8E9CA" w14:textId="77777777">
        <w:tblPrEx>
          <w:tblCellMar>
            <w:top w:w="0" w:type="dxa"/>
            <w:bottom w:w="0" w:type="dxa"/>
          </w:tblCellMar>
        </w:tblPrEx>
        <w:trPr>
          <w:trHeight w:hRule="exact" w:val="767"/>
          <w:jc w:val="center"/>
        </w:trPr>
        <w:tc>
          <w:tcPr>
            <w:tcW w:w="439" w:type="dxa"/>
            <w:tcBorders>
              <w:top w:val="single" w:sz="4" w:space="0" w:color="auto"/>
              <w:left w:val="single" w:sz="4" w:space="0" w:color="auto"/>
            </w:tcBorders>
            <w:shd w:val="clear" w:color="auto" w:fill="FFFFFF"/>
          </w:tcPr>
          <w:p w14:paraId="0FCCAAFB" w14:textId="77777777" w:rsidR="00174465" w:rsidRPr="005B4558" w:rsidRDefault="00C15973">
            <w:pPr>
              <w:pStyle w:val="Jin0"/>
              <w:spacing w:after="0" w:line="240" w:lineRule="auto"/>
              <w:rPr>
                <w:rFonts w:asciiTheme="minorHAnsi" w:hAnsiTheme="minorHAnsi" w:cstheme="minorHAnsi"/>
              </w:rPr>
            </w:pPr>
            <w:r w:rsidRPr="005B4558">
              <w:rPr>
                <w:rFonts w:asciiTheme="minorHAnsi" w:hAnsiTheme="minorHAnsi" w:cstheme="minorHAnsi"/>
              </w:rPr>
              <w:t>6.</w:t>
            </w:r>
          </w:p>
        </w:tc>
        <w:tc>
          <w:tcPr>
            <w:tcW w:w="4972" w:type="dxa"/>
            <w:tcBorders>
              <w:top w:val="single" w:sz="4" w:space="0" w:color="auto"/>
              <w:left w:val="single" w:sz="4" w:space="0" w:color="auto"/>
            </w:tcBorders>
            <w:shd w:val="clear" w:color="auto" w:fill="FFFFFF"/>
          </w:tcPr>
          <w:p w14:paraId="39C80A1E" w14:textId="77777777" w:rsidR="00174465" w:rsidRPr="005B4558" w:rsidRDefault="00C15973">
            <w:pPr>
              <w:pStyle w:val="Jin0"/>
              <w:spacing w:after="0" w:line="305" w:lineRule="auto"/>
              <w:jc w:val="both"/>
              <w:rPr>
                <w:rFonts w:asciiTheme="minorHAnsi" w:hAnsiTheme="minorHAnsi" w:cstheme="minorHAnsi"/>
              </w:rPr>
            </w:pPr>
            <w:r w:rsidRPr="005B4558">
              <w:rPr>
                <w:rFonts w:asciiTheme="minorHAnsi" w:hAnsiTheme="minorHAnsi" w:cstheme="minorHAnsi"/>
              </w:rPr>
              <w:t>Případné předání podnětu příslušným orgánům podle pokynů Klienta podle čl. 3.1.1 h)</w:t>
            </w:r>
          </w:p>
        </w:tc>
        <w:tc>
          <w:tcPr>
            <w:tcW w:w="3132" w:type="dxa"/>
            <w:tcBorders>
              <w:top w:val="single" w:sz="4" w:space="0" w:color="auto"/>
              <w:left w:val="single" w:sz="4" w:space="0" w:color="auto"/>
              <w:right w:val="single" w:sz="4" w:space="0" w:color="auto"/>
            </w:tcBorders>
            <w:shd w:val="clear" w:color="auto" w:fill="FFFFFF"/>
          </w:tcPr>
          <w:p w14:paraId="4A38FDCF" w14:textId="77777777" w:rsidR="00174465" w:rsidRPr="005B4558" w:rsidRDefault="00C15973">
            <w:pPr>
              <w:pStyle w:val="Jin0"/>
              <w:spacing w:after="40" w:line="240" w:lineRule="auto"/>
              <w:rPr>
                <w:rFonts w:asciiTheme="minorHAnsi" w:hAnsiTheme="minorHAnsi" w:cstheme="minorHAnsi"/>
              </w:rPr>
            </w:pPr>
            <w:r w:rsidRPr="005B4558">
              <w:rPr>
                <w:rFonts w:asciiTheme="minorHAnsi" w:hAnsiTheme="minorHAnsi" w:cstheme="minorHAnsi"/>
              </w:rPr>
              <w:t>hodinová sazba ve výši 1750,-</w:t>
            </w:r>
          </w:p>
          <w:p w14:paraId="076DD109" w14:textId="77777777" w:rsidR="00174465" w:rsidRPr="005B4558" w:rsidRDefault="00C15973">
            <w:pPr>
              <w:pStyle w:val="Jin0"/>
              <w:spacing w:after="0" w:line="240" w:lineRule="auto"/>
              <w:jc w:val="both"/>
              <w:rPr>
                <w:rFonts w:asciiTheme="minorHAnsi" w:hAnsiTheme="minorHAnsi" w:cstheme="minorHAnsi"/>
              </w:rPr>
            </w:pPr>
            <w:r w:rsidRPr="005B4558">
              <w:rPr>
                <w:rFonts w:asciiTheme="minorHAnsi" w:hAnsiTheme="minorHAnsi" w:cstheme="minorHAnsi"/>
                <w:b/>
                <w:bCs/>
              </w:rPr>
              <w:t>Kč bez DPH</w:t>
            </w:r>
          </w:p>
        </w:tc>
      </w:tr>
      <w:tr w:rsidR="00174465" w:rsidRPr="005B4558" w14:paraId="2EFFC3E8" w14:textId="77777777">
        <w:tblPrEx>
          <w:tblCellMar>
            <w:top w:w="0" w:type="dxa"/>
            <w:bottom w:w="0" w:type="dxa"/>
          </w:tblCellMar>
        </w:tblPrEx>
        <w:trPr>
          <w:trHeight w:hRule="exact" w:val="1624"/>
          <w:jc w:val="center"/>
        </w:trPr>
        <w:tc>
          <w:tcPr>
            <w:tcW w:w="439" w:type="dxa"/>
            <w:tcBorders>
              <w:top w:val="single" w:sz="4" w:space="0" w:color="auto"/>
              <w:left w:val="single" w:sz="4" w:space="0" w:color="auto"/>
              <w:bottom w:val="single" w:sz="4" w:space="0" w:color="auto"/>
            </w:tcBorders>
            <w:shd w:val="clear" w:color="auto" w:fill="FFFFFF"/>
          </w:tcPr>
          <w:p w14:paraId="5A2DA19B" w14:textId="77777777" w:rsidR="00174465" w:rsidRPr="005B4558" w:rsidRDefault="00C15973">
            <w:pPr>
              <w:pStyle w:val="Jin0"/>
              <w:spacing w:after="0" w:line="240" w:lineRule="auto"/>
              <w:rPr>
                <w:rFonts w:asciiTheme="minorHAnsi" w:hAnsiTheme="minorHAnsi" w:cstheme="minorHAnsi"/>
              </w:rPr>
            </w:pPr>
            <w:r w:rsidRPr="005B4558">
              <w:rPr>
                <w:rFonts w:asciiTheme="minorHAnsi" w:hAnsiTheme="minorHAnsi" w:cstheme="minorHAnsi"/>
              </w:rPr>
              <w:t>7.</w:t>
            </w:r>
          </w:p>
        </w:tc>
        <w:tc>
          <w:tcPr>
            <w:tcW w:w="4972" w:type="dxa"/>
            <w:tcBorders>
              <w:top w:val="single" w:sz="4" w:space="0" w:color="auto"/>
              <w:left w:val="single" w:sz="4" w:space="0" w:color="auto"/>
              <w:bottom w:val="single" w:sz="4" w:space="0" w:color="auto"/>
            </w:tcBorders>
            <w:shd w:val="clear" w:color="auto" w:fill="FFFFFF"/>
          </w:tcPr>
          <w:p w14:paraId="239D8C21" w14:textId="77777777" w:rsidR="00174465" w:rsidRPr="005B4558" w:rsidRDefault="00C15973">
            <w:pPr>
              <w:pStyle w:val="Jin0"/>
              <w:spacing w:after="0" w:line="305" w:lineRule="auto"/>
              <w:jc w:val="both"/>
              <w:rPr>
                <w:rFonts w:asciiTheme="minorHAnsi" w:hAnsiTheme="minorHAnsi" w:cstheme="minorHAnsi"/>
              </w:rPr>
            </w:pPr>
            <w:r w:rsidRPr="005B4558">
              <w:rPr>
                <w:rFonts w:asciiTheme="minorHAnsi" w:hAnsiTheme="minorHAnsi" w:cstheme="minorHAnsi"/>
              </w:rPr>
              <w:t xml:space="preserve">Předání doporučení pro </w:t>
            </w:r>
            <w:r w:rsidRPr="005B4558">
              <w:rPr>
                <w:rFonts w:asciiTheme="minorHAnsi" w:hAnsiTheme="minorHAnsi" w:cstheme="minorHAnsi"/>
              </w:rPr>
              <w:t>odstranění případných nedostatků a ke zmírnění identifikovaných rizik Klientovi, a bylo-li to zvlášť ujednáno v Individuální smlouvě nebo jinak, též spolupráce na realizaci nápravných opatření) podle čl. 3.1.1 i)</w:t>
            </w:r>
          </w:p>
        </w:tc>
        <w:tc>
          <w:tcPr>
            <w:tcW w:w="3132" w:type="dxa"/>
            <w:tcBorders>
              <w:top w:val="single" w:sz="4" w:space="0" w:color="auto"/>
              <w:left w:val="single" w:sz="4" w:space="0" w:color="auto"/>
              <w:bottom w:val="single" w:sz="4" w:space="0" w:color="auto"/>
              <w:right w:val="single" w:sz="4" w:space="0" w:color="auto"/>
            </w:tcBorders>
            <w:shd w:val="clear" w:color="auto" w:fill="FFFFFF"/>
          </w:tcPr>
          <w:p w14:paraId="6E159924" w14:textId="77777777" w:rsidR="00174465" w:rsidRPr="005B4558" w:rsidRDefault="00C15973">
            <w:pPr>
              <w:pStyle w:val="Jin0"/>
              <w:spacing w:after="40" w:line="240" w:lineRule="auto"/>
              <w:rPr>
                <w:rFonts w:asciiTheme="minorHAnsi" w:hAnsiTheme="minorHAnsi" w:cstheme="minorHAnsi"/>
              </w:rPr>
            </w:pPr>
            <w:r w:rsidRPr="005B4558">
              <w:rPr>
                <w:rFonts w:asciiTheme="minorHAnsi" w:hAnsiTheme="minorHAnsi" w:cstheme="minorHAnsi"/>
              </w:rPr>
              <w:t>hodinová sazba ve výši 1750,-</w:t>
            </w:r>
          </w:p>
          <w:p w14:paraId="4DA0DB09" w14:textId="77777777" w:rsidR="00174465" w:rsidRPr="005B4558" w:rsidRDefault="00C15973">
            <w:pPr>
              <w:pStyle w:val="Jin0"/>
              <w:spacing w:after="0" w:line="240" w:lineRule="auto"/>
              <w:jc w:val="both"/>
              <w:rPr>
                <w:rFonts w:asciiTheme="minorHAnsi" w:hAnsiTheme="minorHAnsi" w:cstheme="minorHAnsi"/>
              </w:rPr>
            </w:pPr>
            <w:r w:rsidRPr="005B4558">
              <w:rPr>
                <w:rFonts w:asciiTheme="minorHAnsi" w:hAnsiTheme="minorHAnsi" w:cstheme="minorHAnsi"/>
                <w:b/>
                <w:bCs/>
              </w:rPr>
              <w:t>Kč bez DPH</w:t>
            </w:r>
          </w:p>
        </w:tc>
      </w:tr>
    </w:tbl>
    <w:p w14:paraId="250B7ABE" w14:textId="77777777" w:rsidR="00174465" w:rsidRPr="005B4558" w:rsidRDefault="00174465">
      <w:pPr>
        <w:spacing w:after="459" w:line="1" w:lineRule="exact"/>
        <w:rPr>
          <w:rFonts w:asciiTheme="minorHAnsi" w:hAnsiTheme="minorHAnsi" w:cstheme="minorHAnsi"/>
        </w:rPr>
      </w:pPr>
    </w:p>
    <w:p w14:paraId="44708E3C" w14:textId="77777777" w:rsidR="00174465" w:rsidRPr="005B4558" w:rsidRDefault="00C15973">
      <w:pPr>
        <w:pStyle w:val="Zkladntext1"/>
        <w:numPr>
          <w:ilvl w:val="0"/>
          <w:numId w:val="7"/>
        </w:numPr>
        <w:tabs>
          <w:tab w:val="left" w:pos="560"/>
        </w:tabs>
        <w:spacing w:after="260" w:line="240" w:lineRule="auto"/>
        <w:rPr>
          <w:rFonts w:asciiTheme="minorHAnsi" w:hAnsiTheme="minorHAnsi" w:cstheme="minorHAnsi"/>
        </w:rPr>
      </w:pPr>
      <w:bookmarkStart w:id="124" w:name="bookmark124"/>
      <w:bookmarkEnd w:id="124"/>
      <w:r w:rsidRPr="005B4558">
        <w:rPr>
          <w:rFonts w:asciiTheme="minorHAnsi" w:hAnsiTheme="minorHAnsi" w:cstheme="minorHAnsi"/>
          <w:b/>
          <w:bCs/>
        </w:rPr>
        <w:t>Odměna 4</w:t>
      </w:r>
    </w:p>
    <w:tbl>
      <w:tblPr>
        <w:tblOverlap w:val="never"/>
        <w:tblW w:w="0" w:type="auto"/>
        <w:jc w:val="center"/>
        <w:tblLayout w:type="fixed"/>
        <w:tblCellMar>
          <w:left w:w="10" w:type="dxa"/>
          <w:right w:w="10" w:type="dxa"/>
        </w:tblCellMar>
        <w:tblLook w:val="04A0" w:firstRow="1" w:lastRow="0" w:firstColumn="1" w:lastColumn="0" w:noHBand="0" w:noVBand="1"/>
      </w:tblPr>
      <w:tblGrid>
        <w:gridCol w:w="436"/>
        <w:gridCol w:w="4968"/>
        <w:gridCol w:w="3128"/>
      </w:tblGrid>
      <w:tr w:rsidR="00174465" w:rsidRPr="005B4558" w14:paraId="4301C0D6" w14:textId="77777777">
        <w:tblPrEx>
          <w:tblCellMar>
            <w:top w:w="0" w:type="dxa"/>
            <w:bottom w:w="0" w:type="dxa"/>
          </w:tblCellMar>
        </w:tblPrEx>
        <w:trPr>
          <w:trHeight w:hRule="exact" w:val="504"/>
          <w:jc w:val="center"/>
        </w:trPr>
        <w:tc>
          <w:tcPr>
            <w:tcW w:w="436" w:type="dxa"/>
            <w:tcBorders>
              <w:top w:val="single" w:sz="4" w:space="0" w:color="auto"/>
              <w:left w:val="single" w:sz="4" w:space="0" w:color="auto"/>
            </w:tcBorders>
            <w:shd w:val="clear" w:color="auto" w:fill="FFFFFF"/>
          </w:tcPr>
          <w:p w14:paraId="2D0D6B04" w14:textId="77777777" w:rsidR="00174465" w:rsidRPr="005B4558" w:rsidRDefault="00174465">
            <w:pPr>
              <w:rPr>
                <w:rFonts w:asciiTheme="minorHAnsi" w:hAnsiTheme="minorHAnsi" w:cstheme="minorHAnsi"/>
                <w:sz w:val="10"/>
                <w:szCs w:val="10"/>
              </w:rPr>
            </w:pPr>
          </w:p>
        </w:tc>
        <w:tc>
          <w:tcPr>
            <w:tcW w:w="4968" w:type="dxa"/>
            <w:tcBorders>
              <w:top w:val="single" w:sz="4" w:space="0" w:color="auto"/>
              <w:left w:val="single" w:sz="4" w:space="0" w:color="auto"/>
            </w:tcBorders>
            <w:shd w:val="clear" w:color="auto" w:fill="FFFFFF"/>
          </w:tcPr>
          <w:p w14:paraId="76CF3C69" w14:textId="77777777" w:rsidR="00174465" w:rsidRPr="005B4558" w:rsidRDefault="00C15973">
            <w:pPr>
              <w:pStyle w:val="Jin0"/>
              <w:spacing w:after="0" w:line="240" w:lineRule="auto"/>
              <w:rPr>
                <w:rFonts w:asciiTheme="minorHAnsi" w:hAnsiTheme="minorHAnsi" w:cstheme="minorHAnsi"/>
              </w:rPr>
            </w:pPr>
            <w:r w:rsidRPr="005B4558">
              <w:rPr>
                <w:rFonts w:asciiTheme="minorHAnsi" w:hAnsiTheme="minorHAnsi" w:cstheme="minorHAnsi"/>
                <w:b/>
                <w:bCs/>
              </w:rPr>
              <w:t>ČINNOST</w:t>
            </w:r>
          </w:p>
        </w:tc>
        <w:tc>
          <w:tcPr>
            <w:tcW w:w="3128" w:type="dxa"/>
            <w:tcBorders>
              <w:top w:val="single" w:sz="4" w:space="0" w:color="auto"/>
              <w:left w:val="single" w:sz="4" w:space="0" w:color="auto"/>
              <w:right w:val="single" w:sz="4" w:space="0" w:color="auto"/>
            </w:tcBorders>
            <w:shd w:val="clear" w:color="auto" w:fill="FFFFFF"/>
          </w:tcPr>
          <w:p w14:paraId="074D7EAF" w14:textId="77777777" w:rsidR="00174465" w:rsidRPr="005B4558" w:rsidRDefault="00C15973">
            <w:pPr>
              <w:pStyle w:val="Jin0"/>
              <w:spacing w:after="0" w:line="240" w:lineRule="auto"/>
              <w:jc w:val="both"/>
              <w:rPr>
                <w:rFonts w:asciiTheme="minorHAnsi" w:hAnsiTheme="minorHAnsi" w:cstheme="minorHAnsi"/>
              </w:rPr>
            </w:pPr>
            <w:r w:rsidRPr="005B4558">
              <w:rPr>
                <w:rFonts w:asciiTheme="minorHAnsi" w:hAnsiTheme="minorHAnsi" w:cstheme="minorHAnsi"/>
                <w:b/>
                <w:bCs/>
              </w:rPr>
              <w:t>ODMĚNA</w:t>
            </w:r>
          </w:p>
        </w:tc>
      </w:tr>
      <w:tr w:rsidR="00174465" w:rsidRPr="005B4558" w14:paraId="677C8334" w14:textId="77777777">
        <w:tblPrEx>
          <w:tblCellMar>
            <w:top w:w="0" w:type="dxa"/>
            <w:bottom w:w="0" w:type="dxa"/>
          </w:tblCellMar>
        </w:tblPrEx>
        <w:trPr>
          <w:trHeight w:hRule="exact" w:val="774"/>
          <w:jc w:val="center"/>
        </w:trPr>
        <w:tc>
          <w:tcPr>
            <w:tcW w:w="436" w:type="dxa"/>
            <w:vMerge w:val="restart"/>
            <w:tcBorders>
              <w:top w:val="single" w:sz="4" w:space="0" w:color="auto"/>
              <w:left w:val="single" w:sz="4" w:space="0" w:color="auto"/>
            </w:tcBorders>
            <w:shd w:val="clear" w:color="auto" w:fill="FFFFFF"/>
          </w:tcPr>
          <w:p w14:paraId="354FB399" w14:textId="77777777" w:rsidR="00174465" w:rsidRPr="005B4558" w:rsidRDefault="00C15973">
            <w:pPr>
              <w:pStyle w:val="Jin0"/>
              <w:spacing w:after="0" w:line="240" w:lineRule="auto"/>
              <w:rPr>
                <w:rFonts w:asciiTheme="minorHAnsi" w:hAnsiTheme="minorHAnsi" w:cstheme="minorHAnsi"/>
              </w:rPr>
            </w:pPr>
            <w:r w:rsidRPr="005B4558">
              <w:rPr>
                <w:rFonts w:asciiTheme="minorHAnsi" w:hAnsiTheme="minorHAnsi" w:cstheme="minorHAnsi"/>
              </w:rPr>
              <w:t>1.</w:t>
            </w:r>
          </w:p>
        </w:tc>
        <w:tc>
          <w:tcPr>
            <w:tcW w:w="4968" w:type="dxa"/>
            <w:vMerge w:val="restart"/>
            <w:tcBorders>
              <w:top w:val="single" w:sz="4" w:space="0" w:color="auto"/>
              <w:left w:val="single" w:sz="4" w:space="0" w:color="auto"/>
            </w:tcBorders>
            <w:shd w:val="clear" w:color="auto" w:fill="FFFFFF"/>
          </w:tcPr>
          <w:p w14:paraId="4DA9D6F6" w14:textId="77777777" w:rsidR="00174465" w:rsidRPr="005B4558" w:rsidRDefault="00C15973">
            <w:pPr>
              <w:pStyle w:val="Jin0"/>
              <w:spacing w:after="0" w:line="305" w:lineRule="auto"/>
              <w:rPr>
                <w:rFonts w:asciiTheme="minorHAnsi" w:hAnsiTheme="minorHAnsi" w:cstheme="minorHAnsi"/>
              </w:rPr>
            </w:pPr>
            <w:r w:rsidRPr="005B4558">
              <w:rPr>
                <w:rFonts w:asciiTheme="minorHAnsi" w:hAnsiTheme="minorHAnsi" w:cstheme="minorHAnsi"/>
              </w:rPr>
              <w:t>Vypracování Dokumentu politiky pro přijímání podnětů</w:t>
            </w:r>
          </w:p>
        </w:tc>
        <w:tc>
          <w:tcPr>
            <w:tcW w:w="3128" w:type="dxa"/>
            <w:tcBorders>
              <w:top w:val="single" w:sz="4" w:space="0" w:color="auto"/>
              <w:left w:val="single" w:sz="4" w:space="0" w:color="auto"/>
              <w:right w:val="single" w:sz="4" w:space="0" w:color="auto"/>
            </w:tcBorders>
            <w:shd w:val="clear" w:color="auto" w:fill="FFFFFF"/>
          </w:tcPr>
          <w:p w14:paraId="07A8882B" w14:textId="77777777" w:rsidR="00174465" w:rsidRPr="005B4558" w:rsidRDefault="00C15973">
            <w:pPr>
              <w:pStyle w:val="Jin0"/>
              <w:spacing w:after="0"/>
              <w:jc w:val="both"/>
              <w:rPr>
                <w:rFonts w:asciiTheme="minorHAnsi" w:hAnsiTheme="minorHAnsi" w:cstheme="minorHAnsi"/>
              </w:rPr>
            </w:pPr>
            <w:r w:rsidRPr="005B4558">
              <w:rPr>
                <w:rFonts w:asciiTheme="minorHAnsi" w:hAnsiTheme="minorHAnsi" w:cstheme="minorHAnsi"/>
              </w:rPr>
              <w:t>zdarma, pokud si Klient objedná provoz Linky v režimu A</w:t>
            </w:r>
          </w:p>
        </w:tc>
      </w:tr>
      <w:tr w:rsidR="00174465" w:rsidRPr="005B4558" w14:paraId="56798266" w14:textId="77777777">
        <w:tblPrEx>
          <w:tblCellMar>
            <w:top w:w="0" w:type="dxa"/>
            <w:bottom w:w="0" w:type="dxa"/>
          </w:tblCellMar>
        </w:tblPrEx>
        <w:trPr>
          <w:trHeight w:hRule="exact" w:val="1620"/>
          <w:jc w:val="center"/>
        </w:trPr>
        <w:tc>
          <w:tcPr>
            <w:tcW w:w="436" w:type="dxa"/>
            <w:vMerge/>
            <w:tcBorders>
              <w:left w:val="single" w:sz="4" w:space="0" w:color="auto"/>
              <w:bottom w:val="single" w:sz="4" w:space="0" w:color="auto"/>
            </w:tcBorders>
            <w:shd w:val="clear" w:color="auto" w:fill="FFFFFF"/>
          </w:tcPr>
          <w:p w14:paraId="2EC25AD4" w14:textId="77777777" w:rsidR="00174465" w:rsidRPr="005B4558" w:rsidRDefault="00174465">
            <w:pPr>
              <w:rPr>
                <w:rFonts w:asciiTheme="minorHAnsi" w:hAnsiTheme="minorHAnsi" w:cstheme="minorHAnsi"/>
              </w:rPr>
            </w:pPr>
          </w:p>
        </w:tc>
        <w:tc>
          <w:tcPr>
            <w:tcW w:w="4968" w:type="dxa"/>
            <w:vMerge/>
            <w:tcBorders>
              <w:left w:val="single" w:sz="4" w:space="0" w:color="auto"/>
              <w:bottom w:val="single" w:sz="4" w:space="0" w:color="auto"/>
            </w:tcBorders>
            <w:shd w:val="clear" w:color="auto" w:fill="FFFFFF"/>
          </w:tcPr>
          <w:p w14:paraId="712330EF" w14:textId="77777777" w:rsidR="00174465" w:rsidRPr="005B4558" w:rsidRDefault="00174465">
            <w:pPr>
              <w:rPr>
                <w:rFonts w:asciiTheme="minorHAnsi" w:hAnsiTheme="minorHAnsi" w:cstheme="minorHAnsi"/>
              </w:rPr>
            </w:pPr>
          </w:p>
        </w:tc>
        <w:tc>
          <w:tcPr>
            <w:tcW w:w="3128" w:type="dxa"/>
            <w:tcBorders>
              <w:top w:val="single" w:sz="4" w:space="0" w:color="auto"/>
              <w:left w:val="single" w:sz="4" w:space="0" w:color="auto"/>
              <w:bottom w:val="single" w:sz="4" w:space="0" w:color="auto"/>
              <w:right w:val="single" w:sz="4" w:space="0" w:color="auto"/>
            </w:tcBorders>
            <w:shd w:val="clear" w:color="auto" w:fill="FFFFFF"/>
          </w:tcPr>
          <w:p w14:paraId="6E192A52" w14:textId="77777777" w:rsidR="00174465" w:rsidRPr="005B4558" w:rsidRDefault="00C15973">
            <w:pPr>
              <w:pStyle w:val="Jin0"/>
              <w:spacing w:after="0"/>
              <w:jc w:val="both"/>
              <w:rPr>
                <w:rFonts w:asciiTheme="minorHAnsi" w:hAnsiTheme="minorHAnsi" w:cstheme="minorHAnsi"/>
              </w:rPr>
            </w:pPr>
            <w:proofErr w:type="gramStart"/>
            <w:r w:rsidRPr="005B4558">
              <w:rPr>
                <w:rFonts w:asciiTheme="minorHAnsi" w:hAnsiTheme="minorHAnsi" w:cstheme="minorHAnsi"/>
              </w:rPr>
              <w:t>15.000,-</w:t>
            </w:r>
            <w:proofErr w:type="gramEnd"/>
            <w:r w:rsidRPr="005B4558">
              <w:rPr>
                <w:rFonts w:asciiTheme="minorHAnsi" w:hAnsiTheme="minorHAnsi" w:cstheme="minorHAnsi"/>
              </w:rPr>
              <w:t xml:space="preserve"> Kč bez DPH, za vypracování Dokumentu politiky pro přijímání podnětů při provozu Linky v režimu B, C </w:t>
            </w:r>
            <w:r w:rsidRPr="005B4558">
              <w:rPr>
                <w:rFonts w:asciiTheme="minorHAnsi" w:hAnsiTheme="minorHAnsi" w:cstheme="minorHAnsi"/>
              </w:rPr>
              <w:t>nebo D.</w:t>
            </w:r>
          </w:p>
        </w:tc>
      </w:tr>
    </w:tbl>
    <w:p w14:paraId="0E8C7194" w14:textId="77777777" w:rsidR="00174465" w:rsidRPr="005B4558" w:rsidRDefault="00174465">
      <w:pPr>
        <w:spacing w:after="259" w:line="1" w:lineRule="exact"/>
        <w:rPr>
          <w:rFonts w:asciiTheme="minorHAnsi" w:hAnsiTheme="minorHAnsi" w:cstheme="minorHAnsi"/>
        </w:rPr>
      </w:pPr>
    </w:p>
    <w:p w14:paraId="3CEDEB2B" w14:textId="77777777" w:rsidR="00174465" w:rsidRPr="005B4558" w:rsidRDefault="00C15973">
      <w:pPr>
        <w:pStyle w:val="Zkladntext1"/>
        <w:ind w:left="440" w:firstLine="20"/>
        <w:rPr>
          <w:rFonts w:asciiTheme="minorHAnsi" w:hAnsiTheme="minorHAnsi" w:cstheme="minorHAnsi"/>
        </w:rPr>
      </w:pPr>
      <w:r w:rsidRPr="005B4558">
        <w:rPr>
          <w:rFonts w:asciiTheme="minorHAnsi" w:hAnsiTheme="minorHAnsi" w:cstheme="minorHAnsi"/>
        </w:rPr>
        <w:t xml:space="preserve">Pokud dojde během trvání této Smlouvy ke změně režimu, ve kterém je Linka provozována, na režim A, uhrazená Odměna 4 se Klientovi nevrací ani nezaniká povinnost Klienta uhradit Odměnu 4 za již objednaný Dokument politiky pro přijímání </w:t>
      </w:r>
      <w:r w:rsidRPr="005B4558">
        <w:rPr>
          <w:rFonts w:asciiTheme="minorHAnsi" w:hAnsiTheme="minorHAnsi" w:cstheme="minorHAnsi"/>
        </w:rPr>
        <w:t>podnětů.</w:t>
      </w:r>
    </w:p>
    <w:p w14:paraId="0E63B780" w14:textId="77777777" w:rsidR="00174465" w:rsidRPr="005B4558" w:rsidRDefault="00C15973">
      <w:pPr>
        <w:pStyle w:val="Nadpis10"/>
        <w:keepNext/>
        <w:keepLines/>
        <w:numPr>
          <w:ilvl w:val="0"/>
          <w:numId w:val="7"/>
        </w:numPr>
        <w:tabs>
          <w:tab w:val="left" w:pos="560"/>
        </w:tabs>
        <w:spacing w:after="260" w:line="240" w:lineRule="auto"/>
        <w:rPr>
          <w:rFonts w:asciiTheme="minorHAnsi" w:hAnsiTheme="minorHAnsi" w:cstheme="minorHAnsi"/>
        </w:rPr>
      </w:pPr>
      <w:bookmarkStart w:id="125" w:name="bookmark127"/>
      <w:bookmarkStart w:id="126" w:name="bookmark125"/>
      <w:bookmarkStart w:id="127" w:name="bookmark126"/>
      <w:bookmarkStart w:id="128" w:name="bookmark128"/>
      <w:bookmarkEnd w:id="125"/>
      <w:r w:rsidRPr="005B4558">
        <w:rPr>
          <w:rFonts w:asciiTheme="minorHAnsi" w:hAnsiTheme="minorHAnsi" w:cstheme="minorHAnsi"/>
        </w:rPr>
        <w:t>Odměna 5</w:t>
      </w:r>
      <w:bookmarkEnd w:id="126"/>
      <w:bookmarkEnd w:id="127"/>
      <w:bookmarkEnd w:id="128"/>
    </w:p>
    <w:tbl>
      <w:tblPr>
        <w:tblOverlap w:val="never"/>
        <w:tblW w:w="0" w:type="auto"/>
        <w:jc w:val="center"/>
        <w:tblLayout w:type="fixed"/>
        <w:tblCellMar>
          <w:left w:w="10" w:type="dxa"/>
          <w:right w:w="10" w:type="dxa"/>
        </w:tblCellMar>
        <w:tblLook w:val="04A0" w:firstRow="1" w:lastRow="0" w:firstColumn="1" w:lastColumn="0" w:noHBand="0" w:noVBand="1"/>
      </w:tblPr>
      <w:tblGrid>
        <w:gridCol w:w="432"/>
        <w:gridCol w:w="4964"/>
        <w:gridCol w:w="3128"/>
      </w:tblGrid>
      <w:tr w:rsidR="00174465" w:rsidRPr="005B4558" w14:paraId="145A553E" w14:textId="77777777">
        <w:tblPrEx>
          <w:tblCellMar>
            <w:top w:w="0" w:type="dxa"/>
            <w:bottom w:w="0" w:type="dxa"/>
          </w:tblCellMar>
        </w:tblPrEx>
        <w:trPr>
          <w:trHeight w:hRule="exact" w:val="504"/>
          <w:jc w:val="center"/>
        </w:trPr>
        <w:tc>
          <w:tcPr>
            <w:tcW w:w="432" w:type="dxa"/>
            <w:tcBorders>
              <w:top w:val="single" w:sz="4" w:space="0" w:color="auto"/>
              <w:left w:val="single" w:sz="4" w:space="0" w:color="auto"/>
            </w:tcBorders>
            <w:shd w:val="clear" w:color="auto" w:fill="FFFFFF"/>
          </w:tcPr>
          <w:p w14:paraId="22836C0A" w14:textId="77777777" w:rsidR="00174465" w:rsidRPr="005B4558" w:rsidRDefault="00174465">
            <w:pPr>
              <w:rPr>
                <w:rFonts w:asciiTheme="minorHAnsi" w:hAnsiTheme="minorHAnsi" w:cstheme="minorHAnsi"/>
                <w:sz w:val="10"/>
                <w:szCs w:val="10"/>
              </w:rPr>
            </w:pPr>
          </w:p>
        </w:tc>
        <w:tc>
          <w:tcPr>
            <w:tcW w:w="4964" w:type="dxa"/>
            <w:tcBorders>
              <w:top w:val="single" w:sz="4" w:space="0" w:color="auto"/>
              <w:left w:val="single" w:sz="4" w:space="0" w:color="auto"/>
            </w:tcBorders>
            <w:shd w:val="clear" w:color="auto" w:fill="FFFFFF"/>
          </w:tcPr>
          <w:p w14:paraId="26D47A80" w14:textId="77777777" w:rsidR="00174465" w:rsidRPr="005B4558" w:rsidRDefault="00C15973">
            <w:pPr>
              <w:pStyle w:val="Jin0"/>
              <w:spacing w:after="0" w:line="240" w:lineRule="auto"/>
              <w:rPr>
                <w:rFonts w:asciiTheme="minorHAnsi" w:hAnsiTheme="minorHAnsi" w:cstheme="minorHAnsi"/>
              </w:rPr>
            </w:pPr>
            <w:r w:rsidRPr="005B4558">
              <w:rPr>
                <w:rFonts w:asciiTheme="minorHAnsi" w:hAnsiTheme="minorHAnsi" w:cstheme="minorHAnsi"/>
                <w:b/>
                <w:bCs/>
              </w:rPr>
              <w:t>ČINNOST</w:t>
            </w:r>
          </w:p>
        </w:tc>
        <w:tc>
          <w:tcPr>
            <w:tcW w:w="3128" w:type="dxa"/>
            <w:tcBorders>
              <w:top w:val="single" w:sz="4" w:space="0" w:color="auto"/>
              <w:left w:val="single" w:sz="4" w:space="0" w:color="auto"/>
              <w:right w:val="single" w:sz="4" w:space="0" w:color="auto"/>
            </w:tcBorders>
            <w:shd w:val="clear" w:color="auto" w:fill="FFFFFF"/>
          </w:tcPr>
          <w:p w14:paraId="406C4330" w14:textId="77777777" w:rsidR="00174465" w:rsidRPr="005B4558" w:rsidRDefault="00C15973">
            <w:pPr>
              <w:pStyle w:val="Jin0"/>
              <w:spacing w:after="0" w:line="240" w:lineRule="auto"/>
              <w:jc w:val="both"/>
              <w:rPr>
                <w:rFonts w:asciiTheme="minorHAnsi" w:hAnsiTheme="minorHAnsi" w:cstheme="minorHAnsi"/>
              </w:rPr>
            </w:pPr>
            <w:r w:rsidRPr="005B4558">
              <w:rPr>
                <w:rFonts w:asciiTheme="minorHAnsi" w:hAnsiTheme="minorHAnsi" w:cstheme="minorHAnsi"/>
                <w:b/>
                <w:bCs/>
              </w:rPr>
              <w:t>ODMĚNA</w:t>
            </w:r>
          </w:p>
        </w:tc>
      </w:tr>
      <w:tr w:rsidR="00174465" w:rsidRPr="005B4558" w14:paraId="2EB6B975" w14:textId="77777777">
        <w:tblPrEx>
          <w:tblCellMar>
            <w:top w:w="0" w:type="dxa"/>
            <w:bottom w:w="0" w:type="dxa"/>
          </w:tblCellMar>
        </w:tblPrEx>
        <w:trPr>
          <w:trHeight w:hRule="exact" w:val="770"/>
          <w:jc w:val="center"/>
        </w:trPr>
        <w:tc>
          <w:tcPr>
            <w:tcW w:w="432" w:type="dxa"/>
            <w:vMerge w:val="restart"/>
            <w:tcBorders>
              <w:top w:val="single" w:sz="4" w:space="0" w:color="auto"/>
              <w:left w:val="single" w:sz="4" w:space="0" w:color="auto"/>
            </w:tcBorders>
            <w:shd w:val="clear" w:color="auto" w:fill="FFFFFF"/>
          </w:tcPr>
          <w:p w14:paraId="6884E5F7" w14:textId="77777777" w:rsidR="00174465" w:rsidRPr="005B4558" w:rsidRDefault="00C15973">
            <w:pPr>
              <w:pStyle w:val="Jin0"/>
              <w:spacing w:after="0" w:line="240" w:lineRule="auto"/>
              <w:rPr>
                <w:rFonts w:asciiTheme="minorHAnsi" w:hAnsiTheme="minorHAnsi" w:cstheme="minorHAnsi"/>
              </w:rPr>
            </w:pPr>
            <w:r w:rsidRPr="005B4558">
              <w:rPr>
                <w:rFonts w:asciiTheme="minorHAnsi" w:hAnsiTheme="minorHAnsi" w:cstheme="minorHAnsi"/>
              </w:rPr>
              <w:t>1.</w:t>
            </w:r>
          </w:p>
        </w:tc>
        <w:tc>
          <w:tcPr>
            <w:tcW w:w="4964" w:type="dxa"/>
            <w:vMerge w:val="restart"/>
            <w:tcBorders>
              <w:top w:val="single" w:sz="4" w:space="0" w:color="auto"/>
              <w:left w:val="single" w:sz="4" w:space="0" w:color="auto"/>
            </w:tcBorders>
            <w:shd w:val="clear" w:color="auto" w:fill="FFFFFF"/>
          </w:tcPr>
          <w:p w14:paraId="4D7728A5" w14:textId="77777777" w:rsidR="00174465" w:rsidRPr="005B4558" w:rsidRDefault="00C15973">
            <w:pPr>
              <w:pStyle w:val="Jin0"/>
              <w:spacing w:after="0"/>
              <w:rPr>
                <w:rFonts w:asciiTheme="minorHAnsi" w:hAnsiTheme="minorHAnsi" w:cstheme="minorHAnsi"/>
              </w:rPr>
            </w:pPr>
            <w:r w:rsidRPr="005B4558">
              <w:rPr>
                <w:rFonts w:asciiTheme="minorHAnsi" w:hAnsiTheme="minorHAnsi" w:cstheme="minorHAnsi"/>
              </w:rPr>
              <w:t>Vypracování Dokument vzoru interního předpisu k informování zaměstnanců Klienta</w:t>
            </w:r>
          </w:p>
        </w:tc>
        <w:tc>
          <w:tcPr>
            <w:tcW w:w="3128" w:type="dxa"/>
            <w:tcBorders>
              <w:top w:val="single" w:sz="4" w:space="0" w:color="auto"/>
              <w:left w:val="single" w:sz="4" w:space="0" w:color="auto"/>
              <w:right w:val="single" w:sz="4" w:space="0" w:color="auto"/>
            </w:tcBorders>
            <w:shd w:val="clear" w:color="auto" w:fill="FFFFFF"/>
          </w:tcPr>
          <w:p w14:paraId="6F5F1BB4" w14:textId="77777777" w:rsidR="00174465" w:rsidRPr="005B4558" w:rsidRDefault="00C15973">
            <w:pPr>
              <w:pStyle w:val="Jin0"/>
              <w:spacing w:after="0" w:line="298" w:lineRule="auto"/>
              <w:jc w:val="both"/>
              <w:rPr>
                <w:rFonts w:asciiTheme="minorHAnsi" w:hAnsiTheme="minorHAnsi" w:cstheme="minorHAnsi"/>
              </w:rPr>
            </w:pPr>
            <w:r w:rsidRPr="005B4558">
              <w:rPr>
                <w:rFonts w:asciiTheme="minorHAnsi" w:hAnsiTheme="minorHAnsi" w:cstheme="minorHAnsi"/>
              </w:rPr>
              <w:t>zdarma, pokud si Klient objedná provoz Linky v režimu A</w:t>
            </w:r>
          </w:p>
        </w:tc>
      </w:tr>
      <w:tr w:rsidR="00174465" w:rsidRPr="005B4558" w14:paraId="35A59A75" w14:textId="77777777">
        <w:tblPrEx>
          <w:tblCellMar>
            <w:top w:w="0" w:type="dxa"/>
            <w:bottom w:w="0" w:type="dxa"/>
          </w:tblCellMar>
        </w:tblPrEx>
        <w:trPr>
          <w:trHeight w:hRule="exact" w:val="1620"/>
          <w:jc w:val="center"/>
        </w:trPr>
        <w:tc>
          <w:tcPr>
            <w:tcW w:w="432" w:type="dxa"/>
            <w:vMerge/>
            <w:tcBorders>
              <w:left w:val="single" w:sz="4" w:space="0" w:color="auto"/>
              <w:bottom w:val="single" w:sz="4" w:space="0" w:color="auto"/>
            </w:tcBorders>
            <w:shd w:val="clear" w:color="auto" w:fill="FFFFFF"/>
          </w:tcPr>
          <w:p w14:paraId="32F59B17" w14:textId="77777777" w:rsidR="00174465" w:rsidRPr="005B4558" w:rsidRDefault="00174465">
            <w:pPr>
              <w:rPr>
                <w:rFonts w:asciiTheme="minorHAnsi" w:hAnsiTheme="minorHAnsi" w:cstheme="minorHAnsi"/>
              </w:rPr>
            </w:pPr>
          </w:p>
        </w:tc>
        <w:tc>
          <w:tcPr>
            <w:tcW w:w="4964" w:type="dxa"/>
            <w:vMerge/>
            <w:tcBorders>
              <w:left w:val="single" w:sz="4" w:space="0" w:color="auto"/>
              <w:bottom w:val="single" w:sz="4" w:space="0" w:color="auto"/>
            </w:tcBorders>
            <w:shd w:val="clear" w:color="auto" w:fill="FFFFFF"/>
          </w:tcPr>
          <w:p w14:paraId="134B962D" w14:textId="77777777" w:rsidR="00174465" w:rsidRPr="005B4558" w:rsidRDefault="00174465">
            <w:pPr>
              <w:rPr>
                <w:rFonts w:asciiTheme="minorHAnsi" w:hAnsiTheme="minorHAnsi" w:cstheme="minorHAnsi"/>
              </w:rPr>
            </w:pPr>
          </w:p>
        </w:tc>
        <w:tc>
          <w:tcPr>
            <w:tcW w:w="3128" w:type="dxa"/>
            <w:tcBorders>
              <w:top w:val="single" w:sz="4" w:space="0" w:color="auto"/>
              <w:left w:val="single" w:sz="4" w:space="0" w:color="auto"/>
              <w:bottom w:val="single" w:sz="4" w:space="0" w:color="auto"/>
              <w:right w:val="single" w:sz="4" w:space="0" w:color="auto"/>
            </w:tcBorders>
            <w:shd w:val="clear" w:color="auto" w:fill="FFFFFF"/>
          </w:tcPr>
          <w:p w14:paraId="55CD0780" w14:textId="77777777" w:rsidR="00174465" w:rsidRPr="005B4558" w:rsidRDefault="00C15973">
            <w:pPr>
              <w:pStyle w:val="Jin0"/>
              <w:spacing w:after="0"/>
              <w:jc w:val="both"/>
              <w:rPr>
                <w:rFonts w:asciiTheme="minorHAnsi" w:hAnsiTheme="minorHAnsi" w:cstheme="minorHAnsi"/>
              </w:rPr>
            </w:pPr>
            <w:proofErr w:type="gramStart"/>
            <w:r w:rsidRPr="005B4558">
              <w:rPr>
                <w:rFonts w:asciiTheme="minorHAnsi" w:hAnsiTheme="minorHAnsi" w:cstheme="minorHAnsi"/>
              </w:rPr>
              <w:t>15.000,-</w:t>
            </w:r>
            <w:proofErr w:type="gramEnd"/>
            <w:r w:rsidRPr="005B4558">
              <w:rPr>
                <w:rFonts w:asciiTheme="minorHAnsi" w:hAnsiTheme="minorHAnsi" w:cstheme="minorHAnsi"/>
              </w:rPr>
              <w:t xml:space="preserve"> Kč bez DPH, za vypracování Dokumentu politiky pro přijímání </w:t>
            </w:r>
            <w:r w:rsidRPr="005B4558">
              <w:rPr>
                <w:rFonts w:asciiTheme="minorHAnsi" w:hAnsiTheme="minorHAnsi" w:cstheme="minorHAnsi"/>
              </w:rPr>
              <w:t>podnětů při provozu Linky v režimu B, C nebo D.</w:t>
            </w:r>
          </w:p>
        </w:tc>
      </w:tr>
    </w:tbl>
    <w:p w14:paraId="2D2355FE" w14:textId="77777777" w:rsidR="00174465" w:rsidRPr="005B4558" w:rsidRDefault="00174465">
      <w:pPr>
        <w:spacing w:after="259" w:line="1" w:lineRule="exact"/>
        <w:rPr>
          <w:rFonts w:asciiTheme="minorHAnsi" w:hAnsiTheme="minorHAnsi" w:cstheme="minorHAnsi"/>
        </w:rPr>
      </w:pPr>
    </w:p>
    <w:p w14:paraId="3FA6C2CC" w14:textId="77777777" w:rsidR="00174465" w:rsidRPr="005B4558" w:rsidRDefault="00C15973">
      <w:pPr>
        <w:pStyle w:val="Zkladntext1"/>
        <w:spacing w:after="460"/>
        <w:ind w:left="440" w:firstLine="20"/>
        <w:rPr>
          <w:rFonts w:asciiTheme="minorHAnsi" w:hAnsiTheme="minorHAnsi" w:cstheme="minorHAnsi"/>
        </w:rPr>
      </w:pPr>
      <w:r w:rsidRPr="005B4558">
        <w:rPr>
          <w:rFonts w:asciiTheme="minorHAnsi" w:hAnsiTheme="minorHAnsi" w:cstheme="minorHAnsi"/>
        </w:rPr>
        <w:t>Pokud dojde během trvání této Smlouvy ke změně režimu, ve kterém je Linka provozována, na režim A, uhrazená Odměna 5 se Klientovi nevrací ani nezaniká povinnost Klienta uhradit</w:t>
      </w:r>
    </w:p>
    <w:p w14:paraId="7B8BD78F" w14:textId="77777777" w:rsidR="00174465" w:rsidRPr="005B4558" w:rsidRDefault="00C15973">
      <w:pPr>
        <w:pStyle w:val="Zkladntext1"/>
        <w:spacing w:after="260" w:line="240" w:lineRule="auto"/>
        <w:ind w:right="160"/>
        <w:jc w:val="right"/>
        <w:rPr>
          <w:rFonts w:asciiTheme="minorHAnsi" w:hAnsiTheme="minorHAnsi" w:cstheme="minorHAnsi"/>
        </w:rPr>
      </w:pPr>
      <w:r w:rsidRPr="005B4558">
        <w:rPr>
          <w:rFonts w:asciiTheme="minorHAnsi" w:hAnsiTheme="minorHAnsi" w:cstheme="minorHAnsi"/>
        </w:rPr>
        <w:lastRenderedPageBreak/>
        <w:t>Strana 11</w:t>
      </w:r>
      <w:r w:rsidRPr="005B4558">
        <w:rPr>
          <w:rFonts w:asciiTheme="minorHAnsi" w:hAnsiTheme="minorHAnsi" w:cstheme="minorHAnsi"/>
        </w:rPr>
        <w:br w:type="page"/>
      </w:r>
    </w:p>
    <w:p w14:paraId="3ED985C8" w14:textId="77777777" w:rsidR="00174465" w:rsidRPr="005B4558" w:rsidRDefault="00C15973">
      <w:pPr>
        <w:pStyle w:val="Zkladntext1"/>
        <w:spacing w:line="314" w:lineRule="auto"/>
        <w:ind w:left="540" w:firstLine="20"/>
        <w:jc w:val="both"/>
        <w:rPr>
          <w:rFonts w:asciiTheme="minorHAnsi" w:hAnsiTheme="minorHAnsi" w:cstheme="minorHAnsi"/>
        </w:rPr>
      </w:pPr>
      <w:r w:rsidRPr="005B4558">
        <w:rPr>
          <w:rFonts w:asciiTheme="minorHAnsi" w:hAnsiTheme="minorHAnsi" w:cstheme="minorHAnsi"/>
        </w:rPr>
        <w:lastRenderedPageBreak/>
        <w:t xml:space="preserve">Odměnu 5 za již </w:t>
      </w:r>
      <w:r w:rsidRPr="005B4558">
        <w:rPr>
          <w:rFonts w:asciiTheme="minorHAnsi" w:hAnsiTheme="minorHAnsi" w:cstheme="minorHAnsi"/>
        </w:rPr>
        <w:t>objednaný Dokument vzoru interního předpisu k informování zaměstnanců Klienta.</w:t>
      </w:r>
    </w:p>
    <w:p w14:paraId="39EE14CF" w14:textId="77777777" w:rsidR="00174465" w:rsidRPr="005B4558" w:rsidRDefault="00C15973">
      <w:pPr>
        <w:pStyle w:val="Nadpis10"/>
        <w:keepNext/>
        <w:keepLines/>
        <w:numPr>
          <w:ilvl w:val="0"/>
          <w:numId w:val="7"/>
        </w:numPr>
        <w:tabs>
          <w:tab w:val="left" w:pos="569"/>
        </w:tabs>
        <w:spacing w:after="220" w:line="240" w:lineRule="auto"/>
        <w:jc w:val="both"/>
        <w:rPr>
          <w:rFonts w:asciiTheme="minorHAnsi" w:hAnsiTheme="minorHAnsi" w:cstheme="minorHAnsi"/>
        </w:rPr>
      </w:pPr>
      <w:bookmarkStart w:id="129" w:name="bookmark131"/>
      <w:bookmarkStart w:id="130" w:name="bookmark129"/>
      <w:bookmarkStart w:id="131" w:name="bookmark130"/>
      <w:bookmarkStart w:id="132" w:name="bookmark132"/>
      <w:bookmarkEnd w:id="129"/>
      <w:r w:rsidRPr="005B4558">
        <w:rPr>
          <w:rFonts w:asciiTheme="minorHAnsi" w:hAnsiTheme="minorHAnsi" w:cstheme="minorHAnsi"/>
        </w:rPr>
        <w:t>Odměna 6</w:t>
      </w:r>
      <w:bookmarkEnd w:id="130"/>
      <w:bookmarkEnd w:id="131"/>
      <w:bookmarkEnd w:id="132"/>
    </w:p>
    <w:tbl>
      <w:tblPr>
        <w:tblOverlap w:val="never"/>
        <w:tblW w:w="0" w:type="auto"/>
        <w:jc w:val="center"/>
        <w:tblLayout w:type="fixed"/>
        <w:tblCellMar>
          <w:left w:w="10" w:type="dxa"/>
          <w:right w:w="10" w:type="dxa"/>
        </w:tblCellMar>
        <w:tblLook w:val="04A0" w:firstRow="1" w:lastRow="0" w:firstColumn="1" w:lastColumn="0" w:noHBand="0" w:noVBand="1"/>
      </w:tblPr>
      <w:tblGrid>
        <w:gridCol w:w="428"/>
        <w:gridCol w:w="4957"/>
        <w:gridCol w:w="3125"/>
      </w:tblGrid>
      <w:tr w:rsidR="00174465" w:rsidRPr="005B4558" w14:paraId="40455DEE" w14:textId="77777777">
        <w:tblPrEx>
          <w:tblCellMar>
            <w:top w:w="0" w:type="dxa"/>
            <w:bottom w:w="0" w:type="dxa"/>
          </w:tblCellMar>
        </w:tblPrEx>
        <w:trPr>
          <w:trHeight w:hRule="exact" w:val="497"/>
          <w:jc w:val="center"/>
        </w:trPr>
        <w:tc>
          <w:tcPr>
            <w:tcW w:w="428" w:type="dxa"/>
            <w:tcBorders>
              <w:top w:val="single" w:sz="4" w:space="0" w:color="auto"/>
              <w:left w:val="single" w:sz="4" w:space="0" w:color="auto"/>
            </w:tcBorders>
            <w:shd w:val="clear" w:color="auto" w:fill="FFFFFF"/>
          </w:tcPr>
          <w:p w14:paraId="7DA12A27" w14:textId="77777777" w:rsidR="00174465" w:rsidRPr="005B4558" w:rsidRDefault="00174465">
            <w:pPr>
              <w:rPr>
                <w:rFonts w:asciiTheme="minorHAnsi" w:hAnsiTheme="minorHAnsi" w:cstheme="minorHAnsi"/>
                <w:sz w:val="10"/>
                <w:szCs w:val="10"/>
              </w:rPr>
            </w:pPr>
          </w:p>
        </w:tc>
        <w:tc>
          <w:tcPr>
            <w:tcW w:w="4957" w:type="dxa"/>
            <w:tcBorders>
              <w:top w:val="single" w:sz="4" w:space="0" w:color="auto"/>
              <w:left w:val="single" w:sz="4" w:space="0" w:color="auto"/>
            </w:tcBorders>
            <w:shd w:val="clear" w:color="auto" w:fill="FFFFFF"/>
          </w:tcPr>
          <w:p w14:paraId="2ADB1C05" w14:textId="77777777" w:rsidR="00174465" w:rsidRPr="005B4558" w:rsidRDefault="00C15973">
            <w:pPr>
              <w:pStyle w:val="Jin0"/>
              <w:spacing w:after="0" w:line="240" w:lineRule="auto"/>
              <w:rPr>
                <w:rFonts w:asciiTheme="minorHAnsi" w:hAnsiTheme="minorHAnsi" w:cstheme="minorHAnsi"/>
              </w:rPr>
            </w:pPr>
            <w:r w:rsidRPr="005B4558">
              <w:rPr>
                <w:rFonts w:asciiTheme="minorHAnsi" w:hAnsiTheme="minorHAnsi" w:cstheme="minorHAnsi"/>
              </w:rPr>
              <w:t>ČINNOST</w:t>
            </w:r>
          </w:p>
        </w:tc>
        <w:tc>
          <w:tcPr>
            <w:tcW w:w="3125" w:type="dxa"/>
            <w:tcBorders>
              <w:top w:val="single" w:sz="4" w:space="0" w:color="auto"/>
              <w:left w:val="single" w:sz="4" w:space="0" w:color="auto"/>
              <w:right w:val="single" w:sz="4" w:space="0" w:color="auto"/>
            </w:tcBorders>
            <w:shd w:val="clear" w:color="auto" w:fill="FFFFFF"/>
          </w:tcPr>
          <w:p w14:paraId="32CEBD6A" w14:textId="77777777" w:rsidR="00174465" w:rsidRPr="005B4558" w:rsidRDefault="00C15973">
            <w:pPr>
              <w:pStyle w:val="Jin0"/>
              <w:spacing w:after="0" w:line="240" w:lineRule="auto"/>
              <w:jc w:val="both"/>
              <w:rPr>
                <w:rFonts w:asciiTheme="minorHAnsi" w:hAnsiTheme="minorHAnsi" w:cstheme="minorHAnsi"/>
              </w:rPr>
            </w:pPr>
            <w:r w:rsidRPr="005B4558">
              <w:rPr>
                <w:rFonts w:asciiTheme="minorHAnsi" w:hAnsiTheme="minorHAnsi" w:cstheme="minorHAnsi"/>
              </w:rPr>
              <w:t>ODMĚNA</w:t>
            </w:r>
          </w:p>
        </w:tc>
      </w:tr>
      <w:tr w:rsidR="00174465" w:rsidRPr="005B4558" w14:paraId="242F91D4" w14:textId="77777777">
        <w:tblPrEx>
          <w:tblCellMar>
            <w:top w:w="0" w:type="dxa"/>
            <w:bottom w:w="0" w:type="dxa"/>
          </w:tblCellMar>
        </w:tblPrEx>
        <w:trPr>
          <w:trHeight w:hRule="exact" w:val="763"/>
          <w:jc w:val="center"/>
        </w:trPr>
        <w:tc>
          <w:tcPr>
            <w:tcW w:w="428" w:type="dxa"/>
            <w:vMerge w:val="restart"/>
            <w:tcBorders>
              <w:top w:val="single" w:sz="4" w:space="0" w:color="auto"/>
              <w:left w:val="single" w:sz="4" w:space="0" w:color="auto"/>
            </w:tcBorders>
            <w:shd w:val="clear" w:color="auto" w:fill="FFFFFF"/>
          </w:tcPr>
          <w:p w14:paraId="403145CF" w14:textId="77777777" w:rsidR="00174465" w:rsidRPr="005B4558" w:rsidRDefault="00C15973">
            <w:pPr>
              <w:pStyle w:val="Jin0"/>
              <w:spacing w:after="0" w:line="240" w:lineRule="auto"/>
              <w:rPr>
                <w:rFonts w:asciiTheme="minorHAnsi" w:hAnsiTheme="minorHAnsi" w:cstheme="minorHAnsi"/>
              </w:rPr>
            </w:pPr>
            <w:r w:rsidRPr="005B4558">
              <w:rPr>
                <w:rFonts w:asciiTheme="minorHAnsi" w:hAnsiTheme="minorHAnsi" w:cstheme="minorHAnsi"/>
              </w:rPr>
              <w:t>1.</w:t>
            </w:r>
          </w:p>
        </w:tc>
        <w:tc>
          <w:tcPr>
            <w:tcW w:w="4957" w:type="dxa"/>
            <w:vMerge w:val="restart"/>
            <w:tcBorders>
              <w:top w:val="single" w:sz="4" w:space="0" w:color="auto"/>
              <w:left w:val="single" w:sz="4" w:space="0" w:color="auto"/>
            </w:tcBorders>
            <w:shd w:val="clear" w:color="auto" w:fill="FFFFFF"/>
          </w:tcPr>
          <w:p w14:paraId="3D4FE194" w14:textId="77777777" w:rsidR="00174465" w:rsidRPr="005B4558" w:rsidRDefault="00C15973">
            <w:pPr>
              <w:pStyle w:val="Jin0"/>
              <w:spacing w:after="0"/>
              <w:rPr>
                <w:rFonts w:asciiTheme="minorHAnsi" w:hAnsiTheme="minorHAnsi" w:cstheme="minorHAnsi"/>
              </w:rPr>
            </w:pPr>
            <w:r w:rsidRPr="005B4558">
              <w:rPr>
                <w:rFonts w:asciiTheme="minorHAnsi" w:hAnsiTheme="minorHAnsi" w:cstheme="minorHAnsi"/>
              </w:rPr>
              <w:t>Zaškolení zaměstnanců nebo jiných spolupracovníků Klienta k základní problematice Linky</w:t>
            </w:r>
          </w:p>
        </w:tc>
        <w:tc>
          <w:tcPr>
            <w:tcW w:w="3125" w:type="dxa"/>
            <w:tcBorders>
              <w:top w:val="single" w:sz="4" w:space="0" w:color="auto"/>
              <w:left w:val="single" w:sz="4" w:space="0" w:color="auto"/>
              <w:right w:val="single" w:sz="4" w:space="0" w:color="auto"/>
            </w:tcBorders>
            <w:shd w:val="clear" w:color="auto" w:fill="FFFFFF"/>
          </w:tcPr>
          <w:p w14:paraId="3C8DBA44" w14:textId="77777777" w:rsidR="00174465" w:rsidRPr="005B4558" w:rsidRDefault="00C15973">
            <w:pPr>
              <w:pStyle w:val="Jin0"/>
              <w:spacing w:after="0"/>
              <w:jc w:val="both"/>
              <w:rPr>
                <w:rFonts w:asciiTheme="minorHAnsi" w:hAnsiTheme="minorHAnsi" w:cstheme="minorHAnsi"/>
              </w:rPr>
            </w:pPr>
            <w:r w:rsidRPr="005B4558">
              <w:rPr>
                <w:rFonts w:asciiTheme="minorHAnsi" w:hAnsiTheme="minorHAnsi" w:cstheme="minorHAnsi"/>
              </w:rPr>
              <w:t>zdarma, pokud si Klient objedná provoz Linky v režimu A</w:t>
            </w:r>
          </w:p>
        </w:tc>
      </w:tr>
      <w:tr w:rsidR="00174465" w:rsidRPr="005B4558" w14:paraId="7E36BB69" w14:textId="77777777">
        <w:tblPrEx>
          <w:tblCellMar>
            <w:top w:w="0" w:type="dxa"/>
            <w:bottom w:w="0" w:type="dxa"/>
          </w:tblCellMar>
        </w:tblPrEx>
        <w:trPr>
          <w:trHeight w:hRule="exact" w:val="1321"/>
          <w:jc w:val="center"/>
        </w:trPr>
        <w:tc>
          <w:tcPr>
            <w:tcW w:w="428" w:type="dxa"/>
            <w:vMerge/>
            <w:tcBorders>
              <w:left w:val="single" w:sz="4" w:space="0" w:color="auto"/>
            </w:tcBorders>
            <w:shd w:val="clear" w:color="auto" w:fill="FFFFFF"/>
          </w:tcPr>
          <w:p w14:paraId="4FFA44A9" w14:textId="77777777" w:rsidR="00174465" w:rsidRPr="005B4558" w:rsidRDefault="00174465">
            <w:pPr>
              <w:rPr>
                <w:rFonts w:asciiTheme="minorHAnsi" w:hAnsiTheme="minorHAnsi" w:cstheme="minorHAnsi"/>
              </w:rPr>
            </w:pPr>
          </w:p>
        </w:tc>
        <w:tc>
          <w:tcPr>
            <w:tcW w:w="4957" w:type="dxa"/>
            <w:vMerge/>
            <w:tcBorders>
              <w:left w:val="single" w:sz="4" w:space="0" w:color="auto"/>
            </w:tcBorders>
            <w:shd w:val="clear" w:color="auto" w:fill="FFFFFF"/>
          </w:tcPr>
          <w:p w14:paraId="4F28EEA5" w14:textId="77777777" w:rsidR="00174465" w:rsidRPr="005B4558" w:rsidRDefault="00174465">
            <w:pPr>
              <w:rPr>
                <w:rFonts w:asciiTheme="minorHAnsi" w:hAnsiTheme="minorHAnsi" w:cstheme="minorHAnsi"/>
              </w:rPr>
            </w:pPr>
          </w:p>
        </w:tc>
        <w:tc>
          <w:tcPr>
            <w:tcW w:w="3125" w:type="dxa"/>
            <w:tcBorders>
              <w:top w:val="single" w:sz="4" w:space="0" w:color="auto"/>
              <w:left w:val="single" w:sz="4" w:space="0" w:color="auto"/>
              <w:right w:val="single" w:sz="4" w:space="0" w:color="auto"/>
            </w:tcBorders>
            <w:shd w:val="clear" w:color="auto" w:fill="FFFFFF"/>
          </w:tcPr>
          <w:p w14:paraId="70581551" w14:textId="77777777" w:rsidR="00174465" w:rsidRPr="005B4558" w:rsidRDefault="00C15973">
            <w:pPr>
              <w:pStyle w:val="Jin0"/>
              <w:spacing w:after="0" w:line="305" w:lineRule="auto"/>
              <w:jc w:val="both"/>
              <w:rPr>
                <w:rFonts w:asciiTheme="minorHAnsi" w:hAnsiTheme="minorHAnsi" w:cstheme="minorHAnsi"/>
              </w:rPr>
            </w:pPr>
            <w:r w:rsidRPr="005B4558">
              <w:rPr>
                <w:rFonts w:asciiTheme="minorHAnsi" w:hAnsiTheme="minorHAnsi" w:cstheme="minorHAnsi"/>
              </w:rPr>
              <w:t>hodinová sazba ve výši 1750,- Kč bez DPH pro zaškolení při provozu Linky v režimu B, C nebo D</w:t>
            </w:r>
          </w:p>
        </w:tc>
      </w:tr>
      <w:tr w:rsidR="00174465" w:rsidRPr="005B4558" w14:paraId="2F0E64C4" w14:textId="77777777">
        <w:tblPrEx>
          <w:tblCellMar>
            <w:top w:w="0" w:type="dxa"/>
            <w:bottom w:w="0" w:type="dxa"/>
          </w:tblCellMar>
        </w:tblPrEx>
        <w:trPr>
          <w:trHeight w:hRule="exact" w:val="781"/>
          <w:jc w:val="center"/>
        </w:trPr>
        <w:tc>
          <w:tcPr>
            <w:tcW w:w="428" w:type="dxa"/>
            <w:tcBorders>
              <w:top w:val="single" w:sz="4" w:space="0" w:color="auto"/>
              <w:left w:val="single" w:sz="4" w:space="0" w:color="auto"/>
              <w:bottom w:val="single" w:sz="4" w:space="0" w:color="auto"/>
            </w:tcBorders>
            <w:shd w:val="clear" w:color="auto" w:fill="FFFFFF"/>
          </w:tcPr>
          <w:p w14:paraId="14C09612" w14:textId="77777777" w:rsidR="00174465" w:rsidRPr="005B4558" w:rsidRDefault="00C15973">
            <w:pPr>
              <w:pStyle w:val="Jin0"/>
              <w:spacing w:after="0" w:line="240" w:lineRule="auto"/>
              <w:rPr>
                <w:rFonts w:asciiTheme="minorHAnsi" w:hAnsiTheme="minorHAnsi" w:cstheme="minorHAnsi"/>
              </w:rPr>
            </w:pPr>
            <w:r w:rsidRPr="005B4558">
              <w:rPr>
                <w:rFonts w:asciiTheme="minorHAnsi" w:hAnsiTheme="minorHAnsi" w:cstheme="minorHAnsi"/>
              </w:rPr>
              <w:t>2.</w:t>
            </w:r>
          </w:p>
        </w:tc>
        <w:tc>
          <w:tcPr>
            <w:tcW w:w="4957" w:type="dxa"/>
            <w:tcBorders>
              <w:top w:val="single" w:sz="4" w:space="0" w:color="auto"/>
              <w:left w:val="single" w:sz="4" w:space="0" w:color="auto"/>
              <w:bottom w:val="single" w:sz="4" w:space="0" w:color="auto"/>
            </w:tcBorders>
            <w:shd w:val="clear" w:color="auto" w:fill="FFFFFF"/>
          </w:tcPr>
          <w:p w14:paraId="3B49EBCF" w14:textId="77777777" w:rsidR="00174465" w:rsidRPr="005B4558" w:rsidRDefault="00C15973">
            <w:pPr>
              <w:pStyle w:val="Jin0"/>
              <w:spacing w:after="0"/>
              <w:rPr>
                <w:rFonts w:asciiTheme="minorHAnsi" w:hAnsiTheme="minorHAnsi" w:cstheme="minorHAnsi"/>
              </w:rPr>
            </w:pPr>
            <w:r w:rsidRPr="005B4558">
              <w:rPr>
                <w:rFonts w:asciiTheme="minorHAnsi" w:hAnsiTheme="minorHAnsi" w:cstheme="minorHAnsi"/>
              </w:rPr>
              <w:t>Zaškolení zaměstnanců nebo jiných spolupracovníků Klienta nad rámec základní problematiky Linky</w:t>
            </w:r>
          </w:p>
        </w:tc>
        <w:tc>
          <w:tcPr>
            <w:tcW w:w="3125" w:type="dxa"/>
            <w:tcBorders>
              <w:top w:val="single" w:sz="4" w:space="0" w:color="auto"/>
              <w:left w:val="single" w:sz="4" w:space="0" w:color="auto"/>
              <w:bottom w:val="single" w:sz="4" w:space="0" w:color="auto"/>
              <w:right w:val="single" w:sz="4" w:space="0" w:color="auto"/>
            </w:tcBorders>
            <w:shd w:val="clear" w:color="auto" w:fill="FFFFFF"/>
          </w:tcPr>
          <w:p w14:paraId="1DE831AD" w14:textId="77777777" w:rsidR="00174465" w:rsidRPr="005B4558" w:rsidRDefault="00C15973">
            <w:pPr>
              <w:pStyle w:val="Jin0"/>
              <w:spacing w:after="40" w:line="240" w:lineRule="auto"/>
              <w:jc w:val="both"/>
              <w:rPr>
                <w:rFonts w:asciiTheme="minorHAnsi" w:hAnsiTheme="minorHAnsi" w:cstheme="minorHAnsi"/>
              </w:rPr>
            </w:pPr>
            <w:r w:rsidRPr="005B4558">
              <w:rPr>
                <w:rFonts w:asciiTheme="minorHAnsi" w:hAnsiTheme="minorHAnsi" w:cstheme="minorHAnsi"/>
              </w:rPr>
              <w:t>hodinová sazba ve výši 1750,-</w:t>
            </w:r>
          </w:p>
          <w:p w14:paraId="6FC68CA4" w14:textId="77777777" w:rsidR="00174465" w:rsidRPr="005B4558" w:rsidRDefault="00C15973">
            <w:pPr>
              <w:pStyle w:val="Jin0"/>
              <w:spacing w:after="0" w:line="240" w:lineRule="auto"/>
              <w:jc w:val="both"/>
              <w:rPr>
                <w:rFonts w:asciiTheme="minorHAnsi" w:hAnsiTheme="minorHAnsi" w:cstheme="minorHAnsi"/>
              </w:rPr>
            </w:pPr>
            <w:r w:rsidRPr="005B4558">
              <w:rPr>
                <w:rFonts w:asciiTheme="minorHAnsi" w:hAnsiTheme="minorHAnsi" w:cstheme="minorHAnsi"/>
              </w:rPr>
              <w:t>Kč bez DPH</w:t>
            </w:r>
          </w:p>
        </w:tc>
      </w:tr>
    </w:tbl>
    <w:p w14:paraId="563C9057" w14:textId="77777777" w:rsidR="00174465" w:rsidRPr="005B4558" w:rsidRDefault="00174465">
      <w:pPr>
        <w:spacing w:after="259" w:line="1" w:lineRule="exact"/>
        <w:rPr>
          <w:rFonts w:asciiTheme="minorHAnsi" w:hAnsiTheme="minorHAnsi" w:cstheme="minorHAnsi"/>
        </w:rPr>
      </w:pPr>
    </w:p>
    <w:p w14:paraId="6C7A2AFA" w14:textId="77777777" w:rsidR="00174465" w:rsidRPr="005B4558" w:rsidRDefault="00C15973">
      <w:pPr>
        <w:pStyle w:val="Zkladntext1"/>
        <w:spacing w:after="7460"/>
        <w:ind w:left="540" w:firstLine="20"/>
        <w:jc w:val="both"/>
        <w:rPr>
          <w:rFonts w:asciiTheme="minorHAnsi" w:hAnsiTheme="minorHAnsi" w:cstheme="minorHAnsi"/>
        </w:rPr>
      </w:pPr>
      <w:r w:rsidRPr="005B4558">
        <w:rPr>
          <w:rFonts w:asciiTheme="minorHAnsi" w:hAnsiTheme="minorHAnsi" w:cstheme="minorHAnsi"/>
        </w:rPr>
        <w:t xml:space="preserve">Pokud dojde </w:t>
      </w:r>
      <w:r w:rsidRPr="005B4558">
        <w:rPr>
          <w:rFonts w:asciiTheme="minorHAnsi" w:hAnsiTheme="minorHAnsi" w:cstheme="minorHAnsi"/>
        </w:rPr>
        <w:t>během trvání této Smlouvy ke změně režimu, ve kterém je Linka provozována, na režim A, uhrazená Odměna 6 za zaškolení do základní problematiky Linky se Klientovi nevrací ani nezaniká povinnost Klienta uhradit Odměnu 6 za již provedené zaškolení.</w:t>
      </w:r>
    </w:p>
    <w:p w14:paraId="25CF9CB4" w14:textId="77777777" w:rsidR="00174465" w:rsidRPr="005B4558" w:rsidRDefault="00C15973">
      <w:pPr>
        <w:pStyle w:val="Zkladntext1"/>
        <w:spacing w:after="240" w:line="240" w:lineRule="auto"/>
        <w:jc w:val="right"/>
        <w:rPr>
          <w:rFonts w:asciiTheme="minorHAnsi" w:hAnsiTheme="minorHAnsi" w:cstheme="minorHAnsi"/>
        </w:rPr>
      </w:pPr>
      <w:r w:rsidRPr="005B4558">
        <w:rPr>
          <w:rFonts w:asciiTheme="minorHAnsi" w:hAnsiTheme="minorHAnsi" w:cstheme="minorHAnsi"/>
        </w:rPr>
        <w:t>Strana 12</w:t>
      </w:r>
    </w:p>
    <w:sectPr w:rsidR="00174465" w:rsidRPr="005B4558">
      <w:headerReference w:type="even" r:id="rId15"/>
      <w:headerReference w:type="default" r:id="rId16"/>
      <w:footerReference w:type="even" r:id="rId17"/>
      <w:footerReference w:type="default" r:id="rId18"/>
      <w:pgSz w:w="11900" w:h="16840"/>
      <w:pgMar w:top="1783" w:right="1358" w:bottom="1589" w:left="1348"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7E1742" w14:textId="77777777" w:rsidR="00C15973" w:rsidRDefault="00C15973">
      <w:r>
        <w:separator/>
      </w:r>
    </w:p>
  </w:endnote>
  <w:endnote w:type="continuationSeparator" w:id="0">
    <w:p w14:paraId="4CA93BEE" w14:textId="77777777" w:rsidR="00C15973" w:rsidRDefault="00C159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rebuchet MS">
    <w:panose1 w:val="020B0603020202020204"/>
    <w:charset w:val="EE"/>
    <w:family w:val="swiss"/>
    <w:pitch w:val="variable"/>
    <w:sig w:usb0="000006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963F9" w14:textId="77777777" w:rsidR="00174465" w:rsidRDefault="00C15973">
    <w:pPr>
      <w:spacing w:line="1" w:lineRule="exact"/>
    </w:pPr>
    <w:r>
      <w:rPr>
        <w:noProof/>
      </w:rPr>
      <mc:AlternateContent>
        <mc:Choice Requires="wps">
          <w:drawing>
            <wp:anchor distT="0" distB="0" distL="0" distR="0" simplePos="0" relativeHeight="62914704" behindDoc="1" locked="0" layoutInCell="1" allowOverlap="1" wp14:anchorId="7CA016C3" wp14:editId="24963309">
              <wp:simplePos x="0" y="0"/>
              <wp:positionH relativeFrom="page">
                <wp:posOffset>867410</wp:posOffset>
              </wp:positionH>
              <wp:positionV relativeFrom="page">
                <wp:posOffset>9747885</wp:posOffset>
              </wp:positionV>
              <wp:extent cx="5756275" cy="400050"/>
              <wp:effectExtent l="0" t="0" r="0" b="0"/>
              <wp:wrapNone/>
              <wp:docPr id="15" name="Shape 15"/>
              <wp:cNvGraphicFramePr/>
              <a:graphic xmlns:a="http://schemas.openxmlformats.org/drawingml/2006/main">
                <a:graphicData uri="http://schemas.microsoft.com/office/word/2010/wordprocessingShape">
                  <wps:wsp>
                    <wps:cNvSpPr txBox="1"/>
                    <wps:spPr>
                      <a:xfrm>
                        <a:off x="0" y="0"/>
                        <a:ext cx="5756275" cy="400050"/>
                      </a:xfrm>
                      <a:prstGeom prst="rect">
                        <a:avLst/>
                      </a:prstGeom>
                      <a:noFill/>
                    </wps:spPr>
                    <wps:txbx>
                      <w:txbxContent>
                        <w:p w14:paraId="180B1CDD" w14:textId="77777777" w:rsidR="00174465" w:rsidRDefault="00C15973">
                          <w:pPr>
                            <w:pStyle w:val="Zhlavnebozpat20"/>
                            <w:rPr>
                              <w:sz w:val="19"/>
                              <w:szCs w:val="19"/>
                            </w:rPr>
                          </w:pPr>
                          <w:r>
                            <w:rPr>
                              <w:rFonts w:ascii="Trebuchet MS" w:eastAsia="Trebuchet MS" w:hAnsi="Trebuchet MS" w:cs="Trebuchet MS"/>
                              <w:b/>
                              <w:bCs/>
                              <w:sz w:val="19"/>
                              <w:szCs w:val="19"/>
                              <w:shd w:val="clear" w:color="auto" w:fill="FFFFFF"/>
                            </w:rPr>
                            <w:t xml:space="preserve">Strana </w:t>
                          </w:r>
                          <w:r>
                            <w:fldChar w:fldCharType="begin"/>
                          </w:r>
                          <w:r>
                            <w:instrText xml:space="preserve"> PAGE \* MERGEFORMAT </w:instrText>
                          </w:r>
                          <w:r>
                            <w:fldChar w:fldCharType="separate"/>
                          </w:r>
                          <w:r>
                            <w:rPr>
                              <w:rFonts w:ascii="Trebuchet MS" w:eastAsia="Trebuchet MS" w:hAnsi="Trebuchet MS" w:cs="Trebuchet MS"/>
                              <w:b/>
                              <w:bCs/>
                              <w:sz w:val="19"/>
                              <w:szCs w:val="19"/>
                              <w:shd w:val="clear" w:color="auto" w:fill="FFFFFF"/>
                            </w:rPr>
                            <w:t>#</w:t>
                          </w:r>
                          <w:r>
                            <w:rPr>
                              <w:rFonts w:ascii="Trebuchet MS" w:eastAsia="Trebuchet MS" w:hAnsi="Trebuchet MS" w:cs="Trebuchet MS"/>
                              <w:b/>
                              <w:bCs/>
                              <w:sz w:val="19"/>
                              <w:szCs w:val="19"/>
                              <w:shd w:val="clear" w:color="auto" w:fill="FFFFFF"/>
                            </w:rPr>
                            <w:fldChar w:fldCharType="end"/>
                          </w:r>
                        </w:p>
                        <w:p w14:paraId="7D5F0639" w14:textId="77777777" w:rsidR="00174465" w:rsidRDefault="00C15973">
                          <w:pPr>
                            <w:pStyle w:val="Zhlavnebozpat20"/>
                            <w:rPr>
                              <w:sz w:val="12"/>
                              <w:szCs w:val="12"/>
                            </w:rPr>
                          </w:pPr>
                          <w:r>
                            <w:rPr>
                              <w:rFonts w:ascii="Trebuchet MS" w:eastAsia="Trebuchet MS" w:hAnsi="Trebuchet MS" w:cs="Trebuchet MS"/>
                              <w:sz w:val="12"/>
                              <w:szCs w:val="12"/>
                              <w:shd w:val="clear" w:color="auto" w:fill="FFFFFF"/>
                            </w:rPr>
                            <w:t xml:space="preserve">BDO Audit s. r. o., česká společnost s </w:t>
                          </w:r>
                          <w:r>
                            <w:rPr>
                              <w:rFonts w:ascii="Trebuchet MS" w:eastAsia="Trebuchet MS" w:hAnsi="Trebuchet MS" w:cs="Trebuchet MS"/>
                              <w:sz w:val="12"/>
                              <w:szCs w:val="12"/>
                              <w:shd w:val="clear" w:color="auto" w:fill="FFFFFF"/>
                            </w:rPr>
                            <w:t>ručením omezeným (IČ 45 31 43 81, registrována u Rejstříkového soudu Praha, oddíl C, vložka 7279, auditorské oprávnění Komory</w:t>
                          </w:r>
                        </w:p>
                        <w:p w14:paraId="417EC4E6" w14:textId="77777777" w:rsidR="00174465" w:rsidRDefault="00C15973">
                          <w:pPr>
                            <w:pStyle w:val="Zhlavnebozpat20"/>
                            <w:rPr>
                              <w:sz w:val="12"/>
                              <w:szCs w:val="12"/>
                            </w:rPr>
                          </w:pPr>
                          <w:r>
                            <w:rPr>
                              <w:rFonts w:ascii="Trebuchet MS" w:eastAsia="Trebuchet MS" w:hAnsi="Trebuchet MS" w:cs="Trebuchet MS"/>
                              <w:sz w:val="12"/>
                              <w:szCs w:val="12"/>
                              <w:shd w:val="clear" w:color="auto" w:fill="FFFFFF"/>
                            </w:rPr>
                            <w:t xml:space="preserve">auditorů ČR č. 018) je členem BDO International Limited (společnosti s ručením omezeným registrované ve Velké Británii) a je </w:t>
                          </w:r>
                          <w:r>
                            <w:rPr>
                              <w:rFonts w:ascii="Trebuchet MS" w:eastAsia="Trebuchet MS" w:hAnsi="Trebuchet MS" w:cs="Trebuchet MS"/>
                              <w:sz w:val="12"/>
                              <w:szCs w:val="12"/>
                              <w:shd w:val="clear" w:color="auto" w:fill="FFFFFF"/>
                            </w:rPr>
                            <w:t>součástí mezinárodní sítě nezávislých</w:t>
                          </w:r>
                        </w:p>
                        <w:p w14:paraId="37547FB3" w14:textId="77777777" w:rsidR="00174465" w:rsidRDefault="00C15973">
                          <w:pPr>
                            <w:pStyle w:val="Zhlavnebozpat20"/>
                            <w:rPr>
                              <w:sz w:val="12"/>
                              <w:szCs w:val="12"/>
                            </w:rPr>
                          </w:pPr>
                          <w:r>
                            <w:rPr>
                              <w:rFonts w:ascii="Trebuchet MS" w:eastAsia="Trebuchet MS" w:hAnsi="Trebuchet MS" w:cs="Trebuchet MS"/>
                              <w:sz w:val="12"/>
                              <w:szCs w:val="12"/>
                            </w:rPr>
                            <w:t>členských firem BDO.</w:t>
                          </w:r>
                        </w:p>
                      </w:txbxContent>
                    </wps:txbx>
                    <wps:bodyPr wrap="none" lIns="0" tIns="0" rIns="0" bIns="0">
                      <a:spAutoFit/>
                    </wps:bodyPr>
                  </wps:wsp>
                </a:graphicData>
              </a:graphic>
            </wp:anchor>
          </w:drawing>
        </mc:Choice>
        <mc:Fallback>
          <w:pict>
            <v:shape id="_x0000_s1041" type="#_x0000_t202" style="position:absolute;margin-left:68.299999999999997pt;margin-top:767.55000000000007pt;width:453.25pt;height:31.5pt;z-index:-188744049;mso-wrap-style:none;mso-wrap-distance-left:0;mso-wrap-distance-right:0;mso-position-horizontal-relative:page;mso-position-vertical-relative:page" wrapcoords="0 0" filled="f" stroked="f">
              <v:textbox style="mso-fit-shape-to-text:t" inset="0,0,0,0">
                <w:txbxContent>
                  <w:p>
                    <w:pPr>
                      <w:pStyle w:val="Style7"/>
                      <w:keepNext w:val="0"/>
                      <w:keepLines w:val="0"/>
                      <w:widowControl w:val="0"/>
                      <w:shd w:val="clear" w:color="auto" w:fill="auto"/>
                      <w:bidi w:val="0"/>
                      <w:spacing w:before="0" w:after="0" w:line="240" w:lineRule="auto"/>
                      <w:ind w:left="0" w:right="0" w:firstLine="0"/>
                      <w:jc w:val="left"/>
                      <w:rPr>
                        <w:sz w:val="19"/>
                        <w:szCs w:val="19"/>
                      </w:rPr>
                    </w:pPr>
                    <w:r>
                      <w:rPr>
                        <w:rFonts w:ascii="Trebuchet MS" w:eastAsia="Trebuchet MS" w:hAnsi="Trebuchet MS" w:cs="Trebuchet MS"/>
                        <w:b/>
                        <w:bCs/>
                        <w:color w:val="000000"/>
                        <w:spacing w:val="0"/>
                        <w:w w:val="100"/>
                        <w:position w:val="0"/>
                        <w:sz w:val="19"/>
                        <w:szCs w:val="19"/>
                        <w:shd w:val="clear" w:color="auto" w:fill="FFFFFF"/>
                      </w:rPr>
                      <w:t xml:space="preserve">Strana </w:t>
                    </w:r>
                    <w:fldSimple w:instr=" PAGE \* MERGEFORMAT ">
                      <w:r>
                        <w:rPr>
                          <w:rFonts w:ascii="Trebuchet MS" w:eastAsia="Trebuchet MS" w:hAnsi="Trebuchet MS" w:cs="Trebuchet MS"/>
                          <w:b/>
                          <w:bCs/>
                          <w:color w:val="000000"/>
                          <w:spacing w:val="0"/>
                          <w:w w:val="100"/>
                          <w:position w:val="0"/>
                          <w:sz w:val="19"/>
                          <w:szCs w:val="19"/>
                          <w:shd w:val="clear" w:color="auto" w:fill="FFFFFF"/>
                        </w:rPr>
                        <w:t>#</w:t>
                      </w:r>
                    </w:fldSimple>
                  </w:p>
                  <w:p>
                    <w:pPr>
                      <w:pStyle w:val="Style7"/>
                      <w:keepNext w:val="0"/>
                      <w:keepLines w:val="0"/>
                      <w:widowControl w:val="0"/>
                      <w:shd w:val="clear" w:color="auto" w:fill="auto"/>
                      <w:bidi w:val="0"/>
                      <w:spacing w:before="0" w:after="0" w:line="240" w:lineRule="auto"/>
                      <w:ind w:left="0" w:right="0" w:firstLine="0"/>
                      <w:jc w:val="left"/>
                      <w:rPr>
                        <w:sz w:val="12"/>
                        <w:szCs w:val="12"/>
                      </w:rPr>
                    </w:pPr>
                    <w:r>
                      <w:rPr>
                        <w:rFonts w:ascii="Trebuchet MS" w:eastAsia="Trebuchet MS" w:hAnsi="Trebuchet MS" w:cs="Trebuchet MS"/>
                        <w:color w:val="000000"/>
                        <w:spacing w:val="0"/>
                        <w:w w:val="100"/>
                        <w:position w:val="0"/>
                        <w:sz w:val="12"/>
                        <w:szCs w:val="12"/>
                        <w:shd w:val="clear" w:color="auto" w:fill="FFFFFF"/>
                      </w:rPr>
                      <w:t>BDO Audit s. r. o., česká společnost s ručením omezeným (IČ 45 31 43 81, registrována u Rejstříkového soudu Praha, oddíl C, vložka 7279, auditorské oprávnění Komory</w:t>
                    </w:r>
                  </w:p>
                  <w:p>
                    <w:pPr>
                      <w:pStyle w:val="Style7"/>
                      <w:keepNext w:val="0"/>
                      <w:keepLines w:val="0"/>
                      <w:widowControl w:val="0"/>
                      <w:shd w:val="clear" w:color="auto" w:fill="auto"/>
                      <w:bidi w:val="0"/>
                      <w:spacing w:before="0" w:after="0" w:line="240" w:lineRule="auto"/>
                      <w:ind w:left="0" w:right="0" w:firstLine="0"/>
                      <w:jc w:val="left"/>
                      <w:rPr>
                        <w:sz w:val="12"/>
                        <w:szCs w:val="12"/>
                      </w:rPr>
                    </w:pPr>
                    <w:r>
                      <w:rPr>
                        <w:rFonts w:ascii="Trebuchet MS" w:eastAsia="Trebuchet MS" w:hAnsi="Trebuchet MS" w:cs="Trebuchet MS"/>
                        <w:color w:val="000000"/>
                        <w:spacing w:val="0"/>
                        <w:w w:val="100"/>
                        <w:position w:val="0"/>
                        <w:sz w:val="12"/>
                        <w:szCs w:val="12"/>
                        <w:shd w:val="clear" w:color="auto" w:fill="FFFFFF"/>
                      </w:rPr>
                      <w:t>auditorů ČR č. 018) je členem BDO International Limited (společnosti s ručením omezeným registrované ve Velké Británii) a je součástí mezinárodní sítě nezávislých</w:t>
                    </w:r>
                  </w:p>
                  <w:p>
                    <w:pPr>
                      <w:pStyle w:val="Style7"/>
                      <w:keepNext w:val="0"/>
                      <w:keepLines w:val="0"/>
                      <w:widowControl w:val="0"/>
                      <w:shd w:val="clear" w:color="auto" w:fill="auto"/>
                      <w:bidi w:val="0"/>
                      <w:spacing w:before="0" w:after="0" w:line="240" w:lineRule="auto"/>
                      <w:ind w:left="0" w:right="0" w:firstLine="0"/>
                      <w:jc w:val="left"/>
                      <w:rPr>
                        <w:sz w:val="12"/>
                        <w:szCs w:val="12"/>
                      </w:rPr>
                    </w:pPr>
                    <w:r>
                      <w:rPr>
                        <w:rFonts w:ascii="Trebuchet MS" w:eastAsia="Trebuchet MS" w:hAnsi="Trebuchet MS" w:cs="Trebuchet MS"/>
                        <w:color w:val="000000"/>
                        <w:spacing w:val="0"/>
                        <w:w w:val="100"/>
                        <w:position w:val="0"/>
                        <w:sz w:val="12"/>
                        <w:szCs w:val="12"/>
                      </w:rPr>
                      <w:t>členských firem BDO.</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93F974" w14:textId="77777777" w:rsidR="00174465" w:rsidRDefault="00C15973">
    <w:pPr>
      <w:spacing w:line="1" w:lineRule="exact"/>
    </w:pPr>
    <w:r>
      <w:rPr>
        <w:noProof/>
      </w:rPr>
      <mc:AlternateContent>
        <mc:Choice Requires="wps">
          <w:drawing>
            <wp:anchor distT="0" distB="0" distL="0" distR="0" simplePos="0" relativeHeight="62914696" behindDoc="1" locked="0" layoutInCell="1" allowOverlap="1" wp14:anchorId="3130B803" wp14:editId="35101977">
              <wp:simplePos x="0" y="0"/>
              <wp:positionH relativeFrom="page">
                <wp:posOffset>867410</wp:posOffset>
              </wp:positionH>
              <wp:positionV relativeFrom="page">
                <wp:posOffset>9747885</wp:posOffset>
              </wp:positionV>
              <wp:extent cx="5756275" cy="400050"/>
              <wp:effectExtent l="0" t="0" r="0" b="0"/>
              <wp:wrapNone/>
              <wp:docPr id="7" name="Shape 7"/>
              <wp:cNvGraphicFramePr/>
              <a:graphic xmlns:a="http://schemas.openxmlformats.org/drawingml/2006/main">
                <a:graphicData uri="http://schemas.microsoft.com/office/word/2010/wordprocessingShape">
                  <wps:wsp>
                    <wps:cNvSpPr txBox="1"/>
                    <wps:spPr>
                      <a:xfrm>
                        <a:off x="0" y="0"/>
                        <a:ext cx="5756275" cy="400050"/>
                      </a:xfrm>
                      <a:prstGeom prst="rect">
                        <a:avLst/>
                      </a:prstGeom>
                      <a:noFill/>
                    </wps:spPr>
                    <wps:txbx>
                      <w:txbxContent>
                        <w:p w14:paraId="15F92567" w14:textId="77777777" w:rsidR="00174465" w:rsidRDefault="00C15973">
                          <w:pPr>
                            <w:pStyle w:val="Zhlavnebozpat20"/>
                            <w:rPr>
                              <w:sz w:val="19"/>
                              <w:szCs w:val="19"/>
                            </w:rPr>
                          </w:pPr>
                          <w:r>
                            <w:rPr>
                              <w:rFonts w:ascii="Trebuchet MS" w:eastAsia="Trebuchet MS" w:hAnsi="Trebuchet MS" w:cs="Trebuchet MS"/>
                              <w:b/>
                              <w:bCs/>
                              <w:sz w:val="19"/>
                              <w:szCs w:val="19"/>
                              <w:shd w:val="clear" w:color="auto" w:fill="FFFFFF"/>
                            </w:rPr>
                            <w:t xml:space="preserve">Strana </w:t>
                          </w:r>
                          <w:r>
                            <w:fldChar w:fldCharType="begin"/>
                          </w:r>
                          <w:r>
                            <w:instrText xml:space="preserve"> PAGE \* MERGEFORMAT </w:instrText>
                          </w:r>
                          <w:r>
                            <w:fldChar w:fldCharType="separate"/>
                          </w:r>
                          <w:r>
                            <w:rPr>
                              <w:rFonts w:ascii="Trebuchet MS" w:eastAsia="Trebuchet MS" w:hAnsi="Trebuchet MS" w:cs="Trebuchet MS"/>
                              <w:b/>
                              <w:bCs/>
                              <w:sz w:val="19"/>
                              <w:szCs w:val="19"/>
                              <w:shd w:val="clear" w:color="auto" w:fill="FFFFFF"/>
                            </w:rPr>
                            <w:t>#</w:t>
                          </w:r>
                          <w:r>
                            <w:rPr>
                              <w:rFonts w:ascii="Trebuchet MS" w:eastAsia="Trebuchet MS" w:hAnsi="Trebuchet MS" w:cs="Trebuchet MS"/>
                              <w:b/>
                              <w:bCs/>
                              <w:sz w:val="19"/>
                              <w:szCs w:val="19"/>
                              <w:shd w:val="clear" w:color="auto" w:fill="FFFFFF"/>
                            </w:rPr>
                            <w:fldChar w:fldCharType="end"/>
                          </w:r>
                        </w:p>
                        <w:p w14:paraId="121C9EB0" w14:textId="77777777" w:rsidR="00174465" w:rsidRDefault="00C15973">
                          <w:pPr>
                            <w:pStyle w:val="Zhlavnebozpat20"/>
                            <w:rPr>
                              <w:sz w:val="12"/>
                              <w:szCs w:val="12"/>
                            </w:rPr>
                          </w:pPr>
                          <w:r>
                            <w:rPr>
                              <w:rFonts w:ascii="Trebuchet MS" w:eastAsia="Trebuchet MS" w:hAnsi="Trebuchet MS" w:cs="Trebuchet MS"/>
                              <w:sz w:val="12"/>
                              <w:szCs w:val="12"/>
                              <w:shd w:val="clear" w:color="auto" w:fill="FFFFFF"/>
                            </w:rPr>
                            <w:t xml:space="preserve">BDO Audit s. r. o., česká společnost s </w:t>
                          </w:r>
                          <w:r>
                            <w:rPr>
                              <w:rFonts w:ascii="Trebuchet MS" w:eastAsia="Trebuchet MS" w:hAnsi="Trebuchet MS" w:cs="Trebuchet MS"/>
                              <w:sz w:val="12"/>
                              <w:szCs w:val="12"/>
                              <w:shd w:val="clear" w:color="auto" w:fill="FFFFFF"/>
                            </w:rPr>
                            <w:t>ručením omezeným (IČ 45 31 43 81, registrována u Rejstříkového soudu Praha, oddíl C, vložka 7279, auditorské oprávnění Komory</w:t>
                          </w:r>
                        </w:p>
                        <w:p w14:paraId="6F00773D" w14:textId="77777777" w:rsidR="00174465" w:rsidRDefault="00C15973">
                          <w:pPr>
                            <w:pStyle w:val="Zhlavnebozpat20"/>
                            <w:rPr>
                              <w:sz w:val="12"/>
                              <w:szCs w:val="12"/>
                            </w:rPr>
                          </w:pPr>
                          <w:r>
                            <w:rPr>
                              <w:rFonts w:ascii="Trebuchet MS" w:eastAsia="Trebuchet MS" w:hAnsi="Trebuchet MS" w:cs="Trebuchet MS"/>
                              <w:sz w:val="12"/>
                              <w:szCs w:val="12"/>
                              <w:shd w:val="clear" w:color="auto" w:fill="FFFFFF"/>
                            </w:rPr>
                            <w:t xml:space="preserve">auditorů ČR č. 018) je členem BDO International Limited (společnosti s ručením omezeným registrované ve Velké Británii) a je </w:t>
                          </w:r>
                          <w:r>
                            <w:rPr>
                              <w:rFonts w:ascii="Trebuchet MS" w:eastAsia="Trebuchet MS" w:hAnsi="Trebuchet MS" w:cs="Trebuchet MS"/>
                              <w:sz w:val="12"/>
                              <w:szCs w:val="12"/>
                              <w:shd w:val="clear" w:color="auto" w:fill="FFFFFF"/>
                            </w:rPr>
                            <w:t>součástí mezinárodní sítě nezávislých</w:t>
                          </w:r>
                        </w:p>
                        <w:p w14:paraId="7FEB4CED" w14:textId="77777777" w:rsidR="00174465" w:rsidRDefault="00C15973">
                          <w:pPr>
                            <w:pStyle w:val="Zhlavnebozpat20"/>
                            <w:rPr>
                              <w:sz w:val="12"/>
                              <w:szCs w:val="12"/>
                            </w:rPr>
                          </w:pPr>
                          <w:r>
                            <w:rPr>
                              <w:rFonts w:ascii="Trebuchet MS" w:eastAsia="Trebuchet MS" w:hAnsi="Trebuchet MS" w:cs="Trebuchet MS"/>
                              <w:sz w:val="12"/>
                              <w:szCs w:val="12"/>
                            </w:rPr>
                            <w:t>členských firem BDO.</w:t>
                          </w:r>
                        </w:p>
                      </w:txbxContent>
                    </wps:txbx>
                    <wps:bodyPr wrap="none" lIns="0" tIns="0" rIns="0" bIns="0">
                      <a:spAutoFit/>
                    </wps:bodyPr>
                  </wps:wsp>
                </a:graphicData>
              </a:graphic>
            </wp:anchor>
          </w:drawing>
        </mc:Choice>
        <mc:Fallback>
          <w:pict>
            <v:shape id="_x0000_s1033" type="#_x0000_t202" style="position:absolute;margin-left:68.299999999999997pt;margin-top:767.55000000000007pt;width:453.25pt;height:31.5pt;z-index:-188744057;mso-wrap-style:none;mso-wrap-distance-left:0;mso-wrap-distance-right:0;mso-position-horizontal-relative:page;mso-position-vertical-relative:page" wrapcoords="0 0" filled="f" stroked="f">
              <v:textbox style="mso-fit-shape-to-text:t" inset="0,0,0,0">
                <w:txbxContent>
                  <w:p>
                    <w:pPr>
                      <w:pStyle w:val="Style7"/>
                      <w:keepNext w:val="0"/>
                      <w:keepLines w:val="0"/>
                      <w:widowControl w:val="0"/>
                      <w:shd w:val="clear" w:color="auto" w:fill="auto"/>
                      <w:bidi w:val="0"/>
                      <w:spacing w:before="0" w:after="0" w:line="240" w:lineRule="auto"/>
                      <w:ind w:left="0" w:right="0" w:firstLine="0"/>
                      <w:jc w:val="left"/>
                      <w:rPr>
                        <w:sz w:val="19"/>
                        <w:szCs w:val="19"/>
                      </w:rPr>
                    </w:pPr>
                    <w:r>
                      <w:rPr>
                        <w:rFonts w:ascii="Trebuchet MS" w:eastAsia="Trebuchet MS" w:hAnsi="Trebuchet MS" w:cs="Trebuchet MS"/>
                        <w:b/>
                        <w:bCs/>
                        <w:color w:val="000000"/>
                        <w:spacing w:val="0"/>
                        <w:w w:val="100"/>
                        <w:position w:val="0"/>
                        <w:sz w:val="19"/>
                        <w:szCs w:val="19"/>
                        <w:shd w:val="clear" w:color="auto" w:fill="FFFFFF"/>
                      </w:rPr>
                      <w:t xml:space="preserve">Strana </w:t>
                    </w:r>
                    <w:fldSimple w:instr=" PAGE \* MERGEFORMAT ">
                      <w:r>
                        <w:rPr>
                          <w:rFonts w:ascii="Trebuchet MS" w:eastAsia="Trebuchet MS" w:hAnsi="Trebuchet MS" w:cs="Trebuchet MS"/>
                          <w:b/>
                          <w:bCs/>
                          <w:color w:val="000000"/>
                          <w:spacing w:val="0"/>
                          <w:w w:val="100"/>
                          <w:position w:val="0"/>
                          <w:sz w:val="19"/>
                          <w:szCs w:val="19"/>
                          <w:shd w:val="clear" w:color="auto" w:fill="FFFFFF"/>
                        </w:rPr>
                        <w:t>#</w:t>
                      </w:r>
                    </w:fldSimple>
                  </w:p>
                  <w:p>
                    <w:pPr>
                      <w:pStyle w:val="Style7"/>
                      <w:keepNext w:val="0"/>
                      <w:keepLines w:val="0"/>
                      <w:widowControl w:val="0"/>
                      <w:shd w:val="clear" w:color="auto" w:fill="auto"/>
                      <w:bidi w:val="0"/>
                      <w:spacing w:before="0" w:after="0" w:line="240" w:lineRule="auto"/>
                      <w:ind w:left="0" w:right="0" w:firstLine="0"/>
                      <w:jc w:val="left"/>
                      <w:rPr>
                        <w:sz w:val="12"/>
                        <w:szCs w:val="12"/>
                      </w:rPr>
                    </w:pPr>
                    <w:r>
                      <w:rPr>
                        <w:rFonts w:ascii="Trebuchet MS" w:eastAsia="Trebuchet MS" w:hAnsi="Trebuchet MS" w:cs="Trebuchet MS"/>
                        <w:color w:val="000000"/>
                        <w:spacing w:val="0"/>
                        <w:w w:val="100"/>
                        <w:position w:val="0"/>
                        <w:sz w:val="12"/>
                        <w:szCs w:val="12"/>
                        <w:shd w:val="clear" w:color="auto" w:fill="FFFFFF"/>
                      </w:rPr>
                      <w:t>BDO Audit s. r. o., česká společnost s ručením omezeným (IČ 45 31 43 81, registrována u Rejstříkového soudu Praha, oddíl C, vložka 7279, auditorské oprávnění Komory</w:t>
                    </w:r>
                  </w:p>
                  <w:p>
                    <w:pPr>
                      <w:pStyle w:val="Style7"/>
                      <w:keepNext w:val="0"/>
                      <w:keepLines w:val="0"/>
                      <w:widowControl w:val="0"/>
                      <w:shd w:val="clear" w:color="auto" w:fill="auto"/>
                      <w:bidi w:val="0"/>
                      <w:spacing w:before="0" w:after="0" w:line="240" w:lineRule="auto"/>
                      <w:ind w:left="0" w:right="0" w:firstLine="0"/>
                      <w:jc w:val="left"/>
                      <w:rPr>
                        <w:sz w:val="12"/>
                        <w:szCs w:val="12"/>
                      </w:rPr>
                    </w:pPr>
                    <w:r>
                      <w:rPr>
                        <w:rFonts w:ascii="Trebuchet MS" w:eastAsia="Trebuchet MS" w:hAnsi="Trebuchet MS" w:cs="Trebuchet MS"/>
                        <w:color w:val="000000"/>
                        <w:spacing w:val="0"/>
                        <w:w w:val="100"/>
                        <w:position w:val="0"/>
                        <w:sz w:val="12"/>
                        <w:szCs w:val="12"/>
                        <w:shd w:val="clear" w:color="auto" w:fill="FFFFFF"/>
                      </w:rPr>
                      <w:t>auditorů ČR č. 018) je členem BDO International Limited (společnosti s ručením omezeným registrované ve Velké Británii) a je součástí mezinárodní sítě nezávislých</w:t>
                    </w:r>
                  </w:p>
                  <w:p>
                    <w:pPr>
                      <w:pStyle w:val="Style7"/>
                      <w:keepNext w:val="0"/>
                      <w:keepLines w:val="0"/>
                      <w:widowControl w:val="0"/>
                      <w:shd w:val="clear" w:color="auto" w:fill="auto"/>
                      <w:bidi w:val="0"/>
                      <w:spacing w:before="0" w:after="0" w:line="240" w:lineRule="auto"/>
                      <w:ind w:left="0" w:right="0" w:firstLine="0"/>
                      <w:jc w:val="left"/>
                      <w:rPr>
                        <w:sz w:val="12"/>
                        <w:szCs w:val="12"/>
                      </w:rPr>
                    </w:pPr>
                    <w:r>
                      <w:rPr>
                        <w:rFonts w:ascii="Trebuchet MS" w:eastAsia="Trebuchet MS" w:hAnsi="Trebuchet MS" w:cs="Trebuchet MS"/>
                        <w:color w:val="000000"/>
                        <w:spacing w:val="0"/>
                        <w:w w:val="100"/>
                        <w:position w:val="0"/>
                        <w:sz w:val="12"/>
                        <w:szCs w:val="12"/>
                      </w:rPr>
                      <w:t>členských firem BDO.</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695F0" w14:textId="77777777" w:rsidR="00174465" w:rsidRDefault="00C15973">
    <w:pPr>
      <w:spacing w:line="1" w:lineRule="exact"/>
    </w:pPr>
    <w:r>
      <w:rPr>
        <w:noProof/>
      </w:rPr>
      <mc:AlternateContent>
        <mc:Choice Requires="wps">
          <w:drawing>
            <wp:anchor distT="0" distB="0" distL="0" distR="0" simplePos="0" relativeHeight="62914720" behindDoc="1" locked="0" layoutInCell="1" allowOverlap="1" wp14:anchorId="4E163301" wp14:editId="44AF7A64">
              <wp:simplePos x="0" y="0"/>
              <wp:positionH relativeFrom="page">
                <wp:posOffset>892810</wp:posOffset>
              </wp:positionH>
              <wp:positionV relativeFrom="page">
                <wp:posOffset>9752330</wp:posOffset>
              </wp:positionV>
              <wp:extent cx="5733415" cy="267335"/>
              <wp:effectExtent l="0" t="0" r="0" b="0"/>
              <wp:wrapNone/>
              <wp:docPr id="36" name="Shape 36"/>
              <wp:cNvGraphicFramePr/>
              <a:graphic xmlns:a="http://schemas.openxmlformats.org/drawingml/2006/main">
                <a:graphicData uri="http://schemas.microsoft.com/office/word/2010/wordprocessingShape">
                  <wps:wsp>
                    <wps:cNvSpPr txBox="1"/>
                    <wps:spPr>
                      <a:xfrm>
                        <a:off x="0" y="0"/>
                        <a:ext cx="5733415" cy="267335"/>
                      </a:xfrm>
                      <a:prstGeom prst="rect">
                        <a:avLst/>
                      </a:prstGeom>
                      <a:noFill/>
                    </wps:spPr>
                    <wps:txbx>
                      <w:txbxContent>
                        <w:p w14:paraId="75E2DFCB" w14:textId="77777777" w:rsidR="00174465" w:rsidRDefault="00C15973">
                          <w:pPr>
                            <w:pStyle w:val="Zhlavnebozpat20"/>
                            <w:rPr>
                              <w:sz w:val="12"/>
                              <w:szCs w:val="12"/>
                            </w:rPr>
                          </w:pPr>
                          <w:r>
                            <w:rPr>
                              <w:rFonts w:ascii="Trebuchet MS" w:eastAsia="Trebuchet MS" w:hAnsi="Trebuchet MS" w:cs="Trebuchet MS"/>
                              <w:sz w:val="12"/>
                              <w:szCs w:val="12"/>
                              <w:shd w:val="clear" w:color="auto" w:fill="FFFFFF"/>
                            </w:rPr>
                            <w:t xml:space="preserve">BDO Audit s. </w:t>
                          </w:r>
                          <w:r>
                            <w:rPr>
                              <w:rFonts w:ascii="Trebuchet MS" w:eastAsia="Trebuchet MS" w:hAnsi="Trebuchet MS" w:cs="Trebuchet MS"/>
                              <w:color w:val="103F50"/>
                              <w:sz w:val="12"/>
                              <w:szCs w:val="12"/>
                              <w:shd w:val="clear" w:color="auto" w:fill="FFFFFF"/>
                            </w:rPr>
                            <w:t xml:space="preserve">r. </w:t>
                          </w:r>
                          <w:r>
                            <w:rPr>
                              <w:rFonts w:ascii="Trebuchet MS" w:eastAsia="Trebuchet MS" w:hAnsi="Trebuchet MS" w:cs="Trebuchet MS"/>
                              <w:sz w:val="12"/>
                              <w:szCs w:val="12"/>
                              <w:shd w:val="clear" w:color="auto" w:fill="FFFFFF"/>
                            </w:rPr>
                            <w:t>o., česká společnost s ručením omezeným (IČ 45 31 43 81, registrována u Rejstříkového soudu Praha, oddíl C, vložka 7279, auditorské oprávnění Komory</w:t>
                          </w:r>
                        </w:p>
                        <w:p w14:paraId="1BB056D3" w14:textId="77777777" w:rsidR="00174465" w:rsidRDefault="00C15973">
                          <w:pPr>
                            <w:pStyle w:val="Zhlavnebozpat20"/>
                            <w:rPr>
                              <w:sz w:val="12"/>
                              <w:szCs w:val="12"/>
                            </w:rPr>
                          </w:pPr>
                          <w:r>
                            <w:rPr>
                              <w:rFonts w:ascii="Trebuchet MS" w:eastAsia="Trebuchet MS" w:hAnsi="Trebuchet MS" w:cs="Trebuchet MS"/>
                              <w:sz w:val="12"/>
                              <w:szCs w:val="12"/>
                              <w:shd w:val="clear" w:color="auto" w:fill="FFFFFF"/>
                            </w:rPr>
                            <w:t xml:space="preserve">auditorů ČR č. 018) je členem BDO </w:t>
                          </w:r>
                          <w:r>
                            <w:rPr>
                              <w:rFonts w:ascii="Trebuchet MS" w:eastAsia="Trebuchet MS" w:hAnsi="Trebuchet MS" w:cs="Trebuchet MS"/>
                              <w:sz w:val="12"/>
                              <w:szCs w:val="12"/>
                              <w:shd w:val="clear" w:color="auto" w:fill="FFFFFF"/>
                            </w:rPr>
                            <w:t>International Limited (společnosti s ručením omezeným registrované ve Velké Británii) a je součástí mezinárodní sítě nezávislých</w:t>
                          </w:r>
                        </w:p>
                        <w:p w14:paraId="56FF9BAA" w14:textId="77777777" w:rsidR="00174465" w:rsidRDefault="00C15973">
                          <w:pPr>
                            <w:pStyle w:val="Zhlavnebozpat20"/>
                            <w:rPr>
                              <w:sz w:val="12"/>
                              <w:szCs w:val="12"/>
                            </w:rPr>
                          </w:pPr>
                          <w:r>
                            <w:rPr>
                              <w:rFonts w:ascii="Trebuchet MS" w:eastAsia="Trebuchet MS" w:hAnsi="Trebuchet MS" w:cs="Trebuchet MS"/>
                              <w:sz w:val="12"/>
                              <w:szCs w:val="12"/>
                            </w:rPr>
                            <w:t>členských firem BDO.</w:t>
                          </w:r>
                        </w:p>
                      </w:txbxContent>
                    </wps:txbx>
                    <wps:bodyPr wrap="none" lIns="0" tIns="0" rIns="0" bIns="0">
                      <a:spAutoFit/>
                    </wps:bodyPr>
                  </wps:wsp>
                </a:graphicData>
              </a:graphic>
            </wp:anchor>
          </w:drawing>
        </mc:Choice>
        <mc:Fallback>
          <w:pict>
            <v:shape id="_x0000_s1062" type="#_x0000_t202" style="position:absolute;margin-left:70.299999999999997pt;margin-top:767.89999999999998pt;width:451.44999999999999pt;height:21.050000000000001pt;z-index:-188744033;mso-wrap-style:none;mso-wrap-distance-left:0;mso-wrap-distance-right:0;mso-position-horizontal-relative:page;mso-position-vertical-relative:page" wrapcoords="0 0" filled="f" stroked="f">
              <v:textbox style="mso-fit-shape-to-text:t" inset="0,0,0,0">
                <w:txbxContent>
                  <w:p>
                    <w:pPr>
                      <w:pStyle w:val="Style7"/>
                      <w:keepNext w:val="0"/>
                      <w:keepLines w:val="0"/>
                      <w:widowControl w:val="0"/>
                      <w:shd w:val="clear" w:color="auto" w:fill="auto"/>
                      <w:bidi w:val="0"/>
                      <w:spacing w:before="0" w:after="0" w:line="240" w:lineRule="auto"/>
                      <w:ind w:left="0" w:right="0" w:firstLine="0"/>
                      <w:jc w:val="left"/>
                      <w:rPr>
                        <w:sz w:val="12"/>
                        <w:szCs w:val="12"/>
                      </w:rPr>
                    </w:pPr>
                    <w:r>
                      <w:rPr>
                        <w:rFonts w:ascii="Trebuchet MS" w:eastAsia="Trebuchet MS" w:hAnsi="Trebuchet MS" w:cs="Trebuchet MS"/>
                        <w:color w:val="000000"/>
                        <w:spacing w:val="0"/>
                        <w:w w:val="100"/>
                        <w:position w:val="0"/>
                        <w:sz w:val="12"/>
                        <w:szCs w:val="12"/>
                        <w:shd w:val="clear" w:color="auto" w:fill="FFFFFF"/>
                      </w:rPr>
                      <w:t xml:space="preserve">BDO Audit s. </w:t>
                    </w:r>
                    <w:r>
                      <w:rPr>
                        <w:rFonts w:ascii="Trebuchet MS" w:eastAsia="Trebuchet MS" w:hAnsi="Trebuchet MS" w:cs="Trebuchet MS"/>
                        <w:color w:val="103F50"/>
                        <w:spacing w:val="0"/>
                        <w:w w:val="100"/>
                        <w:position w:val="0"/>
                        <w:sz w:val="12"/>
                        <w:szCs w:val="12"/>
                        <w:shd w:val="clear" w:color="auto" w:fill="FFFFFF"/>
                      </w:rPr>
                      <w:t xml:space="preserve">r. </w:t>
                    </w:r>
                    <w:r>
                      <w:rPr>
                        <w:rFonts w:ascii="Trebuchet MS" w:eastAsia="Trebuchet MS" w:hAnsi="Trebuchet MS" w:cs="Trebuchet MS"/>
                        <w:color w:val="000000"/>
                        <w:spacing w:val="0"/>
                        <w:w w:val="100"/>
                        <w:position w:val="0"/>
                        <w:sz w:val="12"/>
                        <w:szCs w:val="12"/>
                        <w:shd w:val="clear" w:color="auto" w:fill="FFFFFF"/>
                      </w:rPr>
                      <w:t>o., česká společnost s ručením omezeným (IČ 45 31 43 81, registrována u Rejstříkového soudu Praha, oddíl C, vložka 7279, auditorské oprávnění Komory</w:t>
                    </w:r>
                  </w:p>
                  <w:p>
                    <w:pPr>
                      <w:pStyle w:val="Style7"/>
                      <w:keepNext w:val="0"/>
                      <w:keepLines w:val="0"/>
                      <w:widowControl w:val="0"/>
                      <w:shd w:val="clear" w:color="auto" w:fill="auto"/>
                      <w:bidi w:val="0"/>
                      <w:spacing w:before="0" w:after="0" w:line="240" w:lineRule="auto"/>
                      <w:ind w:left="0" w:right="0" w:firstLine="0"/>
                      <w:jc w:val="left"/>
                      <w:rPr>
                        <w:sz w:val="12"/>
                        <w:szCs w:val="12"/>
                      </w:rPr>
                    </w:pPr>
                    <w:r>
                      <w:rPr>
                        <w:rFonts w:ascii="Trebuchet MS" w:eastAsia="Trebuchet MS" w:hAnsi="Trebuchet MS" w:cs="Trebuchet MS"/>
                        <w:color w:val="000000"/>
                        <w:spacing w:val="0"/>
                        <w:w w:val="100"/>
                        <w:position w:val="0"/>
                        <w:sz w:val="12"/>
                        <w:szCs w:val="12"/>
                        <w:shd w:val="clear" w:color="auto" w:fill="FFFFFF"/>
                      </w:rPr>
                      <w:t>auditorů ČR č. 018) je členem BDO International Limited (společnosti s ručením omezeným registrované ve Velké Británii) a je součástí mezinárodní sítě nezávislých</w:t>
                    </w:r>
                  </w:p>
                  <w:p>
                    <w:pPr>
                      <w:pStyle w:val="Style7"/>
                      <w:keepNext w:val="0"/>
                      <w:keepLines w:val="0"/>
                      <w:widowControl w:val="0"/>
                      <w:shd w:val="clear" w:color="auto" w:fill="auto"/>
                      <w:bidi w:val="0"/>
                      <w:spacing w:before="0" w:after="0" w:line="240" w:lineRule="auto"/>
                      <w:ind w:left="0" w:right="0" w:firstLine="0"/>
                      <w:jc w:val="left"/>
                      <w:rPr>
                        <w:sz w:val="12"/>
                        <w:szCs w:val="12"/>
                      </w:rPr>
                    </w:pPr>
                    <w:r>
                      <w:rPr>
                        <w:rFonts w:ascii="Trebuchet MS" w:eastAsia="Trebuchet MS" w:hAnsi="Trebuchet MS" w:cs="Trebuchet MS"/>
                        <w:color w:val="000000"/>
                        <w:spacing w:val="0"/>
                        <w:w w:val="100"/>
                        <w:position w:val="0"/>
                        <w:sz w:val="12"/>
                        <w:szCs w:val="12"/>
                      </w:rPr>
                      <w:t>členských firem BDO.</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EB24B9" w14:textId="77777777" w:rsidR="00174465" w:rsidRDefault="00C15973">
    <w:pPr>
      <w:spacing w:line="1" w:lineRule="exact"/>
    </w:pPr>
    <w:r>
      <w:rPr>
        <w:noProof/>
      </w:rPr>
      <mc:AlternateContent>
        <mc:Choice Requires="wps">
          <w:drawing>
            <wp:anchor distT="0" distB="0" distL="0" distR="0" simplePos="0" relativeHeight="62914712" behindDoc="1" locked="0" layoutInCell="1" allowOverlap="1" wp14:anchorId="1AF71DAE" wp14:editId="153A5D67">
              <wp:simplePos x="0" y="0"/>
              <wp:positionH relativeFrom="page">
                <wp:posOffset>867410</wp:posOffset>
              </wp:positionH>
              <wp:positionV relativeFrom="page">
                <wp:posOffset>9747885</wp:posOffset>
              </wp:positionV>
              <wp:extent cx="5756275" cy="400050"/>
              <wp:effectExtent l="0" t="0" r="0" b="0"/>
              <wp:wrapNone/>
              <wp:docPr id="28" name="Shape 28"/>
              <wp:cNvGraphicFramePr/>
              <a:graphic xmlns:a="http://schemas.openxmlformats.org/drawingml/2006/main">
                <a:graphicData uri="http://schemas.microsoft.com/office/word/2010/wordprocessingShape">
                  <wps:wsp>
                    <wps:cNvSpPr txBox="1"/>
                    <wps:spPr>
                      <a:xfrm>
                        <a:off x="0" y="0"/>
                        <a:ext cx="5756275" cy="400050"/>
                      </a:xfrm>
                      <a:prstGeom prst="rect">
                        <a:avLst/>
                      </a:prstGeom>
                      <a:noFill/>
                    </wps:spPr>
                    <wps:txbx>
                      <w:txbxContent>
                        <w:p w14:paraId="578356CD" w14:textId="77777777" w:rsidR="00174465" w:rsidRDefault="00C15973">
                          <w:pPr>
                            <w:pStyle w:val="Zhlavnebozpat20"/>
                            <w:rPr>
                              <w:sz w:val="19"/>
                              <w:szCs w:val="19"/>
                            </w:rPr>
                          </w:pPr>
                          <w:r>
                            <w:rPr>
                              <w:rFonts w:ascii="Trebuchet MS" w:eastAsia="Trebuchet MS" w:hAnsi="Trebuchet MS" w:cs="Trebuchet MS"/>
                              <w:b/>
                              <w:bCs/>
                              <w:sz w:val="19"/>
                              <w:szCs w:val="19"/>
                              <w:shd w:val="clear" w:color="auto" w:fill="FFFFFF"/>
                            </w:rPr>
                            <w:t xml:space="preserve">Strana </w:t>
                          </w:r>
                          <w:r>
                            <w:fldChar w:fldCharType="begin"/>
                          </w:r>
                          <w:r>
                            <w:instrText xml:space="preserve"> PAGE \* MERGEFORMAT </w:instrText>
                          </w:r>
                          <w:r>
                            <w:fldChar w:fldCharType="separate"/>
                          </w:r>
                          <w:r>
                            <w:rPr>
                              <w:rFonts w:ascii="Trebuchet MS" w:eastAsia="Trebuchet MS" w:hAnsi="Trebuchet MS" w:cs="Trebuchet MS"/>
                              <w:b/>
                              <w:bCs/>
                              <w:sz w:val="19"/>
                              <w:szCs w:val="19"/>
                              <w:shd w:val="clear" w:color="auto" w:fill="FFFFFF"/>
                            </w:rPr>
                            <w:t>#</w:t>
                          </w:r>
                          <w:r>
                            <w:rPr>
                              <w:rFonts w:ascii="Trebuchet MS" w:eastAsia="Trebuchet MS" w:hAnsi="Trebuchet MS" w:cs="Trebuchet MS"/>
                              <w:b/>
                              <w:bCs/>
                              <w:sz w:val="19"/>
                              <w:szCs w:val="19"/>
                              <w:shd w:val="clear" w:color="auto" w:fill="FFFFFF"/>
                            </w:rPr>
                            <w:fldChar w:fldCharType="end"/>
                          </w:r>
                        </w:p>
                        <w:p w14:paraId="64A5DEB2" w14:textId="77777777" w:rsidR="00174465" w:rsidRDefault="00C15973">
                          <w:pPr>
                            <w:pStyle w:val="Zhlavnebozpat20"/>
                            <w:rPr>
                              <w:sz w:val="12"/>
                              <w:szCs w:val="12"/>
                            </w:rPr>
                          </w:pPr>
                          <w:r>
                            <w:rPr>
                              <w:rFonts w:ascii="Trebuchet MS" w:eastAsia="Trebuchet MS" w:hAnsi="Trebuchet MS" w:cs="Trebuchet MS"/>
                              <w:sz w:val="12"/>
                              <w:szCs w:val="12"/>
                              <w:shd w:val="clear" w:color="auto" w:fill="FFFFFF"/>
                            </w:rPr>
                            <w:t>BDO Audit s. r. o., česká společnost s ručením omezeným (IČ 45 31 43 81, registrována u Rejstříkového soudu Praha, oddíl C, vložka 7279, auditorské oprávnění Komory</w:t>
                          </w:r>
                        </w:p>
                        <w:p w14:paraId="4A5D45E7" w14:textId="77777777" w:rsidR="00174465" w:rsidRDefault="00C15973">
                          <w:pPr>
                            <w:pStyle w:val="Zhlavnebozpat20"/>
                            <w:rPr>
                              <w:sz w:val="12"/>
                              <w:szCs w:val="12"/>
                            </w:rPr>
                          </w:pPr>
                          <w:r>
                            <w:rPr>
                              <w:rFonts w:ascii="Trebuchet MS" w:eastAsia="Trebuchet MS" w:hAnsi="Trebuchet MS" w:cs="Trebuchet MS"/>
                              <w:sz w:val="12"/>
                              <w:szCs w:val="12"/>
                              <w:shd w:val="clear" w:color="auto" w:fill="FFFFFF"/>
                            </w:rPr>
                            <w:t>auditorů ČR č. 018) je členem BDO International Limited (společnosti s ručením omezeným registrované ve Velké Británii) a je součástí mezinárodní sítě nezávislých</w:t>
                          </w:r>
                        </w:p>
                        <w:p w14:paraId="774F96B1" w14:textId="77777777" w:rsidR="00174465" w:rsidRDefault="00C15973">
                          <w:pPr>
                            <w:pStyle w:val="Zhlavnebozpat20"/>
                            <w:rPr>
                              <w:sz w:val="12"/>
                              <w:szCs w:val="12"/>
                            </w:rPr>
                          </w:pPr>
                          <w:r>
                            <w:rPr>
                              <w:rFonts w:ascii="Trebuchet MS" w:eastAsia="Trebuchet MS" w:hAnsi="Trebuchet MS" w:cs="Trebuchet MS"/>
                              <w:sz w:val="12"/>
                              <w:szCs w:val="12"/>
                            </w:rPr>
                            <w:t>členských firem BDO.</w:t>
                          </w:r>
                        </w:p>
                      </w:txbxContent>
                    </wps:txbx>
                    <wps:bodyPr wrap="none" lIns="0" tIns="0" rIns="0" bIns="0">
                      <a:spAutoFit/>
                    </wps:bodyPr>
                  </wps:wsp>
                </a:graphicData>
              </a:graphic>
            </wp:anchor>
          </w:drawing>
        </mc:Choice>
        <mc:Fallback>
          <w:pict>
            <v:shape id="_x0000_s1054" type="#_x0000_t202" style="position:absolute;margin-left:68.299999999999997pt;margin-top:767.55000000000007pt;width:453.25pt;height:31.5pt;z-index:-188744041;mso-wrap-style:none;mso-wrap-distance-left:0;mso-wrap-distance-right:0;mso-position-horizontal-relative:page;mso-position-vertical-relative:page" wrapcoords="0 0" filled="f" stroked="f">
              <v:textbox style="mso-fit-shape-to-text:t" inset="0,0,0,0">
                <w:txbxContent>
                  <w:p>
                    <w:pPr>
                      <w:pStyle w:val="Style7"/>
                      <w:keepNext w:val="0"/>
                      <w:keepLines w:val="0"/>
                      <w:widowControl w:val="0"/>
                      <w:shd w:val="clear" w:color="auto" w:fill="auto"/>
                      <w:bidi w:val="0"/>
                      <w:spacing w:before="0" w:after="0" w:line="240" w:lineRule="auto"/>
                      <w:ind w:left="0" w:right="0" w:firstLine="0"/>
                      <w:jc w:val="left"/>
                      <w:rPr>
                        <w:sz w:val="19"/>
                        <w:szCs w:val="19"/>
                      </w:rPr>
                    </w:pPr>
                    <w:r>
                      <w:rPr>
                        <w:rFonts w:ascii="Trebuchet MS" w:eastAsia="Trebuchet MS" w:hAnsi="Trebuchet MS" w:cs="Trebuchet MS"/>
                        <w:b/>
                        <w:bCs/>
                        <w:color w:val="000000"/>
                        <w:spacing w:val="0"/>
                        <w:w w:val="100"/>
                        <w:position w:val="0"/>
                        <w:sz w:val="19"/>
                        <w:szCs w:val="19"/>
                        <w:shd w:val="clear" w:color="auto" w:fill="FFFFFF"/>
                      </w:rPr>
                      <w:t xml:space="preserve">Strana </w:t>
                    </w:r>
                    <w:fldSimple w:instr=" PAGE \* MERGEFORMAT ">
                      <w:r>
                        <w:rPr>
                          <w:rFonts w:ascii="Trebuchet MS" w:eastAsia="Trebuchet MS" w:hAnsi="Trebuchet MS" w:cs="Trebuchet MS"/>
                          <w:b/>
                          <w:bCs/>
                          <w:color w:val="000000"/>
                          <w:spacing w:val="0"/>
                          <w:w w:val="100"/>
                          <w:position w:val="0"/>
                          <w:sz w:val="19"/>
                          <w:szCs w:val="19"/>
                          <w:shd w:val="clear" w:color="auto" w:fill="FFFFFF"/>
                        </w:rPr>
                        <w:t>#</w:t>
                      </w:r>
                    </w:fldSimple>
                  </w:p>
                  <w:p>
                    <w:pPr>
                      <w:pStyle w:val="Style7"/>
                      <w:keepNext w:val="0"/>
                      <w:keepLines w:val="0"/>
                      <w:widowControl w:val="0"/>
                      <w:shd w:val="clear" w:color="auto" w:fill="auto"/>
                      <w:bidi w:val="0"/>
                      <w:spacing w:before="0" w:after="0" w:line="240" w:lineRule="auto"/>
                      <w:ind w:left="0" w:right="0" w:firstLine="0"/>
                      <w:jc w:val="left"/>
                      <w:rPr>
                        <w:sz w:val="12"/>
                        <w:szCs w:val="12"/>
                      </w:rPr>
                    </w:pPr>
                    <w:r>
                      <w:rPr>
                        <w:rFonts w:ascii="Trebuchet MS" w:eastAsia="Trebuchet MS" w:hAnsi="Trebuchet MS" w:cs="Trebuchet MS"/>
                        <w:color w:val="000000"/>
                        <w:spacing w:val="0"/>
                        <w:w w:val="100"/>
                        <w:position w:val="0"/>
                        <w:sz w:val="12"/>
                        <w:szCs w:val="12"/>
                        <w:shd w:val="clear" w:color="auto" w:fill="FFFFFF"/>
                      </w:rPr>
                      <w:t>BDO Audit s. r. o., česká společnost s ručením omezeným (IČ 45 31 43 81, registrována u Rejstříkového soudu Praha, oddíl C, vložka 7279, auditorské oprávnění Komory</w:t>
                    </w:r>
                  </w:p>
                  <w:p>
                    <w:pPr>
                      <w:pStyle w:val="Style7"/>
                      <w:keepNext w:val="0"/>
                      <w:keepLines w:val="0"/>
                      <w:widowControl w:val="0"/>
                      <w:shd w:val="clear" w:color="auto" w:fill="auto"/>
                      <w:bidi w:val="0"/>
                      <w:spacing w:before="0" w:after="0" w:line="240" w:lineRule="auto"/>
                      <w:ind w:left="0" w:right="0" w:firstLine="0"/>
                      <w:jc w:val="left"/>
                      <w:rPr>
                        <w:sz w:val="12"/>
                        <w:szCs w:val="12"/>
                      </w:rPr>
                    </w:pPr>
                    <w:r>
                      <w:rPr>
                        <w:rFonts w:ascii="Trebuchet MS" w:eastAsia="Trebuchet MS" w:hAnsi="Trebuchet MS" w:cs="Trebuchet MS"/>
                        <w:color w:val="000000"/>
                        <w:spacing w:val="0"/>
                        <w:w w:val="100"/>
                        <w:position w:val="0"/>
                        <w:sz w:val="12"/>
                        <w:szCs w:val="12"/>
                        <w:shd w:val="clear" w:color="auto" w:fill="FFFFFF"/>
                      </w:rPr>
                      <w:t>auditorů ČR č. 018) je členem BDO International Limited (společnosti s ručením omezeným registrované ve Velké Británii) a je součástí mezinárodní sítě nezávislých</w:t>
                    </w:r>
                  </w:p>
                  <w:p>
                    <w:pPr>
                      <w:pStyle w:val="Style7"/>
                      <w:keepNext w:val="0"/>
                      <w:keepLines w:val="0"/>
                      <w:widowControl w:val="0"/>
                      <w:shd w:val="clear" w:color="auto" w:fill="auto"/>
                      <w:bidi w:val="0"/>
                      <w:spacing w:before="0" w:after="0" w:line="240" w:lineRule="auto"/>
                      <w:ind w:left="0" w:right="0" w:firstLine="0"/>
                      <w:jc w:val="left"/>
                      <w:rPr>
                        <w:sz w:val="12"/>
                        <w:szCs w:val="12"/>
                      </w:rPr>
                    </w:pPr>
                    <w:r>
                      <w:rPr>
                        <w:rFonts w:ascii="Trebuchet MS" w:eastAsia="Trebuchet MS" w:hAnsi="Trebuchet MS" w:cs="Trebuchet MS"/>
                        <w:color w:val="000000"/>
                        <w:spacing w:val="0"/>
                        <w:w w:val="100"/>
                        <w:position w:val="0"/>
                        <w:sz w:val="12"/>
                        <w:szCs w:val="12"/>
                      </w:rPr>
                      <w:t>členských firem BDO.</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951259" w14:textId="77777777" w:rsidR="00174465" w:rsidRDefault="00C15973">
    <w:pPr>
      <w:spacing w:line="1" w:lineRule="exact"/>
    </w:pPr>
    <w:r>
      <w:rPr>
        <w:noProof/>
      </w:rPr>
      <mc:AlternateContent>
        <mc:Choice Requires="wps">
          <w:drawing>
            <wp:anchor distT="0" distB="0" distL="0" distR="0" simplePos="0" relativeHeight="62914736" behindDoc="1" locked="0" layoutInCell="1" allowOverlap="1" wp14:anchorId="0FF34881" wp14:editId="03312D92">
              <wp:simplePos x="0" y="0"/>
              <wp:positionH relativeFrom="page">
                <wp:posOffset>892810</wp:posOffset>
              </wp:positionH>
              <wp:positionV relativeFrom="page">
                <wp:posOffset>9752330</wp:posOffset>
              </wp:positionV>
              <wp:extent cx="5733415" cy="267335"/>
              <wp:effectExtent l="0" t="0" r="0" b="0"/>
              <wp:wrapNone/>
              <wp:docPr id="52" name="Shape 52"/>
              <wp:cNvGraphicFramePr/>
              <a:graphic xmlns:a="http://schemas.openxmlformats.org/drawingml/2006/main">
                <a:graphicData uri="http://schemas.microsoft.com/office/word/2010/wordprocessingShape">
                  <wps:wsp>
                    <wps:cNvSpPr txBox="1"/>
                    <wps:spPr>
                      <a:xfrm>
                        <a:off x="0" y="0"/>
                        <a:ext cx="5733415" cy="267335"/>
                      </a:xfrm>
                      <a:prstGeom prst="rect">
                        <a:avLst/>
                      </a:prstGeom>
                      <a:noFill/>
                    </wps:spPr>
                    <wps:txbx>
                      <w:txbxContent>
                        <w:p w14:paraId="6AB7BBE7" w14:textId="77777777" w:rsidR="00174465" w:rsidRDefault="00C15973">
                          <w:pPr>
                            <w:pStyle w:val="Zhlavnebozpat20"/>
                            <w:rPr>
                              <w:sz w:val="12"/>
                              <w:szCs w:val="12"/>
                            </w:rPr>
                          </w:pPr>
                          <w:r>
                            <w:rPr>
                              <w:rFonts w:ascii="Trebuchet MS" w:eastAsia="Trebuchet MS" w:hAnsi="Trebuchet MS" w:cs="Trebuchet MS"/>
                              <w:sz w:val="12"/>
                              <w:szCs w:val="12"/>
                              <w:shd w:val="clear" w:color="auto" w:fill="FFFFFF"/>
                            </w:rPr>
                            <w:t xml:space="preserve">BDO Audit s. </w:t>
                          </w:r>
                          <w:r>
                            <w:rPr>
                              <w:rFonts w:ascii="Trebuchet MS" w:eastAsia="Trebuchet MS" w:hAnsi="Trebuchet MS" w:cs="Trebuchet MS"/>
                              <w:color w:val="103F50"/>
                              <w:sz w:val="12"/>
                              <w:szCs w:val="12"/>
                              <w:shd w:val="clear" w:color="auto" w:fill="FFFFFF"/>
                            </w:rPr>
                            <w:t xml:space="preserve">r. </w:t>
                          </w:r>
                          <w:r>
                            <w:rPr>
                              <w:rFonts w:ascii="Trebuchet MS" w:eastAsia="Trebuchet MS" w:hAnsi="Trebuchet MS" w:cs="Trebuchet MS"/>
                              <w:sz w:val="12"/>
                              <w:szCs w:val="12"/>
                              <w:shd w:val="clear" w:color="auto" w:fill="FFFFFF"/>
                            </w:rPr>
                            <w:t>o., česká společnost s ručením omezeným (IČ 45 31 43 81, registrována u Rejstříkového soudu Praha, oddíl C, vložka 7279, auditorské oprávnění Komory</w:t>
                          </w:r>
                        </w:p>
                        <w:p w14:paraId="25B07931" w14:textId="77777777" w:rsidR="00174465" w:rsidRDefault="00C15973">
                          <w:pPr>
                            <w:pStyle w:val="Zhlavnebozpat20"/>
                            <w:rPr>
                              <w:sz w:val="12"/>
                              <w:szCs w:val="12"/>
                            </w:rPr>
                          </w:pPr>
                          <w:r>
                            <w:rPr>
                              <w:rFonts w:ascii="Trebuchet MS" w:eastAsia="Trebuchet MS" w:hAnsi="Trebuchet MS" w:cs="Trebuchet MS"/>
                              <w:sz w:val="12"/>
                              <w:szCs w:val="12"/>
                              <w:shd w:val="clear" w:color="auto" w:fill="FFFFFF"/>
                            </w:rPr>
                            <w:t>auditorů ČR č. 018) je členem BDO International Limited (společnosti s ručením omezeným registrované ve Velké Británii) a je součástí mezinárodní sítě nezávislých</w:t>
                          </w:r>
                        </w:p>
                        <w:p w14:paraId="7E261255" w14:textId="77777777" w:rsidR="00174465" w:rsidRDefault="00C15973">
                          <w:pPr>
                            <w:pStyle w:val="Zhlavnebozpat20"/>
                            <w:rPr>
                              <w:sz w:val="12"/>
                              <w:szCs w:val="12"/>
                            </w:rPr>
                          </w:pPr>
                          <w:r>
                            <w:rPr>
                              <w:rFonts w:ascii="Trebuchet MS" w:eastAsia="Trebuchet MS" w:hAnsi="Trebuchet MS" w:cs="Trebuchet MS"/>
                              <w:sz w:val="12"/>
                              <w:szCs w:val="12"/>
                            </w:rPr>
                            <w:t>členských firem BDO.</w:t>
                          </w:r>
                        </w:p>
                      </w:txbxContent>
                    </wps:txbx>
                    <wps:bodyPr wrap="none" lIns="0" tIns="0" rIns="0" bIns="0">
                      <a:spAutoFit/>
                    </wps:bodyPr>
                  </wps:wsp>
                </a:graphicData>
              </a:graphic>
            </wp:anchor>
          </w:drawing>
        </mc:Choice>
        <mc:Fallback>
          <w:pict>
            <v:shape id="_x0000_s1078" type="#_x0000_t202" style="position:absolute;margin-left:70.299999999999997pt;margin-top:767.89999999999998pt;width:451.44999999999999pt;height:21.050000000000001pt;z-index:-188744017;mso-wrap-style:none;mso-wrap-distance-left:0;mso-wrap-distance-right:0;mso-position-horizontal-relative:page;mso-position-vertical-relative:page" wrapcoords="0 0" filled="f" stroked="f">
              <v:textbox style="mso-fit-shape-to-text:t" inset="0,0,0,0">
                <w:txbxContent>
                  <w:p>
                    <w:pPr>
                      <w:pStyle w:val="Style7"/>
                      <w:keepNext w:val="0"/>
                      <w:keepLines w:val="0"/>
                      <w:widowControl w:val="0"/>
                      <w:shd w:val="clear" w:color="auto" w:fill="auto"/>
                      <w:bidi w:val="0"/>
                      <w:spacing w:before="0" w:after="0" w:line="240" w:lineRule="auto"/>
                      <w:ind w:left="0" w:right="0" w:firstLine="0"/>
                      <w:jc w:val="left"/>
                      <w:rPr>
                        <w:sz w:val="12"/>
                        <w:szCs w:val="12"/>
                      </w:rPr>
                    </w:pPr>
                    <w:r>
                      <w:rPr>
                        <w:rFonts w:ascii="Trebuchet MS" w:eastAsia="Trebuchet MS" w:hAnsi="Trebuchet MS" w:cs="Trebuchet MS"/>
                        <w:color w:val="000000"/>
                        <w:spacing w:val="0"/>
                        <w:w w:val="100"/>
                        <w:position w:val="0"/>
                        <w:sz w:val="12"/>
                        <w:szCs w:val="12"/>
                        <w:shd w:val="clear" w:color="auto" w:fill="FFFFFF"/>
                      </w:rPr>
                      <w:t xml:space="preserve">BDO Audit s. </w:t>
                    </w:r>
                    <w:r>
                      <w:rPr>
                        <w:rFonts w:ascii="Trebuchet MS" w:eastAsia="Trebuchet MS" w:hAnsi="Trebuchet MS" w:cs="Trebuchet MS"/>
                        <w:color w:val="103F50"/>
                        <w:spacing w:val="0"/>
                        <w:w w:val="100"/>
                        <w:position w:val="0"/>
                        <w:sz w:val="12"/>
                        <w:szCs w:val="12"/>
                        <w:shd w:val="clear" w:color="auto" w:fill="FFFFFF"/>
                      </w:rPr>
                      <w:t xml:space="preserve">r. </w:t>
                    </w:r>
                    <w:r>
                      <w:rPr>
                        <w:rFonts w:ascii="Trebuchet MS" w:eastAsia="Trebuchet MS" w:hAnsi="Trebuchet MS" w:cs="Trebuchet MS"/>
                        <w:color w:val="000000"/>
                        <w:spacing w:val="0"/>
                        <w:w w:val="100"/>
                        <w:position w:val="0"/>
                        <w:sz w:val="12"/>
                        <w:szCs w:val="12"/>
                        <w:shd w:val="clear" w:color="auto" w:fill="FFFFFF"/>
                      </w:rPr>
                      <w:t>o., česká společnost s ručením omezeným (IČ 45 31 43 81, registrována u Rejstříkového soudu Praha, oddíl C, vložka 7279, auditorské oprávnění Komory</w:t>
                    </w:r>
                  </w:p>
                  <w:p>
                    <w:pPr>
                      <w:pStyle w:val="Style7"/>
                      <w:keepNext w:val="0"/>
                      <w:keepLines w:val="0"/>
                      <w:widowControl w:val="0"/>
                      <w:shd w:val="clear" w:color="auto" w:fill="auto"/>
                      <w:bidi w:val="0"/>
                      <w:spacing w:before="0" w:after="0" w:line="240" w:lineRule="auto"/>
                      <w:ind w:left="0" w:right="0" w:firstLine="0"/>
                      <w:jc w:val="left"/>
                      <w:rPr>
                        <w:sz w:val="12"/>
                        <w:szCs w:val="12"/>
                      </w:rPr>
                    </w:pPr>
                    <w:r>
                      <w:rPr>
                        <w:rFonts w:ascii="Trebuchet MS" w:eastAsia="Trebuchet MS" w:hAnsi="Trebuchet MS" w:cs="Trebuchet MS"/>
                        <w:color w:val="000000"/>
                        <w:spacing w:val="0"/>
                        <w:w w:val="100"/>
                        <w:position w:val="0"/>
                        <w:sz w:val="12"/>
                        <w:szCs w:val="12"/>
                        <w:shd w:val="clear" w:color="auto" w:fill="FFFFFF"/>
                      </w:rPr>
                      <w:t>auditorů ČR č. 018) je členem BDO International Limited (společnosti s ručením omezeným registrované ve Velké Británii) a je součástí mezinárodní sítě nezávislých</w:t>
                    </w:r>
                  </w:p>
                  <w:p>
                    <w:pPr>
                      <w:pStyle w:val="Style7"/>
                      <w:keepNext w:val="0"/>
                      <w:keepLines w:val="0"/>
                      <w:widowControl w:val="0"/>
                      <w:shd w:val="clear" w:color="auto" w:fill="auto"/>
                      <w:bidi w:val="0"/>
                      <w:spacing w:before="0" w:after="0" w:line="240" w:lineRule="auto"/>
                      <w:ind w:left="0" w:right="0" w:firstLine="0"/>
                      <w:jc w:val="left"/>
                      <w:rPr>
                        <w:sz w:val="12"/>
                        <w:szCs w:val="12"/>
                      </w:rPr>
                    </w:pPr>
                    <w:r>
                      <w:rPr>
                        <w:rFonts w:ascii="Trebuchet MS" w:eastAsia="Trebuchet MS" w:hAnsi="Trebuchet MS" w:cs="Trebuchet MS"/>
                        <w:color w:val="000000"/>
                        <w:spacing w:val="0"/>
                        <w:w w:val="100"/>
                        <w:position w:val="0"/>
                        <w:sz w:val="12"/>
                        <w:szCs w:val="12"/>
                      </w:rPr>
                      <w:t>členských firem BDO.</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B89F68" w14:textId="77777777" w:rsidR="00174465" w:rsidRDefault="00C15973">
    <w:pPr>
      <w:spacing w:line="1" w:lineRule="exact"/>
    </w:pPr>
    <w:r>
      <w:rPr>
        <w:noProof/>
      </w:rPr>
      <mc:AlternateContent>
        <mc:Choice Requires="wps">
          <w:drawing>
            <wp:anchor distT="0" distB="0" distL="0" distR="0" simplePos="0" relativeHeight="62914728" behindDoc="1" locked="0" layoutInCell="1" allowOverlap="1" wp14:anchorId="10ADF011" wp14:editId="7BDF6E3A">
              <wp:simplePos x="0" y="0"/>
              <wp:positionH relativeFrom="page">
                <wp:posOffset>892810</wp:posOffset>
              </wp:positionH>
              <wp:positionV relativeFrom="page">
                <wp:posOffset>9752330</wp:posOffset>
              </wp:positionV>
              <wp:extent cx="5733415" cy="267335"/>
              <wp:effectExtent l="0" t="0" r="0" b="0"/>
              <wp:wrapNone/>
              <wp:docPr id="44" name="Shape 44"/>
              <wp:cNvGraphicFramePr/>
              <a:graphic xmlns:a="http://schemas.openxmlformats.org/drawingml/2006/main">
                <a:graphicData uri="http://schemas.microsoft.com/office/word/2010/wordprocessingShape">
                  <wps:wsp>
                    <wps:cNvSpPr txBox="1"/>
                    <wps:spPr>
                      <a:xfrm>
                        <a:off x="0" y="0"/>
                        <a:ext cx="5733415" cy="267335"/>
                      </a:xfrm>
                      <a:prstGeom prst="rect">
                        <a:avLst/>
                      </a:prstGeom>
                      <a:noFill/>
                    </wps:spPr>
                    <wps:txbx>
                      <w:txbxContent>
                        <w:p w14:paraId="175F31CA" w14:textId="77777777" w:rsidR="00174465" w:rsidRDefault="00C15973">
                          <w:pPr>
                            <w:pStyle w:val="Zhlavnebozpat20"/>
                            <w:rPr>
                              <w:sz w:val="12"/>
                              <w:szCs w:val="12"/>
                            </w:rPr>
                          </w:pPr>
                          <w:r>
                            <w:rPr>
                              <w:rFonts w:ascii="Trebuchet MS" w:eastAsia="Trebuchet MS" w:hAnsi="Trebuchet MS" w:cs="Trebuchet MS"/>
                              <w:sz w:val="12"/>
                              <w:szCs w:val="12"/>
                              <w:shd w:val="clear" w:color="auto" w:fill="FFFFFF"/>
                            </w:rPr>
                            <w:t xml:space="preserve">BDO Audit s. </w:t>
                          </w:r>
                          <w:r>
                            <w:rPr>
                              <w:rFonts w:ascii="Trebuchet MS" w:eastAsia="Trebuchet MS" w:hAnsi="Trebuchet MS" w:cs="Trebuchet MS"/>
                              <w:color w:val="103F50"/>
                              <w:sz w:val="12"/>
                              <w:szCs w:val="12"/>
                              <w:shd w:val="clear" w:color="auto" w:fill="FFFFFF"/>
                            </w:rPr>
                            <w:t xml:space="preserve">r. </w:t>
                          </w:r>
                          <w:r>
                            <w:rPr>
                              <w:rFonts w:ascii="Trebuchet MS" w:eastAsia="Trebuchet MS" w:hAnsi="Trebuchet MS" w:cs="Trebuchet MS"/>
                              <w:sz w:val="12"/>
                              <w:szCs w:val="12"/>
                              <w:shd w:val="clear" w:color="auto" w:fill="FFFFFF"/>
                            </w:rPr>
                            <w:t xml:space="preserve">o., česká společnost s ručením omezeným (IČ 45 31 43 81, registrována u Rejstříkového soudu Praha, oddíl C, vložka 7279, </w:t>
                          </w:r>
                          <w:r>
                            <w:rPr>
                              <w:rFonts w:ascii="Trebuchet MS" w:eastAsia="Trebuchet MS" w:hAnsi="Trebuchet MS" w:cs="Trebuchet MS"/>
                              <w:sz w:val="12"/>
                              <w:szCs w:val="12"/>
                              <w:shd w:val="clear" w:color="auto" w:fill="FFFFFF"/>
                            </w:rPr>
                            <w:t>auditorské oprávnění Komory</w:t>
                          </w:r>
                        </w:p>
                        <w:p w14:paraId="3A05DFC9" w14:textId="77777777" w:rsidR="00174465" w:rsidRDefault="00C15973">
                          <w:pPr>
                            <w:pStyle w:val="Zhlavnebozpat20"/>
                            <w:rPr>
                              <w:sz w:val="12"/>
                              <w:szCs w:val="12"/>
                            </w:rPr>
                          </w:pPr>
                          <w:r>
                            <w:rPr>
                              <w:rFonts w:ascii="Trebuchet MS" w:eastAsia="Trebuchet MS" w:hAnsi="Trebuchet MS" w:cs="Trebuchet MS"/>
                              <w:sz w:val="12"/>
                              <w:szCs w:val="12"/>
                              <w:shd w:val="clear" w:color="auto" w:fill="FFFFFF"/>
                            </w:rPr>
                            <w:t>auditorů ČR č. 018) je členem BDO International Limited (společnosti s ručením omezeným registrované ve Velké Británii) a je součástí mezinárodní sítě nezávislých</w:t>
                          </w:r>
                        </w:p>
                        <w:p w14:paraId="0E66EDDA" w14:textId="77777777" w:rsidR="00174465" w:rsidRDefault="00C15973">
                          <w:pPr>
                            <w:pStyle w:val="Zhlavnebozpat20"/>
                            <w:rPr>
                              <w:sz w:val="12"/>
                              <w:szCs w:val="12"/>
                            </w:rPr>
                          </w:pPr>
                          <w:r>
                            <w:rPr>
                              <w:rFonts w:ascii="Trebuchet MS" w:eastAsia="Trebuchet MS" w:hAnsi="Trebuchet MS" w:cs="Trebuchet MS"/>
                              <w:sz w:val="12"/>
                              <w:szCs w:val="12"/>
                            </w:rPr>
                            <w:t>členských firem BDO.</w:t>
                          </w:r>
                        </w:p>
                      </w:txbxContent>
                    </wps:txbx>
                    <wps:bodyPr wrap="none" lIns="0" tIns="0" rIns="0" bIns="0">
                      <a:spAutoFit/>
                    </wps:bodyPr>
                  </wps:wsp>
                </a:graphicData>
              </a:graphic>
            </wp:anchor>
          </w:drawing>
        </mc:Choice>
        <mc:Fallback>
          <w:pict>
            <v:shape id="_x0000_s1070" type="#_x0000_t202" style="position:absolute;margin-left:70.299999999999997pt;margin-top:767.89999999999998pt;width:451.44999999999999pt;height:21.050000000000001pt;z-index:-188744025;mso-wrap-style:none;mso-wrap-distance-left:0;mso-wrap-distance-right:0;mso-position-horizontal-relative:page;mso-position-vertical-relative:page" wrapcoords="0 0" filled="f" stroked="f">
              <v:textbox style="mso-fit-shape-to-text:t" inset="0,0,0,0">
                <w:txbxContent>
                  <w:p>
                    <w:pPr>
                      <w:pStyle w:val="Style7"/>
                      <w:keepNext w:val="0"/>
                      <w:keepLines w:val="0"/>
                      <w:widowControl w:val="0"/>
                      <w:shd w:val="clear" w:color="auto" w:fill="auto"/>
                      <w:bidi w:val="0"/>
                      <w:spacing w:before="0" w:after="0" w:line="240" w:lineRule="auto"/>
                      <w:ind w:left="0" w:right="0" w:firstLine="0"/>
                      <w:jc w:val="left"/>
                      <w:rPr>
                        <w:sz w:val="12"/>
                        <w:szCs w:val="12"/>
                      </w:rPr>
                    </w:pPr>
                    <w:r>
                      <w:rPr>
                        <w:rFonts w:ascii="Trebuchet MS" w:eastAsia="Trebuchet MS" w:hAnsi="Trebuchet MS" w:cs="Trebuchet MS"/>
                        <w:color w:val="000000"/>
                        <w:spacing w:val="0"/>
                        <w:w w:val="100"/>
                        <w:position w:val="0"/>
                        <w:sz w:val="12"/>
                        <w:szCs w:val="12"/>
                        <w:shd w:val="clear" w:color="auto" w:fill="FFFFFF"/>
                      </w:rPr>
                      <w:t xml:space="preserve">BDO Audit s. </w:t>
                    </w:r>
                    <w:r>
                      <w:rPr>
                        <w:rFonts w:ascii="Trebuchet MS" w:eastAsia="Trebuchet MS" w:hAnsi="Trebuchet MS" w:cs="Trebuchet MS"/>
                        <w:color w:val="103F50"/>
                        <w:spacing w:val="0"/>
                        <w:w w:val="100"/>
                        <w:position w:val="0"/>
                        <w:sz w:val="12"/>
                        <w:szCs w:val="12"/>
                        <w:shd w:val="clear" w:color="auto" w:fill="FFFFFF"/>
                      </w:rPr>
                      <w:t xml:space="preserve">r. </w:t>
                    </w:r>
                    <w:r>
                      <w:rPr>
                        <w:rFonts w:ascii="Trebuchet MS" w:eastAsia="Trebuchet MS" w:hAnsi="Trebuchet MS" w:cs="Trebuchet MS"/>
                        <w:color w:val="000000"/>
                        <w:spacing w:val="0"/>
                        <w:w w:val="100"/>
                        <w:position w:val="0"/>
                        <w:sz w:val="12"/>
                        <w:szCs w:val="12"/>
                        <w:shd w:val="clear" w:color="auto" w:fill="FFFFFF"/>
                      </w:rPr>
                      <w:t>o., česká společnost s ručením omezeným (IČ 45 31 43 81, registrována u Rejstříkového soudu Praha, oddíl C, vložka 7279, auditorské oprávnění Komory</w:t>
                    </w:r>
                  </w:p>
                  <w:p>
                    <w:pPr>
                      <w:pStyle w:val="Style7"/>
                      <w:keepNext w:val="0"/>
                      <w:keepLines w:val="0"/>
                      <w:widowControl w:val="0"/>
                      <w:shd w:val="clear" w:color="auto" w:fill="auto"/>
                      <w:bidi w:val="0"/>
                      <w:spacing w:before="0" w:after="0" w:line="240" w:lineRule="auto"/>
                      <w:ind w:left="0" w:right="0" w:firstLine="0"/>
                      <w:jc w:val="left"/>
                      <w:rPr>
                        <w:sz w:val="12"/>
                        <w:szCs w:val="12"/>
                      </w:rPr>
                    </w:pPr>
                    <w:r>
                      <w:rPr>
                        <w:rFonts w:ascii="Trebuchet MS" w:eastAsia="Trebuchet MS" w:hAnsi="Trebuchet MS" w:cs="Trebuchet MS"/>
                        <w:color w:val="000000"/>
                        <w:spacing w:val="0"/>
                        <w:w w:val="100"/>
                        <w:position w:val="0"/>
                        <w:sz w:val="12"/>
                        <w:szCs w:val="12"/>
                        <w:shd w:val="clear" w:color="auto" w:fill="FFFFFF"/>
                      </w:rPr>
                      <w:t>auditorů ČR č. 018) je členem BDO International Limited (společnosti s ručením omezeným registrované ve Velké Británii) a je součástí mezinárodní sítě nezávislých</w:t>
                    </w:r>
                  </w:p>
                  <w:p>
                    <w:pPr>
                      <w:pStyle w:val="Style7"/>
                      <w:keepNext w:val="0"/>
                      <w:keepLines w:val="0"/>
                      <w:widowControl w:val="0"/>
                      <w:shd w:val="clear" w:color="auto" w:fill="auto"/>
                      <w:bidi w:val="0"/>
                      <w:spacing w:before="0" w:after="0" w:line="240" w:lineRule="auto"/>
                      <w:ind w:left="0" w:right="0" w:firstLine="0"/>
                      <w:jc w:val="left"/>
                      <w:rPr>
                        <w:sz w:val="12"/>
                        <w:szCs w:val="12"/>
                      </w:rPr>
                    </w:pPr>
                    <w:r>
                      <w:rPr>
                        <w:rFonts w:ascii="Trebuchet MS" w:eastAsia="Trebuchet MS" w:hAnsi="Trebuchet MS" w:cs="Trebuchet MS"/>
                        <w:color w:val="000000"/>
                        <w:spacing w:val="0"/>
                        <w:w w:val="100"/>
                        <w:position w:val="0"/>
                        <w:sz w:val="12"/>
                        <w:szCs w:val="12"/>
                      </w:rPr>
                      <w:t>členských firem BDO.</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80B690" w14:textId="77777777" w:rsidR="00C15973" w:rsidRDefault="00C15973"/>
  </w:footnote>
  <w:footnote w:type="continuationSeparator" w:id="0">
    <w:p w14:paraId="5EB74171" w14:textId="77777777" w:rsidR="00C15973" w:rsidRDefault="00C1597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2C502" w14:textId="77777777" w:rsidR="00174465" w:rsidRDefault="00C15973">
    <w:pPr>
      <w:spacing w:line="1" w:lineRule="exact"/>
    </w:pPr>
    <w:r>
      <w:rPr>
        <w:noProof/>
      </w:rPr>
      <mc:AlternateContent>
        <mc:Choice Requires="wps">
          <w:drawing>
            <wp:anchor distT="0" distB="0" distL="0" distR="0" simplePos="0" relativeHeight="62914698" behindDoc="1" locked="0" layoutInCell="1" allowOverlap="1" wp14:anchorId="1D989AEC" wp14:editId="027C0B75">
              <wp:simplePos x="0" y="0"/>
              <wp:positionH relativeFrom="page">
                <wp:posOffset>3516630</wp:posOffset>
              </wp:positionH>
              <wp:positionV relativeFrom="page">
                <wp:posOffset>480695</wp:posOffset>
              </wp:positionV>
              <wp:extent cx="980440" cy="187325"/>
              <wp:effectExtent l="0" t="0" r="0" b="0"/>
              <wp:wrapNone/>
              <wp:docPr id="9" name="Shape 9"/>
              <wp:cNvGraphicFramePr/>
              <a:graphic xmlns:a="http://schemas.openxmlformats.org/drawingml/2006/main">
                <a:graphicData uri="http://schemas.microsoft.com/office/word/2010/wordprocessingShape">
                  <wps:wsp>
                    <wps:cNvSpPr txBox="1"/>
                    <wps:spPr>
                      <a:xfrm>
                        <a:off x="0" y="0"/>
                        <a:ext cx="980440" cy="187325"/>
                      </a:xfrm>
                      <a:prstGeom prst="rect">
                        <a:avLst/>
                      </a:prstGeom>
                      <a:noFill/>
                    </wps:spPr>
                    <wps:txbx>
                      <w:txbxContent>
                        <w:p w14:paraId="0AC634BD" w14:textId="5B96C082" w:rsidR="00174465" w:rsidRDefault="00C15973">
                          <w:pPr>
                            <w:pStyle w:val="Zhlavnebozpat20"/>
                            <w:rPr>
                              <w:sz w:val="16"/>
                              <w:szCs w:val="16"/>
                            </w:rPr>
                          </w:pPr>
                          <w:r>
                            <w:rPr>
                              <w:rFonts w:ascii="Trebuchet MS" w:eastAsia="Trebuchet MS" w:hAnsi="Trebuchet MS" w:cs="Trebuchet MS"/>
                              <w:sz w:val="16"/>
                              <w:szCs w:val="16"/>
                              <w:shd w:val="clear" w:color="auto" w:fill="FFFFFF"/>
                            </w:rPr>
                            <w:t xml:space="preserve">Tel: </w:t>
                          </w:r>
                          <w:proofErr w:type="spellStart"/>
                          <w:r w:rsidR="005B4558">
                            <w:rPr>
                              <w:rFonts w:ascii="Trebuchet MS" w:eastAsia="Trebuchet MS" w:hAnsi="Trebuchet MS" w:cs="Trebuchet MS"/>
                              <w:sz w:val="16"/>
                              <w:szCs w:val="16"/>
                              <w:shd w:val="clear" w:color="auto" w:fill="FFFFFF"/>
                            </w:rPr>
                            <w:t>xxxxxxx</w:t>
                          </w:r>
                          <w:proofErr w:type="spellEnd"/>
                        </w:p>
                        <w:p w14:paraId="70E1F84C" w14:textId="77777777" w:rsidR="00174465" w:rsidRDefault="00C15973">
                          <w:pPr>
                            <w:pStyle w:val="Zhlavnebozpat20"/>
                            <w:rPr>
                              <w:sz w:val="16"/>
                              <w:szCs w:val="16"/>
                            </w:rPr>
                          </w:pPr>
                          <w:r>
                            <w:rPr>
                              <w:rFonts w:ascii="Trebuchet MS" w:eastAsia="Trebuchet MS" w:hAnsi="Trebuchet MS" w:cs="Trebuchet MS"/>
                              <w:sz w:val="16"/>
                              <w:szCs w:val="16"/>
                            </w:rPr>
                            <w:t>www.bdo.cz</w:t>
                          </w:r>
                        </w:p>
                      </w:txbxContent>
                    </wps:txbx>
                    <wps:bodyPr wrap="none" lIns="0" tIns="0" rIns="0" bIns="0">
                      <a:spAutoFit/>
                    </wps:bodyPr>
                  </wps:wsp>
                </a:graphicData>
              </a:graphic>
            </wp:anchor>
          </w:drawing>
        </mc:Choice>
        <mc:Fallback>
          <w:pict>
            <v:shapetype w14:anchorId="1D989AEC" id="_x0000_t202" coordsize="21600,21600" o:spt="202" path="m,l,21600r21600,l21600,xe">
              <v:stroke joinstyle="miter"/>
              <v:path gradientshapeok="t" o:connecttype="rect"/>
            </v:shapetype>
            <v:shape id="Shape 9" o:spid="_x0000_s1028" type="#_x0000_t202" style="position:absolute;margin-left:276.9pt;margin-top:37.85pt;width:77.2pt;height:14.75pt;z-index:-44040178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" filled="f" stroked="f">
              <v:textbox style="mso-fit-shape-to-text:t" inset="0,0,0,0">
                <w:txbxContent>
                  <w:p w14:paraId="0AC634BD" w14:textId="5B96C082" w:rsidR="00174465" w:rsidRDefault="00C15973">
                    <w:pPr>
                      <w:pStyle w:val="Zhlavnebozpat20"/>
                      <w:rPr>
                        <w:sz w:val="16"/>
                        <w:szCs w:val="16"/>
                      </w:rPr>
                    </w:pPr>
                    <w:r>
                      <w:rPr>
                        <w:rFonts w:ascii="Trebuchet MS" w:eastAsia="Trebuchet MS" w:hAnsi="Trebuchet MS" w:cs="Trebuchet MS"/>
                        <w:sz w:val="16"/>
                        <w:szCs w:val="16"/>
                        <w:shd w:val="clear" w:color="auto" w:fill="FFFFFF"/>
                      </w:rPr>
                      <w:t xml:space="preserve">Tel: </w:t>
                    </w:r>
                    <w:proofErr w:type="spellStart"/>
                    <w:r w:rsidR="005B4558">
                      <w:rPr>
                        <w:rFonts w:ascii="Trebuchet MS" w:eastAsia="Trebuchet MS" w:hAnsi="Trebuchet MS" w:cs="Trebuchet MS"/>
                        <w:sz w:val="16"/>
                        <w:szCs w:val="16"/>
                        <w:shd w:val="clear" w:color="auto" w:fill="FFFFFF"/>
                      </w:rPr>
                      <w:t>xxxxxxx</w:t>
                    </w:r>
                    <w:proofErr w:type="spellEnd"/>
                  </w:p>
                  <w:p w14:paraId="70E1F84C" w14:textId="77777777" w:rsidR="00174465" w:rsidRDefault="00C15973">
                    <w:pPr>
                      <w:pStyle w:val="Zhlavnebozpat20"/>
                      <w:rPr>
                        <w:sz w:val="16"/>
                        <w:szCs w:val="16"/>
                      </w:rPr>
                    </w:pPr>
                    <w:r>
                      <w:rPr>
                        <w:rFonts w:ascii="Trebuchet MS" w:eastAsia="Trebuchet MS" w:hAnsi="Trebuchet MS" w:cs="Trebuchet MS"/>
                        <w:sz w:val="16"/>
                        <w:szCs w:val="16"/>
                      </w:rPr>
                      <w:t>www.bdo.cz</w:t>
                    </w:r>
                  </w:p>
                </w:txbxContent>
              </v:textbox>
              <w10:wrap anchorx="page" anchory="page"/>
            </v:shape>
          </w:pict>
        </mc:Fallback>
      </mc:AlternateContent>
    </w:r>
    <w:r>
      <w:rPr>
        <w:noProof/>
      </w:rPr>
      <mc:AlternateContent>
        <mc:Choice Requires="wps">
          <w:drawing>
            <wp:anchor distT="0" distB="0" distL="0" distR="0" simplePos="0" relativeHeight="62914700" behindDoc="1" locked="0" layoutInCell="1" allowOverlap="1" wp14:anchorId="6BD03210" wp14:editId="2D1D7040">
              <wp:simplePos x="0" y="0"/>
              <wp:positionH relativeFrom="page">
                <wp:posOffset>5226685</wp:posOffset>
              </wp:positionH>
              <wp:positionV relativeFrom="page">
                <wp:posOffset>480695</wp:posOffset>
              </wp:positionV>
              <wp:extent cx="781685" cy="402590"/>
              <wp:effectExtent l="0" t="0" r="0" b="0"/>
              <wp:wrapNone/>
              <wp:docPr id="11" name="Shape 11"/>
              <wp:cNvGraphicFramePr/>
              <a:graphic xmlns:a="http://schemas.openxmlformats.org/drawingml/2006/main">
                <a:graphicData uri="http://schemas.microsoft.com/office/word/2010/wordprocessingShape">
                  <wps:wsp>
                    <wps:cNvSpPr txBox="1"/>
                    <wps:spPr>
                      <a:xfrm>
                        <a:off x="0" y="0"/>
                        <a:ext cx="781685" cy="402590"/>
                      </a:xfrm>
                      <a:prstGeom prst="rect">
                        <a:avLst/>
                      </a:prstGeom>
                      <a:noFill/>
                    </wps:spPr>
                    <wps:txbx>
                      <w:txbxContent>
                        <w:p w14:paraId="0BE3A2F4" w14:textId="77777777" w:rsidR="00174465" w:rsidRDefault="00C15973">
                          <w:pPr>
                            <w:pStyle w:val="Zhlavnebozpat20"/>
                            <w:rPr>
                              <w:sz w:val="16"/>
                              <w:szCs w:val="16"/>
                            </w:rPr>
                          </w:pPr>
                          <w:r>
                            <w:rPr>
                              <w:rFonts w:ascii="Trebuchet MS" w:eastAsia="Trebuchet MS" w:hAnsi="Trebuchet MS" w:cs="Trebuchet MS"/>
                              <w:sz w:val="16"/>
                              <w:szCs w:val="16"/>
                              <w:shd w:val="clear" w:color="auto" w:fill="FFFFFF"/>
                            </w:rPr>
                            <w:t>BDO Audit s. r. o.</w:t>
                          </w:r>
                        </w:p>
                        <w:p w14:paraId="36EF2AA1" w14:textId="77777777" w:rsidR="00174465" w:rsidRDefault="00C15973">
                          <w:pPr>
                            <w:pStyle w:val="Zhlavnebozpat20"/>
                            <w:rPr>
                              <w:sz w:val="16"/>
                              <w:szCs w:val="16"/>
                            </w:rPr>
                          </w:pPr>
                          <w:r>
                            <w:rPr>
                              <w:rFonts w:ascii="Trebuchet MS" w:eastAsia="Trebuchet MS" w:hAnsi="Trebuchet MS" w:cs="Trebuchet MS"/>
                              <w:sz w:val="16"/>
                              <w:szCs w:val="16"/>
                              <w:shd w:val="clear" w:color="auto" w:fill="FFFFFF"/>
                            </w:rPr>
                            <w:t>V Parku 2316/12</w:t>
                          </w:r>
                        </w:p>
                        <w:p w14:paraId="104340FA" w14:textId="77777777" w:rsidR="00174465" w:rsidRDefault="00C15973">
                          <w:pPr>
                            <w:pStyle w:val="Zhlavnebozpat20"/>
                            <w:rPr>
                              <w:sz w:val="16"/>
                              <w:szCs w:val="16"/>
                            </w:rPr>
                          </w:pPr>
                          <w:r>
                            <w:rPr>
                              <w:rFonts w:ascii="Trebuchet MS" w:eastAsia="Trebuchet MS" w:hAnsi="Trebuchet MS" w:cs="Trebuchet MS"/>
                              <w:sz w:val="16"/>
                              <w:szCs w:val="16"/>
                              <w:shd w:val="clear" w:color="auto" w:fill="FFFFFF"/>
                            </w:rPr>
                            <w:t>Praha 4 - Chodov</w:t>
                          </w:r>
                        </w:p>
                        <w:p w14:paraId="7F206C2A" w14:textId="77777777" w:rsidR="00174465" w:rsidRDefault="00C15973">
                          <w:pPr>
                            <w:pStyle w:val="Zhlavnebozpat20"/>
                            <w:rPr>
                              <w:sz w:val="16"/>
                              <w:szCs w:val="16"/>
                            </w:rPr>
                          </w:pPr>
                          <w:r>
                            <w:rPr>
                              <w:rFonts w:ascii="Trebuchet MS" w:eastAsia="Trebuchet MS" w:hAnsi="Trebuchet MS" w:cs="Trebuchet MS"/>
                              <w:sz w:val="16"/>
                              <w:szCs w:val="16"/>
                            </w:rPr>
                            <w:t>148 00</w:t>
                          </w:r>
                        </w:p>
                      </w:txbxContent>
                    </wps:txbx>
                    <wps:bodyPr wrap="none" lIns="0" tIns="0" rIns="0" bIns="0">
                      <a:spAutoFit/>
                    </wps:bodyPr>
                  </wps:wsp>
                </a:graphicData>
              </a:graphic>
            </wp:anchor>
          </w:drawing>
        </mc:Choice>
        <mc:Fallback>
          <w:pict>
            <v:shape id="_x0000_s1037" type="#_x0000_t202" style="position:absolute;margin-left:411.55000000000001pt;margin-top:37.850000000000001pt;width:61.550000000000004pt;height:31.699999999999999pt;z-index:-188744053;mso-wrap-style:none;mso-wrap-distance-left:0;mso-wrap-distance-right:0;mso-position-horizontal-relative:page;mso-position-vertical-relative:page" wrapcoords="0 0" filled="f" stroked="f">
              <v:textbox style="mso-fit-shape-to-text:t" inset="0,0,0,0">
                <w:txbxContent>
                  <w:p>
                    <w:pPr>
                      <w:pStyle w:val="Style7"/>
                      <w:keepNext w:val="0"/>
                      <w:keepLines w:val="0"/>
                      <w:widowControl w:val="0"/>
                      <w:shd w:val="clear" w:color="auto" w:fill="auto"/>
                      <w:bidi w:val="0"/>
                      <w:spacing w:before="0" w:after="0" w:line="240" w:lineRule="auto"/>
                      <w:ind w:left="0" w:right="0" w:firstLine="0"/>
                      <w:jc w:val="left"/>
                      <w:rPr>
                        <w:sz w:val="16"/>
                        <w:szCs w:val="16"/>
                      </w:rPr>
                    </w:pPr>
                    <w:r>
                      <w:rPr>
                        <w:rFonts w:ascii="Trebuchet MS" w:eastAsia="Trebuchet MS" w:hAnsi="Trebuchet MS" w:cs="Trebuchet MS"/>
                        <w:color w:val="000000"/>
                        <w:spacing w:val="0"/>
                        <w:w w:val="100"/>
                        <w:position w:val="0"/>
                        <w:sz w:val="16"/>
                        <w:szCs w:val="16"/>
                        <w:shd w:val="clear" w:color="auto" w:fill="FFFFFF"/>
                      </w:rPr>
                      <w:t>BDO Audit s. r. o.</w:t>
                    </w:r>
                  </w:p>
                  <w:p>
                    <w:pPr>
                      <w:pStyle w:val="Style7"/>
                      <w:keepNext w:val="0"/>
                      <w:keepLines w:val="0"/>
                      <w:widowControl w:val="0"/>
                      <w:shd w:val="clear" w:color="auto" w:fill="auto"/>
                      <w:bidi w:val="0"/>
                      <w:spacing w:before="0" w:after="0" w:line="240" w:lineRule="auto"/>
                      <w:ind w:left="0" w:right="0" w:firstLine="0"/>
                      <w:jc w:val="left"/>
                      <w:rPr>
                        <w:sz w:val="16"/>
                        <w:szCs w:val="16"/>
                      </w:rPr>
                    </w:pPr>
                    <w:r>
                      <w:rPr>
                        <w:rFonts w:ascii="Trebuchet MS" w:eastAsia="Trebuchet MS" w:hAnsi="Trebuchet MS" w:cs="Trebuchet MS"/>
                        <w:color w:val="000000"/>
                        <w:spacing w:val="0"/>
                        <w:w w:val="100"/>
                        <w:position w:val="0"/>
                        <w:sz w:val="16"/>
                        <w:szCs w:val="16"/>
                        <w:shd w:val="clear" w:color="auto" w:fill="FFFFFF"/>
                      </w:rPr>
                      <w:t>V Parku 2316/12</w:t>
                    </w:r>
                  </w:p>
                  <w:p>
                    <w:pPr>
                      <w:pStyle w:val="Style7"/>
                      <w:keepNext w:val="0"/>
                      <w:keepLines w:val="0"/>
                      <w:widowControl w:val="0"/>
                      <w:shd w:val="clear" w:color="auto" w:fill="auto"/>
                      <w:bidi w:val="0"/>
                      <w:spacing w:before="0" w:after="0" w:line="240" w:lineRule="auto"/>
                      <w:ind w:left="0" w:right="0" w:firstLine="0"/>
                      <w:jc w:val="left"/>
                      <w:rPr>
                        <w:sz w:val="16"/>
                        <w:szCs w:val="16"/>
                      </w:rPr>
                    </w:pPr>
                    <w:r>
                      <w:rPr>
                        <w:rFonts w:ascii="Trebuchet MS" w:eastAsia="Trebuchet MS" w:hAnsi="Trebuchet MS" w:cs="Trebuchet MS"/>
                        <w:color w:val="000000"/>
                        <w:spacing w:val="0"/>
                        <w:w w:val="100"/>
                        <w:position w:val="0"/>
                        <w:sz w:val="16"/>
                        <w:szCs w:val="16"/>
                        <w:shd w:val="clear" w:color="auto" w:fill="FFFFFF"/>
                      </w:rPr>
                      <w:t>Praha 4 - Chodov</w:t>
                    </w:r>
                  </w:p>
                  <w:p>
                    <w:pPr>
                      <w:pStyle w:val="Style7"/>
                      <w:keepNext w:val="0"/>
                      <w:keepLines w:val="0"/>
                      <w:widowControl w:val="0"/>
                      <w:shd w:val="clear" w:color="auto" w:fill="auto"/>
                      <w:bidi w:val="0"/>
                      <w:spacing w:before="0" w:after="0" w:line="240" w:lineRule="auto"/>
                      <w:ind w:left="0" w:right="0" w:firstLine="0"/>
                      <w:jc w:val="left"/>
                      <w:rPr>
                        <w:sz w:val="16"/>
                        <w:szCs w:val="16"/>
                      </w:rPr>
                    </w:pPr>
                    <w:r>
                      <w:rPr>
                        <w:rFonts w:ascii="Trebuchet MS" w:eastAsia="Trebuchet MS" w:hAnsi="Trebuchet MS" w:cs="Trebuchet MS"/>
                        <w:color w:val="000000"/>
                        <w:spacing w:val="0"/>
                        <w:w w:val="100"/>
                        <w:position w:val="0"/>
                        <w:sz w:val="16"/>
                        <w:szCs w:val="16"/>
                      </w:rPr>
                      <w:t>148 00</w:t>
                    </w:r>
                  </w:p>
                </w:txbxContent>
              </v:textbox>
              <w10:wrap anchorx="page" anchory="page"/>
            </v:shape>
          </w:pict>
        </mc:Fallback>
      </mc:AlternateContent>
    </w:r>
    <w:r>
      <w:rPr>
        <w:noProof/>
      </w:rPr>
      <mc:AlternateContent>
        <mc:Choice Requires="wps">
          <w:drawing>
            <wp:anchor distT="0" distB="0" distL="0" distR="0" simplePos="0" relativeHeight="62914702" behindDoc="1" locked="0" layoutInCell="1" allowOverlap="1" wp14:anchorId="5D6808F6" wp14:editId="7B2CAAAB">
              <wp:simplePos x="0" y="0"/>
              <wp:positionH relativeFrom="page">
                <wp:posOffset>897255</wp:posOffset>
              </wp:positionH>
              <wp:positionV relativeFrom="page">
                <wp:posOffset>485140</wp:posOffset>
              </wp:positionV>
              <wp:extent cx="978535" cy="347345"/>
              <wp:effectExtent l="0" t="0" r="0" b="0"/>
              <wp:wrapNone/>
              <wp:docPr id="13" name="Shape 13"/>
              <wp:cNvGraphicFramePr/>
              <a:graphic xmlns:a="http://schemas.openxmlformats.org/drawingml/2006/main">
                <a:graphicData uri="http://schemas.microsoft.com/office/word/2010/wordprocessingShape">
                  <wps:wsp>
                    <wps:cNvSpPr txBox="1"/>
                    <wps:spPr>
                      <a:xfrm>
                        <a:off x="0" y="0"/>
                        <a:ext cx="978535" cy="347345"/>
                      </a:xfrm>
                      <a:prstGeom prst="rect">
                        <a:avLst/>
                      </a:prstGeom>
                      <a:noFill/>
                    </wps:spPr>
                    <wps:txbx>
                      <w:txbxContent>
                        <w:p w14:paraId="245675E4" w14:textId="77777777" w:rsidR="00174465" w:rsidRDefault="00C15973">
                          <w:pPr>
                            <w:pStyle w:val="Zhlavnebozpat20"/>
                            <w:rPr>
                              <w:sz w:val="64"/>
                              <w:szCs w:val="64"/>
                            </w:rPr>
                          </w:pPr>
                          <w:r>
                            <w:rPr>
                              <w:b/>
                              <w:bCs/>
                              <w:color w:val="51517E"/>
                              <w:sz w:val="64"/>
                              <w:szCs w:val="64"/>
                              <w:u w:val="single"/>
                            </w:rPr>
                            <w:t>|BDO</w:t>
                          </w:r>
                        </w:p>
                      </w:txbxContent>
                    </wps:txbx>
                    <wps:bodyPr wrap="none" lIns="0" tIns="0" rIns="0" bIns="0">
                      <a:spAutoFit/>
                    </wps:bodyPr>
                  </wps:wsp>
                </a:graphicData>
              </a:graphic>
            </wp:anchor>
          </w:drawing>
        </mc:Choice>
        <mc:Fallback>
          <w:pict>
            <v:shape id="_x0000_s1039" type="#_x0000_t202" style="position:absolute;margin-left:70.650000000000006pt;margin-top:38.200000000000003pt;width:77.049999999999997pt;height:27.350000000000001pt;z-index:-188744051;mso-wrap-style:none;mso-wrap-distance-left:0;mso-wrap-distance-right:0;mso-position-horizontal-relative:page;mso-position-vertical-relative:page" wrapcoords="0 0" filled="f" stroked="f">
              <v:textbox style="mso-fit-shape-to-text:t" inset="0,0,0,0">
                <w:txbxContent>
                  <w:p>
                    <w:pPr>
                      <w:pStyle w:val="Style7"/>
                      <w:keepNext w:val="0"/>
                      <w:keepLines w:val="0"/>
                      <w:widowControl w:val="0"/>
                      <w:shd w:val="clear" w:color="auto" w:fill="auto"/>
                      <w:bidi w:val="0"/>
                      <w:spacing w:before="0" w:after="0" w:line="240" w:lineRule="auto"/>
                      <w:ind w:left="0" w:right="0" w:firstLine="0"/>
                      <w:jc w:val="left"/>
                      <w:rPr>
                        <w:sz w:val="64"/>
                        <w:szCs w:val="64"/>
                      </w:rPr>
                    </w:pPr>
                    <w:r>
                      <w:rPr>
                        <w:b/>
                        <w:bCs/>
                        <w:color w:val="51517E"/>
                        <w:spacing w:val="0"/>
                        <w:w w:val="100"/>
                        <w:position w:val="0"/>
                        <w:sz w:val="64"/>
                        <w:szCs w:val="64"/>
                        <w:u w:val="single"/>
                      </w:rPr>
                      <w:t>|BDO</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D080A0" w14:textId="77777777" w:rsidR="00174465" w:rsidRDefault="00C15973">
    <w:pPr>
      <w:spacing w:line="1" w:lineRule="exact"/>
    </w:pPr>
    <w:r>
      <w:rPr>
        <w:noProof/>
      </w:rPr>
      <mc:AlternateContent>
        <mc:Choice Requires="wps">
          <w:drawing>
            <wp:anchor distT="0" distB="0" distL="0" distR="0" simplePos="0" relativeHeight="62914690" behindDoc="1" locked="0" layoutInCell="1" allowOverlap="1" wp14:anchorId="7B9C5223" wp14:editId="3707F7D6">
              <wp:simplePos x="0" y="0"/>
              <wp:positionH relativeFrom="page">
                <wp:posOffset>3516630</wp:posOffset>
              </wp:positionH>
              <wp:positionV relativeFrom="page">
                <wp:posOffset>480695</wp:posOffset>
              </wp:positionV>
              <wp:extent cx="980440" cy="187325"/>
              <wp:effectExtent l="0" t="0" r="0" b="0"/>
              <wp:wrapNone/>
              <wp:docPr id="1" name="Shape 1"/>
              <wp:cNvGraphicFramePr/>
              <a:graphic xmlns:a="http://schemas.openxmlformats.org/drawingml/2006/main">
                <a:graphicData uri="http://schemas.microsoft.com/office/word/2010/wordprocessingShape">
                  <wps:wsp>
                    <wps:cNvSpPr txBox="1"/>
                    <wps:spPr>
                      <a:xfrm>
                        <a:off x="0" y="0"/>
                        <a:ext cx="980440" cy="187325"/>
                      </a:xfrm>
                      <a:prstGeom prst="rect">
                        <a:avLst/>
                      </a:prstGeom>
                      <a:noFill/>
                    </wps:spPr>
                    <wps:txbx>
                      <w:txbxContent>
                        <w:p w14:paraId="285C5EF2" w14:textId="0302B4C6" w:rsidR="00174465" w:rsidRDefault="00C15973">
                          <w:pPr>
                            <w:pStyle w:val="Zhlavnebozpat20"/>
                            <w:rPr>
                              <w:sz w:val="16"/>
                              <w:szCs w:val="16"/>
                            </w:rPr>
                          </w:pPr>
                          <w:r>
                            <w:rPr>
                              <w:rFonts w:ascii="Trebuchet MS" w:eastAsia="Trebuchet MS" w:hAnsi="Trebuchet MS" w:cs="Trebuchet MS"/>
                              <w:sz w:val="16"/>
                              <w:szCs w:val="16"/>
                              <w:shd w:val="clear" w:color="auto" w:fill="FFFFFF"/>
                            </w:rPr>
                            <w:t xml:space="preserve">Tel: </w:t>
                          </w:r>
                          <w:proofErr w:type="spellStart"/>
                          <w:r w:rsidR="00114BB2">
                            <w:rPr>
                              <w:rFonts w:ascii="Trebuchet MS" w:eastAsia="Trebuchet MS" w:hAnsi="Trebuchet MS" w:cs="Trebuchet MS"/>
                              <w:sz w:val="16"/>
                              <w:szCs w:val="16"/>
                              <w:shd w:val="clear" w:color="auto" w:fill="FFFFFF"/>
                            </w:rPr>
                            <w:t>xxx</w:t>
                          </w:r>
                          <w:proofErr w:type="spellEnd"/>
                        </w:p>
                        <w:p w14:paraId="7AB338A9" w14:textId="77777777" w:rsidR="00174465" w:rsidRDefault="00C15973">
                          <w:pPr>
                            <w:pStyle w:val="Zhlavnebozpat20"/>
                            <w:rPr>
                              <w:sz w:val="16"/>
                              <w:szCs w:val="16"/>
                            </w:rPr>
                          </w:pPr>
                          <w:r>
                            <w:rPr>
                              <w:rFonts w:ascii="Trebuchet MS" w:eastAsia="Trebuchet MS" w:hAnsi="Trebuchet MS" w:cs="Trebuchet MS"/>
                              <w:sz w:val="16"/>
                              <w:szCs w:val="16"/>
                            </w:rPr>
                            <w:t>www.bdo.cz</w:t>
                          </w:r>
                        </w:p>
                      </w:txbxContent>
                    </wps:txbx>
                    <wps:bodyPr wrap="none" lIns="0" tIns="0" rIns="0" bIns="0">
                      <a:spAutoFit/>
                    </wps:bodyPr>
                  </wps:wsp>
                </a:graphicData>
              </a:graphic>
            </wp:anchor>
          </w:drawing>
        </mc:Choice>
        <mc:Fallback>
          <w:pict>
            <v:shapetype w14:anchorId="7B9C5223" id="_x0000_t202" coordsize="21600,21600" o:spt="202" path="m,l,21600r21600,l21600,xe">
              <v:stroke joinstyle="miter"/>
              <v:path gradientshapeok="t" o:connecttype="rect"/>
            </v:shapetype>
            <v:shape id="Shape 1" o:spid="_x0000_s1031" type="#_x0000_t202" style="position:absolute;margin-left:276.9pt;margin-top:37.85pt;width:77.2pt;height:14.75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" filled="f" stroked="f">
              <v:textbox style="mso-fit-shape-to-text:t" inset="0,0,0,0">
                <w:txbxContent>
                  <w:p w14:paraId="285C5EF2" w14:textId="0302B4C6" w:rsidR="00174465" w:rsidRDefault="00C15973">
                    <w:pPr>
                      <w:pStyle w:val="Zhlavnebozpat20"/>
                      <w:rPr>
                        <w:sz w:val="16"/>
                        <w:szCs w:val="16"/>
                      </w:rPr>
                    </w:pPr>
                    <w:r>
                      <w:rPr>
                        <w:rFonts w:ascii="Trebuchet MS" w:eastAsia="Trebuchet MS" w:hAnsi="Trebuchet MS" w:cs="Trebuchet MS"/>
                        <w:sz w:val="16"/>
                        <w:szCs w:val="16"/>
                        <w:shd w:val="clear" w:color="auto" w:fill="FFFFFF"/>
                      </w:rPr>
                      <w:t xml:space="preserve">Tel: </w:t>
                    </w:r>
                    <w:proofErr w:type="spellStart"/>
                    <w:r w:rsidR="00114BB2">
                      <w:rPr>
                        <w:rFonts w:ascii="Trebuchet MS" w:eastAsia="Trebuchet MS" w:hAnsi="Trebuchet MS" w:cs="Trebuchet MS"/>
                        <w:sz w:val="16"/>
                        <w:szCs w:val="16"/>
                        <w:shd w:val="clear" w:color="auto" w:fill="FFFFFF"/>
                      </w:rPr>
                      <w:t>xxx</w:t>
                    </w:r>
                    <w:proofErr w:type="spellEnd"/>
                  </w:p>
                  <w:p w14:paraId="7AB338A9" w14:textId="77777777" w:rsidR="00174465" w:rsidRDefault="00C15973">
                    <w:pPr>
                      <w:pStyle w:val="Zhlavnebozpat20"/>
                      <w:rPr>
                        <w:sz w:val="16"/>
                        <w:szCs w:val="16"/>
                      </w:rPr>
                    </w:pPr>
                    <w:r>
                      <w:rPr>
                        <w:rFonts w:ascii="Trebuchet MS" w:eastAsia="Trebuchet MS" w:hAnsi="Trebuchet MS" w:cs="Trebuchet MS"/>
                        <w:sz w:val="16"/>
                        <w:szCs w:val="16"/>
                      </w:rPr>
                      <w:t>www.bdo.cz</w:t>
                    </w:r>
                  </w:p>
                </w:txbxContent>
              </v:textbox>
              <w10:wrap anchorx="page" anchory="page"/>
            </v:shape>
          </w:pict>
        </mc:Fallback>
      </mc:AlternateContent>
    </w:r>
    <w:r>
      <w:rPr>
        <w:noProof/>
      </w:rPr>
      <mc:AlternateContent>
        <mc:Choice Requires="wps">
          <w:drawing>
            <wp:anchor distT="0" distB="0" distL="0" distR="0" simplePos="0" relativeHeight="62914692" behindDoc="1" locked="0" layoutInCell="1" allowOverlap="1" wp14:anchorId="47BB8E9B" wp14:editId="015A9D30">
              <wp:simplePos x="0" y="0"/>
              <wp:positionH relativeFrom="page">
                <wp:posOffset>5226685</wp:posOffset>
              </wp:positionH>
              <wp:positionV relativeFrom="page">
                <wp:posOffset>480695</wp:posOffset>
              </wp:positionV>
              <wp:extent cx="781685" cy="402590"/>
              <wp:effectExtent l="0" t="0" r="0" b="0"/>
              <wp:wrapNone/>
              <wp:docPr id="3" name="Shape 3"/>
              <wp:cNvGraphicFramePr/>
              <a:graphic xmlns:a="http://schemas.openxmlformats.org/drawingml/2006/main">
                <a:graphicData uri="http://schemas.microsoft.com/office/word/2010/wordprocessingShape">
                  <wps:wsp>
                    <wps:cNvSpPr txBox="1"/>
                    <wps:spPr>
                      <a:xfrm>
                        <a:off x="0" y="0"/>
                        <a:ext cx="781685" cy="402590"/>
                      </a:xfrm>
                      <a:prstGeom prst="rect">
                        <a:avLst/>
                      </a:prstGeom>
                      <a:noFill/>
                    </wps:spPr>
                    <wps:txbx>
                      <w:txbxContent>
                        <w:p w14:paraId="16E404BE" w14:textId="77777777" w:rsidR="00174465" w:rsidRDefault="00C15973">
                          <w:pPr>
                            <w:pStyle w:val="Zhlavnebozpat20"/>
                            <w:rPr>
                              <w:sz w:val="16"/>
                              <w:szCs w:val="16"/>
                            </w:rPr>
                          </w:pPr>
                          <w:r>
                            <w:rPr>
                              <w:rFonts w:ascii="Trebuchet MS" w:eastAsia="Trebuchet MS" w:hAnsi="Trebuchet MS" w:cs="Trebuchet MS"/>
                              <w:sz w:val="16"/>
                              <w:szCs w:val="16"/>
                              <w:shd w:val="clear" w:color="auto" w:fill="FFFFFF"/>
                            </w:rPr>
                            <w:t>BDO Audit s. r. o.</w:t>
                          </w:r>
                        </w:p>
                        <w:p w14:paraId="4496B81A" w14:textId="77777777" w:rsidR="00174465" w:rsidRDefault="00C15973">
                          <w:pPr>
                            <w:pStyle w:val="Zhlavnebozpat20"/>
                            <w:rPr>
                              <w:sz w:val="16"/>
                              <w:szCs w:val="16"/>
                            </w:rPr>
                          </w:pPr>
                          <w:r>
                            <w:rPr>
                              <w:rFonts w:ascii="Trebuchet MS" w:eastAsia="Trebuchet MS" w:hAnsi="Trebuchet MS" w:cs="Trebuchet MS"/>
                              <w:sz w:val="16"/>
                              <w:szCs w:val="16"/>
                              <w:shd w:val="clear" w:color="auto" w:fill="FFFFFF"/>
                            </w:rPr>
                            <w:t>V Parku 2316/12</w:t>
                          </w:r>
                        </w:p>
                        <w:p w14:paraId="6521976F" w14:textId="77777777" w:rsidR="00174465" w:rsidRDefault="00C15973">
                          <w:pPr>
                            <w:pStyle w:val="Zhlavnebozpat20"/>
                            <w:rPr>
                              <w:sz w:val="16"/>
                              <w:szCs w:val="16"/>
                            </w:rPr>
                          </w:pPr>
                          <w:r>
                            <w:rPr>
                              <w:rFonts w:ascii="Trebuchet MS" w:eastAsia="Trebuchet MS" w:hAnsi="Trebuchet MS" w:cs="Trebuchet MS"/>
                              <w:sz w:val="16"/>
                              <w:szCs w:val="16"/>
                              <w:shd w:val="clear" w:color="auto" w:fill="FFFFFF"/>
                            </w:rPr>
                            <w:t>Praha 4 - Chodov</w:t>
                          </w:r>
                        </w:p>
                        <w:p w14:paraId="54BB5CEF" w14:textId="77777777" w:rsidR="00174465" w:rsidRDefault="00C15973">
                          <w:pPr>
                            <w:pStyle w:val="Zhlavnebozpat20"/>
                            <w:rPr>
                              <w:sz w:val="16"/>
                              <w:szCs w:val="16"/>
                            </w:rPr>
                          </w:pPr>
                          <w:r>
                            <w:rPr>
                              <w:rFonts w:ascii="Trebuchet MS" w:eastAsia="Trebuchet MS" w:hAnsi="Trebuchet MS" w:cs="Trebuchet MS"/>
                              <w:sz w:val="16"/>
                              <w:szCs w:val="16"/>
                            </w:rPr>
                            <w:t>148 00</w:t>
                          </w:r>
                        </w:p>
                      </w:txbxContent>
                    </wps:txbx>
                    <wps:bodyPr wrap="none" lIns="0" tIns="0" rIns="0" bIns="0">
                      <a:spAutoFit/>
                    </wps:bodyPr>
                  </wps:wsp>
                </a:graphicData>
              </a:graphic>
            </wp:anchor>
          </w:drawing>
        </mc:Choice>
        <mc:Fallback>
          <w:pict>
            <v:shape id="_x0000_s1029" type="#_x0000_t202" style="position:absolute;margin-left:411.55000000000001pt;margin-top:37.850000000000001pt;width:61.550000000000004pt;height:31.699999999999999pt;z-index:-188744061;mso-wrap-style:none;mso-wrap-distance-left:0;mso-wrap-distance-right:0;mso-position-horizontal-relative:page;mso-position-vertical-relative:page" wrapcoords="0 0" filled="f" stroked="f">
              <v:textbox style="mso-fit-shape-to-text:t" inset="0,0,0,0">
                <w:txbxContent>
                  <w:p>
                    <w:pPr>
                      <w:pStyle w:val="Style7"/>
                      <w:keepNext w:val="0"/>
                      <w:keepLines w:val="0"/>
                      <w:widowControl w:val="0"/>
                      <w:shd w:val="clear" w:color="auto" w:fill="auto"/>
                      <w:bidi w:val="0"/>
                      <w:spacing w:before="0" w:after="0" w:line="240" w:lineRule="auto"/>
                      <w:ind w:left="0" w:right="0" w:firstLine="0"/>
                      <w:jc w:val="left"/>
                      <w:rPr>
                        <w:sz w:val="16"/>
                        <w:szCs w:val="16"/>
                      </w:rPr>
                    </w:pPr>
                    <w:r>
                      <w:rPr>
                        <w:rFonts w:ascii="Trebuchet MS" w:eastAsia="Trebuchet MS" w:hAnsi="Trebuchet MS" w:cs="Trebuchet MS"/>
                        <w:color w:val="000000"/>
                        <w:spacing w:val="0"/>
                        <w:w w:val="100"/>
                        <w:position w:val="0"/>
                        <w:sz w:val="16"/>
                        <w:szCs w:val="16"/>
                        <w:shd w:val="clear" w:color="auto" w:fill="FFFFFF"/>
                      </w:rPr>
                      <w:t>BDO Audit s. r. o.</w:t>
                    </w:r>
                  </w:p>
                  <w:p>
                    <w:pPr>
                      <w:pStyle w:val="Style7"/>
                      <w:keepNext w:val="0"/>
                      <w:keepLines w:val="0"/>
                      <w:widowControl w:val="0"/>
                      <w:shd w:val="clear" w:color="auto" w:fill="auto"/>
                      <w:bidi w:val="0"/>
                      <w:spacing w:before="0" w:after="0" w:line="240" w:lineRule="auto"/>
                      <w:ind w:left="0" w:right="0" w:firstLine="0"/>
                      <w:jc w:val="left"/>
                      <w:rPr>
                        <w:sz w:val="16"/>
                        <w:szCs w:val="16"/>
                      </w:rPr>
                    </w:pPr>
                    <w:r>
                      <w:rPr>
                        <w:rFonts w:ascii="Trebuchet MS" w:eastAsia="Trebuchet MS" w:hAnsi="Trebuchet MS" w:cs="Trebuchet MS"/>
                        <w:color w:val="000000"/>
                        <w:spacing w:val="0"/>
                        <w:w w:val="100"/>
                        <w:position w:val="0"/>
                        <w:sz w:val="16"/>
                        <w:szCs w:val="16"/>
                        <w:shd w:val="clear" w:color="auto" w:fill="FFFFFF"/>
                      </w:rPr>
                      <w:t>V Parku 2316/12</w:t>
                    </w:r>
                  </w:p>
                  <w:p>
                    <w:pPr>
                      <w:pStyle w:val="Style7"/>
                      <w:keepNext w:val="0"/>
                      <w:keepLines w:val="0"/>
                      <w:widowControl w:val="0"/>
                      <w:shd w:val="clear" w:color="auto" w:fill="auto"/>
                      <w:bidi w:val="0"/>
                      <w:spacing w:before="0" w:after="0" w:line="240" w:lineRule="auto"/>
                      <w:ind w:left="0" w:right="0" w:firstLine="0"/>
                      <w:jc w:val="left"/>
                      <w:rPr>
                        <w:sz w:val="16"/>
                        <w:szCs w:val="16"/>
                      </w:rPr>
                    </w:pPr>
                    <w:r>
                      <w:rPr>
                        <w:rFonts w:ascii="Trebuchet MS" w:eastAsia="Trebuchet MS" w:hAnsi="Trebuchet MS" w:cs="Trebuchet MS"/>
                        <w:color w:val="000000"/>
                        <w:spacing w:val="0"/>
                        <w:w w:val="100"/>
                        <w:position w:val="0"/>
                        <w:sz w:val="16"/>
                        <w:szCs w:val="16"/>
                        <w:shd w:val="clear" w:color="auto" w:fill="FFFFFF"/>
                      </w:rPr>
                      <w:t>Praha 4 - Chodov</w:t>
                    </w:r>
                  </w:p>
                  <w:p>
                    <w:pPr>
                      <w:pStyle w:val="Style7"/>
                      <w:keepNext w:val="0"/>
                      <w:keepLines w:val="0"/>
                      <w:widowControl w:val="0"/>
                      <w:shd w:val="clear" w:color="auto" w:fill="auto"/>
                      <w:bidi w:val="0"/>
                      <w:spacing w:before="0" w:after="0" w:line="240" w:lineRule="auto"/>
                      <w:ind w:left="0" w:right="0" w:firstLine="0"/>
                      <w:jc w:val="left"/>
                      <w:rPr>
                        <w:sz w:val="16"/>
                        <w:szCs w:val="16"/>
                      </w:rPr>
                    </w:pPr>
                    <w:r>
                      <w:rPr>
                        <w:rFonts w:ascii="Trebuchet MS" w:eastAsia="Trebuchet MS" w:hAnsi="Trebuchet MS" w:cs="Trebuchet MS"/>
                        <w:color w:val="000000"/>
                        <w:spacing w:val="0"/>
                        <w:w w:val="100"/>
                        <w:position w:val="0"/>
                        <w:sz w:val="16"/>
                        <w:szCs w:val="16"/>
                      </w:rPr>
                      <w:t>148 00</w:t>
                    </w:r>
                  </w:p>
                </w:txbxContent>
              </v:textbox>
              <w10:wrap anchorx="page" anchory="page"/>
            </v:shape>
          </w:pict>
        </mc:Fallback>
      </mc:AlternateContent>
    </w:r>
    <w:r>
      <w:rPr>
        <w:noProof/>
      </w:rPr>
      <mc:AlternateContent>
        <mc:Choice Requires="wps">
          <w:drawing>
            <wp:anchor distT="0" distB="0" distL="0" distR="0" simplePos="0" relativeHeight="62914694" behindDoc="1" locked="0" layoutInCell="1" allowOverlap="1" wp14:anchorId="0C4CFBDA" wp14:editId="0066A3A1">
              <wp:simplePos x="0" y="0"/>
              <wp:positionH relativeFrom="page">
                <wp:posOffset>897255</wp:posOffset>
              </wp:positionH>
              <wp:positionV relativeFrom="page">
                <wp:posOffset>485140</wp:posOffset>
              </wp:positionV>
              <wp:extent cx="978535" cy="347345"/>
              <wp:effectExtent l="0" t="0" r="0" b="0"/>
              <wp:wrapNone/>
              <wp:docPr id="5" name="Shape 5"/>
              <wp:cNvGraphicFramePr/>
              <a:graphic xmlns:a="http://schemas.openxmlformats.org/drawingml/2006/main">
                <a:graphicData uri="http://schemas.microsoft.com/office/word/2010/wordprocessingShape">
                  <wps:wsp>
                    <wps:cNvSpPr txBox="1"/>
                    <wps:spPr>
                      <a:xfrm>
                        <a:off x="0" y="0"/>
                        <a:ext cx="978535" cy="347345"/>
                      </a:xfrm>
                      <a:prstGeom prst="rect">
                        <a:avLst/>
                      </a:prstGeom>
                      <a:noFill/>
                    </wps:spPr>
                    <wps:txbx>
                      <w:txbxContent>
                        <w:p w14:paraId="31C9D86F" w14:textId="77777777" w:rsidR="00174465" w:rsidRDefault="00C15973">
                          <w:pPr>
                            <w:pStyle w:val="Zhlavnebozpat20"/>
                            <w:rPr>
                              <w:sz w:val="64"/>
                              <w:szCs w:val="64"/>
                            </w:rPr>
                          </w:pPr>
                          <w:r>
                            <w:rPr>
                              <w:b/>
                              <w:bCs/>
                              <w:color w:val="51517E"/>
                              <w:sz w:val="64"/>
                              <w:szCs w:val="64"/>
                              <w:u w:val="single"/>
                            </w:rPr>
                            <w:t>|BDO</w:t>
                          </w:r>
                        </w:p>
                      </w:txbxContent>
                    </wps:txbx>
                    <wps:bodyPr wrap="none" lIns="0" tIns="0" rIns="0" bIns="0">
                      <a:spAutoFit/>
                    </wps:bodyPr>
                  </wps:wsp>
                </a:graphicData>
              </a:graphic>
            </wp:anchor>
          </w:drawing>
        </mc:Choice>
        <mc:Fallback>
          <w:pict>
            <v:shape id="_x0000_s1031" type="#_x0000_t202" style="position:absolute;margin-left:70.650000000000006pt;margin-top:38.200000000000003pt;width:77.049999999999997pt;height:27.350000000000001pt;z-index:-188744059;mso-wrap-style:none;mso-wrap-distance-left:0;mso-wrap-distance-right:0;mso-position-horizontal-relative:page;mso-position-vertical-relative:page" wrapcoords="0 0" filled="f" stroked="f">
              <v:textbox style="mso-fit-shape-to-text:t" inset="0,0,0,0">
                <w:txbxContent>
                  <w:p>
                    <w:pPr>
                      <w:pStyle w:val="Style7"/>
                      <w:keepNext w:val="0"/>
                      <w:keepLines w:val="0"/>
                      <w:widowControl w:val="0"/>
                      <w:shd w:val="clear" w:color="auto" w:fill="auto"/>
                      <w:bidi w:val="0"/>
                      <w:spacing w:before="0" w:after="0" w:line="240" w:lineRule="auto"/>
                      <w:ind w:left="0" w:right="0" w:firstLine="0"/>
                      <w:jc w:val="left"/>
                      <w:rPr>
                        <w:sz w:val="64"/>
                        <w:szCs w:val="64"/>
                      </w:rPr>
                    </w:pPr>
                    <w:r>
                      <w:rPr>
                        <w:b/>
                        <w:bCs/>
                        <w:color w:val="51517E"/>
                        <w:spacing w:val="0"/>
                        <w:w w:val="100"/>
                        <w:position w:val="0"/>
                        <w:sz w:val="64"/>
                        <w:szCs w:val="64"/>
                        <w:u w:val="single"/>
                      </w:rPr>
                      <w:t>|BDO</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696511" w14:textId="77777777" w:rsidR="00174465" w:rsidRDefault="00C15973">
    <w:pPr>
      <w:spacing w:line="1" w:lineRule="exact"/>
    </w:pPr>
    <w:r>
      <w:rPr>
        <w:noProof/>
      </w:rPr>
      <mc:AlternateContent>
        <mc:Choice Requires="wps">
          <w:drawing>
            <wp:anchor distT="0" distB="0" distL="0" distR="0" simplePos="0" relativeHeight="62914714" behindDoc="1" locked="0" layoutInCell="1" allowOverlap="1" wp14:anchorId="45ADC3EB" wp14:editId="3641F878">
              <wp:simplePos x="0" y="0"/>
              <wp:positionH relativeFrom="page">
                <wp:posOffset>5219700</wp:posOffset>
              </wp:positionH>
              <wp:positionV relativeFrom="page">
                <wp:posOffset>327660</wp:posOffset>
              </wp:positionV>
              <wp:extent cx="779780" cy="397510"/>
              <wp:effectExtent l="0" t="0" r="0" b="0"/>
              <wp:wrapNone/>
              <wp:docPr id="30" name="Shape 30"/>
              <wp:cNvGraphicFramePr/>
              <a:graphic xmlns:a="http://schemas.openxmlformats.org/drawingml/2006/main">
                <a:graphicData uri="http://schemas.microsoft.com/office/word/2010/wordprocessingShape">
                  <wps:wsp>
                    <wps:cNvSpPr txBox="1"/>
                    <wps:spPr>
                      <a:xfrm>
                        <a:off x="0" y="0"/>
                        <a:ext cx="779780" cy="397510"/>
                      </a:xfrm>
                      <a:prstGeom prst="rect">
                        <a:avLst/>
                      </a:prstGeom>
                      <a:noFill/>
                    </wps:spPr>
                    <wps:txbx>
                      <w:txbxContent>
                        <w:p w14:paraId="2D2516DC" w14:textId="77777777" w:rsidR="00174465" w:rsidRDefault="00C15973">
                          <w:pPr>
                            <w:pStyle w:val="Zhlavnebozpat20"/>
                            <w:rPr>
                              <w:sz w:val="16"/>
                              <w:szCs w:val="16"/>
                            </w:rPr>
                          </w:pPr>
                          <w:r>
                            <w:rPr>
                              <w:rFonts w:ascii="Trebuchet MS" w:eastAsia="Trebuchet MS" w:hAnsi="Trebuchet MS" w:cs="Trebuchet MS"/>
                              <w:sz w:val="16"/>
                              <w:szCs w:val="16"/>
                            </w:rPr>
                            <w:t>BDO Audit s. r. o.</w:t>
                          </w:r>
                        </w:p>
                        <w:p w14:paraId="02EABD1C" w14:textId="77777777" w:rsidR="00174465" w:rsidRDefault="00C15973">
                          <w:pPr>
                            <w:pStyle w:val="Zhlavnebozpat20"/>
                            <w:rPr>
                              <w:sz w:val="16"/>
                              <w:szCs w:val="16"/>
                            </w:rPr>
                          </w:pPr>
                          <w:r>
                            <w:rPr>
                              <w:rFonts w:ascii="Trebuchet MS" w:eastAsia="Trebuchet MS" w:hAnsi="Trebuchet MS" w:cs="Trebuchet MS"/>
                              <w:sz w:val="16"/>
                              <w:szCs w:val="16"/>
                              <w:shd w:val="clear" w:color="auto" w:fill="FFFFFF"/>
                            </w:rPr>
                            <w:t>V Parku 2316/12</w:t>
                          </w:r>
                        </w:p>
                        <w:p w14:paraId="02657DB8" w14:textId="77777777" w:rsidR="00174465" w:rsidRDefault="00C15973">
                          <w:pPr>
                            <w:pStyle w:val="Zhlavnebozpat20"/>
                            <w:rPr>
                              <w:sz w:val="16"/>
                              <w:szCs w:val="16"/>
                            </w:rPr>
                          </w:pPr>
                          <w:r>
                            <w:rPr>
                              <w:rFonts w:ascii="Trebuchet MS" w:eastAsia="Trebuchet MS" w:hAnsi="Trebuchet MS" w:cs="Trebuchet MS"/>
                              <w:sz w:val="16"/>
                              <w:szCs w:val="16"/>
                              <w:shd w:val="clear" w:color="auto" w:fill="FFFFFF"/>
                            </w:rPr>
                            <w:t>Praha 4 - Chodov</w:t>
                          </w:r>
                        </w:p>
                        <w:p w14:paraId="0A94A536" w14:textId="77777777" w:rsidR="00174465" w:rsidRDefault="00C15973">
                          <w:pPr>
                            <w:pStyle w:val="Zhlavnebozpat20"/>
                            <w:rPr>
                              <w:sz w:val="16"/>
                              <w:szCs w:val="16"/>
                            </w:rPr>
                          </w:pPr>
                          <w:r>
                            <w:rPr>
                              <w:rFonts w:ascii="Trebuchet MS" w:eastAsia="Trebuchet MS" w:hAnsi="Trebuchet MS" w:cs="Trebuchet MS"/>
                              <w:sz w:val="16"/>
                              <w:szCs w:val="16"/>
                            </w:rPr>
                            <w:t>148 00</w:t>
                          </w:r>
                        </w:p>
                      </w:txbxContent>
                    </wps:txbx>
                    <wps:bodyPr wrap="none" lIns="0" tIns="0" rIns="0" bIns="0">
                      <a:spAutoFit/>
                    </wps:bodyPr>
                  </wps:wsp>
                </a:graphicData>
              </a:graphic>
            </wp:anchor>
          </w:drawing>
        </mc:Choice>
        <mc:Fallback>
          <w:pict>
            <v:shape id="_x0000_s1056" type="#_x0000_t202" style="position:absolute;margin-left:411.pt;margin-top:25.800000000000001pt;width:61.399999999999999pt;height:31.300000000000001pt;z-index:-188744039;mso-wrap-style:none;mso-wrap-distance-left:0;mso-wrap-distance-right:0;mso-position-horizontal-relative:page;mso-position-vertical-relative:page" wrapcoords="0 0" filled="f" stroked="f">
              <v:textbox style="mso-fit-shape-to-text:t" inset="0,0,0,0">
                <w:txbxContent>
                  <w:p>
                    <w:pPr>
                      <w:pStyle w:val="Style7"/>
                      <w:keepNext w:val="0"/>
                      <w:keepLines w:val="0"/>
                      <w:widowControl w:val="0"/>
                      <w:shd w:val="clear" w:color="auto" w:fill="auto"/>
                      <w:bidi w:val="0"/>
                      <w:spacing w:before="0" w:after="0" w:line="240" w:lineRule="auto"/>
                      <w:ind w:left="0" w:right="0" w:firstLine="0"/>
                      <w:jc w:val="left"/>
                      <w:rPr>
                        <w:sz w:val="16"/>
                        <w:szCs w:val="16"/>
                      </w:rPr>
                    </w:pPr>
                    <w:r>
                      <w:rPr>
                        <w:rFonts w:ascii="Trebuchet MS" w:eastAsia="Trebuchet MS" w:hAnsi="Trebuchet MS" w:cs="Trebuchet MS"/>
                        <w:color w:val="000000"/>
                        <w:spacing w:val="0"/>
                        <w:w w:val="100"/>
                        <w:position w:val="0"/>
                        <w:sz w:val="16"/>
                        <w:szCs w:val="16"/>
                      </w:rPr>
                      <w:t>BDO Audit s. r. o.</w:t>
                    </w:r>
                  </w:p>
                  <w:p>
                    <w:pPr>
                      <w:pStyle w:val="Style7"/>
                      <w:keepNext w:val="0"/>
                      <w:keepLines w:val="0"/>
                      <w:widowControl w:val="0"/>
                      <w:shd w:val="clear" w:color="auto" w:fill="auto"/>
                      <w:bidi w:val="0"/>
                      <w:spacing w:before="0" w:after="0" w:line="240" w:lineRule="auto"/>
                      <w:ind w:left="0" w:right="0" w:firstLine="0"/>
                      <w:jc w:val="left"/>
                      <w:rPr>
                        <w:sz w:val="16"/>
                        <w:szCs w:val="16"/>
                      </w:rPr>
                    </w:pPr>
                    <w:r>
                      <w:rPr>
                        <w:rFonts w:ascii="Trebuchet MS" w:eastAsia="Trebuchet MS" w:hAnsi="Trebuchet MS" w:cs="Trebuchet MS"/>
                        <w:color w:val="000000"/>
                        <w:spacing w:val="0"/>
                        <w:w w:val="100"/>
                        <w:position w:val="0"/>
                        <w:sz w:val="16"/>
                        <w:szCs w:val="16"/>
                        <w:shd w:val="clear" w:color="auto" w:fill="FFFFFF"/>
                      </w:rPr>
                      <w:t>V Parku 2316/12</w:t>
                    </w:r>
                  </w:p>
                  <w:p>
                    <w:pPr>
                      <w:pStyle w:val="Style7"/>
                      <w:keepNext w:val="0"/>
                      <w:keepLines w:val="0"/>
                      <w:widowControl w:val="0"/>
                      <w:shd w:val="clear" w:color="auto" w:fill="auto"/>
                      <w:bidi w:val="0"/>
                      <w:spacing w:before="0" w:after="0" w:line="240" w:lineRule="auto"/>
                      <w:ind w:left="0" w:right="0" w:firstLine="0"/>
                      <w:jc w:val="left"/>
                      <w:rPr>
                        <w:sz w:val="16"/>
                        <w:szCs w:val="16"/>
                      </w:rPr>
                    </w:pPr>
                    <w:r>
                      <w:rPr>
                        <w:rFonts w:ascii="Trebuchet MS" w:eastAsia="Trebuchet MS" w:hAnsi="Trebuchet MS" w:cs="Trebuchet MS"/>
                        <w:color w:val="000000"/>
                        <w:spacing w:val="0"/>
                        <w:w w:val="100"/>
                        <w:position w:val="0"/>
                        <w:sz w:val="16"/>
                        <w:szCs w:val="16"/>
                        <w:shd w:val="clear" w:color="auto" w:fill="FFFFFF"/>
                      </w:rPr>
                      <w:t>Praha 4 - Chodov</w:t>
                    </w:r>
                  </w:p>
                  <w:p>
                    <w:pPr>
                      <w:pStyle w:val="Style7"/>
                      <w:keepNext w:val="0"/>
                      <w:keepLines w:val="0"/>
                      <w:widowControl w:val="0"/>
                      <w:shd w:val="clear" w:color="auto" w:fill="auto"/>
                      <w:bidi w:val="0"/>
                      <w:spacing w:before="0" w:after="0" w:line="240" w:lineRule="auto"/>
                      <w:ind w:left="0" w:right="0" w:firstLine="0"/>
                      <w:jc w:val="left"/>
                      <w:rPr>
                        <w:sz w:val="16"/>
                        <w:szCs w:val="16"/>
                      </w:rPr>
                    </w:pPr>
                    <w:r>
                      <w:rPr>
                        <w:rFonts w:ascii="Trebuchet MS" w:eastAsia="Trebuchet MS" w:hAnsi="Trebuchet MS" w:cs="Trebuchet MS"/>
                        <w:color w:val="000000"/>
                        <w:spacing w:val="0"/>
                        <w:w w:val="100"/>
                        <w:position w:val="0"/>
                        <w:sz w:val="16"/>
                        <w:szCs w:val="16"/>
                      </w:rPr>
                      <w:t>148 00</w:t>
                    </w:r>
                  </w:p>
                </w:txbxContent>
              </v:textbox>
              <w10:wrap anchorx="page" anchory="page"/>
            </v:shape>
          </w:pict>
        </mc:Fallback>
      </mc:AlternateContent>
    </w:r>
    <w:r>
      <w:rPr>
        <w:noProof/>
      </w:rPr>
      <mc:AlternateContent>
        <mc:Choice Requires="wps">
          <w:drawing>
            <wp:anchor distT="0" distB="0" distL="0" distR="0" simplePos="0" relativeHeight="62914716" behindDoc="1" locked="0" layoutInCell="1" allowOverlap="1" wp14:anchorId="1BE5F53A" wp14:editId="5FFD7F8B">
              <wp:simplePos x="0" y="0"/>
              <wp:positionH relativeFrom="page">
                <wp:posOffset>3510280</wp:posOffset>
              </wp:positionH>
              <wp:positionV relativeFrom="page">
                <wp:posOffset>330200</wp:posOffset>
              </wp:positionV>
              <wp:extent cx="978535" cy="187325"/>
              <wp:effectExtent l="0" t="0" r="0" b="0"/>
              <wp:wrapNone/>
              <wp:docPr id="32" name="Shape 32"/>
              <wp:cNvGraphicFramePr/>
              <a:graphic xmlns:a="http://schemas.openxmlformats.org/drawingml/2006/main">
                <a:graphicData uri="http://schemas.microsoft.com/office/word/2010/wordprocessingShape">
                  <wps:wsp>
                    <wps:cNvSpPr txBox="1"/>
                    <wps:spPr>
                      <a:xfrm>
                        <a:off x="0" y="0"/>
                        <a:ext cx="978535" cy="187325"/>
                      </a:xfrm>
                      <a:prstGeom prst="rect">
                        <a:avLst/>
                      </a:prstGeom>
                      <a:noFill/>
                    </wps:spPr>
                    <wps:txbx>
                      <w:txbxContent>
                        <w:p w14:paraId="2E803154" w14:textId="77777777" w:rsidR="00174465" w:rsidRDefault="00C15973">
                          <w:pPr>
                            <w:pStyle w:val="Zhlavnebozpat20"/>
                            <w:rPr>
                              <w:sz w:val="16"/>
                              <w:szCs w:val="16"/>
                            </w:rPr>
                          </w:pPr>
                          <w:r>
                            <w:rPr>
                              <w:rFonts w:ascii="Trebuchet MS" w:eastAsia="Trebuchet MS" w:hAnsi="Trebuchet MS" w:cs="Trebuchet MS"/>
                              <w:sz w:val="16"/>
                              <w:szCs w:val="16"/>
                              <w:shd w:val="clear" w:color="auto" w:fill="FFFFFF"/>
                            </w:rPr>
                            <w:t xml:space="preserve">Tel: </w:t>
                          </w:r>
                          <w:r>
                            <w:rPr>
                              <w:rFonts w:ascii="Trebuchet MS" w:eastAsia="Trebuchet MS" w:hAnsi="Trebuchet MS" w:cs="Trebuchet MS"/>
                              <w:sz w:val="16"/>
                              <w:szCs w:val="16"/>
                              <w:shd w:val="clear" w:color="auto" w:fill="FFFFFF"/>
                            </w:rPr>
                            <w:t>+420 241 046 111</w:t>
                          </w:r>
                        </w:p>
                        <w:p w14:paraId="06F130A4" w14:textId="77777777" w:rsidR="00174465" w:rsidRDefault="00C15973">
                          <w:pPr>
                            <w:pStyle w:val="Zhlavnebozpat20"/>
                            <w:rPr>
                              <w:sz w:val="16"/>
                              <w:szCs w:val="16"/>
                            </w:rPr>
                          </w:pPr>
                          <w:r>
                            <w:rPr>
                              <w:rFonts w:ascii="Trebuchet MS" w:eastAsia="Trebuchet MS" w:hAnsi="Trebuchet MS" w:cs="Trebuchet MS"/>
                              <w:sz w:val="16"/>
                              <w:szCs w:val="16"/>
                            </w:rPr>
                            <w:t>www.bdo.cz</w:t>
                          </w:r>
                        </w:p>
                      </w:txbxContent>
                    </wps:txbx>
                    <wps:bodyPr wrap="none" lIns="0" tIns="0" rIns="0" bIns="0">
                      <a:spAutoFit/>
                    </wps:bodyPr>
                  </wps:wsp>
                </a:graphicData>
              </a:graphic>
            </wp:anchor>
          </w:drawing>
        </mc:Choice>
        <mc:Fallback>
          <w:pict>
            <v:shape id="_x0000_s1058" type="#_x0000_t202" style="position:absolute;margin-left:276.40000000000003pt;margin-top:26.pt;width:77.049999999999997pt;height:14.75pt;z-index:-188744037;mso-wrap-style:none;mso-wrap-distance-left:0;mso-wrap-distance-right:0;mso-position-horizontal-relative:page;mso-position-vertical-relative:page" wrapcoords="0 0" filled="f" stroked="f">
              <v:textbox style="mso-fit-shape-to-text:t" inset="0,0,0,0">
                <w:txbxContent>
                  <w:p>
                    <w:pPr>
                      <w:pStyle w:val="Style7"/>
                      <w:keepNext w:val="0"/>
                      <w:keepLines w:val="0"/>
                      <w:widowControl w:val="0"/>
                      <w:shd w:val="clear" w:color="auto" w:fill="auto"/>
                      <w:bidi w:val="0"/>
                      <w:spacing w:before="0" w:after="0" w:line="240" w:lineRule="auto"/>
                      <w:ind w:left="0" w:right="0" w:firstLine="0"/>
                      <w:jc w:val="left"/>
                      <w:rPr>
                        <w:sz w:val="16"/>
                        <w:szCs w:val="16"/>
                      </w:rPr>
                    </w:pPr>
                    <w:r>
                      <w:rPr>
                        <w:rFonts w:ascii="Trebuchet MS" w:eastAsia="Trebuchet MS" w:hAnsi="Trebuchet MS" w:cs="Trebuchet MS"/>
                        <w:color w:val="000000"/>
                        <w:spacing w:val="0"/>
                        <w:w w:val="100"/>
                        <w:position w:val="0"/>
                        <w:sz w:val="16"/>
                        <w:szCs w:val="16"/>
                        <w:shd w:val="clear" w:color="auto" w:fill="FFFFFF"/>
                      </w:rPr>
                      <w:t>Tel: +420 241 046 111</w:t>
                    </w:r>
                  </w:p>
                  <w:p>
                    <w:pPr>
                      <w:pStyle w:val="Style7"/>
                      <w:keepNext w:val="0"/>
                      <w:keepLines w:val="0"/>
                      <w:widowControl w:val="0"/>
                      <w:shd w:val="clear" w:color="auto" w:fill="auto"/>
                      <w:bidi w:val="0"/>
                      <w:spacing w:before="0" w:after="0" w:line="240" w:lineRule="auto"/>
                      <w:ind w:left="0" w:right="0" w:firstLine="0"/>
                      <w:jc w:val="left"/>
                      <w:rPr>
                        <w:sz w:val="16"/>
                        <w:szCs w:val="16"/>
                      </w:rPr>
                    </w:pPr>
                    <w:r>
                      <w:rPr>
                        <w:rFonts w:ascii="Trebuchet MS" w:eastAsia="Trebuchet MS" w:hAnsi="Trebuchet MS" w:cs="Trebuchet MS"/>
                        <w:color w:val="000000"/>
                        <w:spacing w:val="0"/>
                        <w:w w:val="100"/>
                        <w:position w:val="0"/>
                        <w:sz w:val="16"/>
                        <w:szCs w:val="16"/>
                      </w:rPr>
                      <w:t>www.bdo.cz</w:t>
                    </w:r>
                  </w:p>
                </w:txbxContent>
              </v:textbox>
              <w10:wrap anchorx="page" anchory="page"/>
            </v:shape>
          </w:pict>
        </mc:Fallback>
      </mc:AlternateContent>
    </w:r>
    <w:r>
      <w:rPr>
        <w:noProof/>
      </w:rPr>
      <mc:AlternateContent>
        <mc:Choice Requires="wps">
          <w:drawing>
            <wp:anchor distT="0" distB="0" distL="0" distR="0" simplePos="0" relativeHeight="62914718" behindDoc="1" locked="0" layoutInCell="1" allowOverlap="1" wp14:anchorId="1B12F0A8" wp14:editId="40A72BDB">
              <wp:simplePos x="0" y="0"/>
              <wp:positionH relativeFrom="page">
                <wp:posOffset>892810</wp:posOffset>
              </wp:positionH>
              <wp:positionV relativeFrom="page">
                <wp:posOffset>337185</wp:posOffset>
              </wp:positionV>
              <wp:extent cx="987425" cy="347345"/>
              <wp:effectExtent l="0" t="0" r="0" b="0"/>
              <wp:wrapNone/>
              <wp:docPr id="34" name="Shape 34"/>
              <wp:cNvGraphicFramePr/>
              <a:graphic xmlns:a="http://schemas.openxmlformats.org/drawingml/2006/main">
                <a:graphicData uri="http://schemas.microsoft.com/office/word/2010/wordprocessingShape">
                  <wps:wsp>
                    <wps:cNvSpPr txBox="1"/>
                    <wps:spPr>
                      <a:xfrm>
                        <a:off x="0" y="0"/>
                        <a:ext cx="987425" cy="347345"/>
                      </a:xfrm>
                      <a:prstGeom prst="rect">
                        <a:avLst/>
                      </a:prstGeom>
                      <a:noFill/>
                    </wps:spPr>
                    <wps:txbx>
                      <w:txbxContent>
                        <w:p w14:paraId="523D796A" w14:textId="77777777" w:rsidR="00174465" w:rsidRDefault="00C15973">
                          <w:pPr>
                            <w:pStyle w:val="Zhlavnebozpat20"/>
                            <w:rPr>
                              <w:sz w:val="64"/>
                              <w:szCs w:val="64"/>
                            </w:rPr>
                          </w:pPr>
                          <w:r>
                            <w:rPr>
                              <w:b/>
                              <w:bCs/>
                              <w:color w:val="51517E"/>
                              <w:sz w:val="64"/>
                              <w:szCs w:val="64"/>
                            </w:rPr>
                            <w:t>|BDO</w:t>
                          </w:r>
                        </w:p>
                      </w:txbxContent>
                    </wps:txbx>
                    <wps:bodyPr wrap="none" lIns="0" tIns="0" rIns="0" bIns="0">
                      <a:spAutoFit/>
                    </wps:bodyPr>
                  </wps:wsp>
                </a:graphicData>
              </a:graphic>
            </wp:anchor>
          </w:drawing>
        </mc:Choice>
        <mc:Fallback>
          <w:pict>
            <v:shape id="_x0000_s1060" type="#_x0000_t202" style="position:absolute;margin-left:70.299999999999997pt;margin-top:26.550000000000001pt;width:77.75pt;height:27.350000000000001pt;z-index:-188744035;mso-wrap-style:none;mso-wrap-distance-left:0;mso-wrap-distance-right:0;mso-position-horizontal-relative:page;mso-position-vertical-relative:page" wrapcoords="0 0" filled="f" stroked="f">
              <v:textbox style="mso-fit-shape-to-text:t" inset="0,0,0,0">
                <w:txbxContent>
                  <w:p>
                    <w:pPr>
                      <w:pStyle w:val="Style7"/>
                      <w:keepNext w:val="0"/>
                      <w:keepLines w:val="0"/>
                      <w:widowControl w:val="0"/>
                      <w:shd w:val="clear" w:color="auto" w:fill="auto"/>
                      <w:bidi w:val="0"/>
                      <w:spacing w:before="0" w:after="0" w:line="240" w:lineRule="auto"/>
                      <w:ind w:left="0" w:right="0" w:firstLine="0"/>
                      <w:jc w:val="left"/>
                      <w:rPr>
                        <w:sz w:val="64"/>
                        <w:szCs w:val="64"/>
                      </w:rPr>
                    </w:pPr>
                    <w:r>
                      <w:rPr>
                        <w:b/>
                        <w:bCs/>
                        <w:color w:val="51517E"/>
                        <w:spacing w:val="0"/>
                        <w:w w:val="100"/>
                        <w:position w:val="0"/>
                        <w:sz w:val="64"/>
                        <w:szCs w:val="64"/>
                      </w:rPr>
                      <w:t>|BDO</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2FBEC4" w14:textId="77777777" w:rsidR="00174465" w:rsidRDefault="00C15973">
    <w:pPr>
      <w:spacing w:line="1" w:lineRule="exact"/>
    </w:pPr>
    <w:r>
      <w:rPr>
        <w:noProof/>
      </w:rPr>
      <mc:AlternateContent>
        <mc:Choice Requires="wps">
          <w:drawing>
            <wp:anchor distT="0" distB="0" distL="0" distR="0" simplePos="0" relativeHeight="62914706" behindDoc="1" locked="0" layoutInCell="1" allowOverlap="1" wp14:anchorId="684A4DB1" wp14:editId="0593770A">
              <wp:simplePos x="0" y="0"/>
              <wp:positionH relativeFrom="page">
                <wp:posOffset>3516630</wp:posOffset>
              </wp:positionH>
              <wp:positionV relativeFrom="page">
                <wp:posOffset>480695</wp:posOffset>
              </wp:positionV>
              <wp:extent cx="980440" cy="187325"/>
              <wp:effectExtent l="0" t="0" r="0" b="0"/>
              <wp:wrapNone/>
              <wp:docPr id="22" name="Shape 22"/>
              <wp:cNvGraphicFramePr/>
              <a:graphic xmlns:a="http://schemas.openxmlformats.org/drawingml/2006/main">
                <a:graphicData uri="http://schemas.microsoft.com/office/word/2010/wordprocessingShape">
                  <wps:wsp>
                    <wps:cNvSpPr txBox="1"/>
                    <wps:spPr>
                      <a:xfrm>
                        <a:off x="0" y="0"/>
                        <a:ext cx="980440" cy="187325"/>
                      </a:xfrm>
                      <a:prstGeom prst="rect">
                        <a:avLst/>
                      </a:prstGeom>
                      <a:noFill/>
                    </wps:spPr>
                    <wps:txbx>
                      <w:txbxContent>
                        <w:p w14:paraId="70206A7B" w14:textId="77777777" w:rsidR="00174465" w:rsidRDefault="00C15973">
                          <w:pPr>
                            <w:pStyle w:val="Zhlavnebozpat20"/>
                            <w:rPr>
                              <w:sz w:val="16"/>
                              <w:szCs w:val="16"/>
                            </w:rPr>
                          </w:pPr>
                          <w:r>
                            <w:rPr>
                              <w:rFonts w:ascii="Trebuchet MS" w:eastAsia="Trebuchet MS" w:hAnsi="Trebuchet MS" w:cs="Trebuchet MS"/>
                              <w:sz w:val="16"/>
                              <w:szCs w:val="16"/>
                              <w:shd w:val="clear" w:color="auto" w:fill="FFFFFF"/>
                            </w:rPr>
                            <w:t>Tel: +420 241 046 111</w:t>
                          </w:r>
                        </w:p>
                        <w:p w14:paraId="26A1EF2A" w14:textId="77777777" w:rsidR="00174465" w:rsidRDefault="00C15973">
                          <w:pPr>
                            <w:pStyle w:val="Zhlavnebozpat20"/>
                            <w:rPr>
                              <w:sz w:val="16"/>
                              <w:szCs w:val="16"/>
                            </w:rPr>
                          </w:pPr>
                          <w:r>
                            <w:rPr>
                              <w:rFonts w:ascii="Trebuchet MS" w:eastAsia="Trebuchet MS" w:hAnsi="Trebuchet MS" w:cs="Trebuchet MS"/>
                              <w:sz w:val="16"/>
                              <w:szCs w:val="16"/>
                            </w:rPr>
                            <w:t>www.bdo.cz</w:t>
                          </w:r>
                        </w:p>
                      </w:txbxContent>
                    </wps:txbx>
                    <wps:bodyPr wrap="none" lIns="0" tIns="0" rIns="0" bIns="0">
                      <a:spAutoFit/>
                    </wps:bodyPr>
                  </wps:wsp>
                </a:graphicData>
              </a:graphic>
            </wp:anchor>
          </w:drawing>
        </mc:Choice>
        <mc:Fallback>
          <w:pict>
            <v:shape id="_x0000_s1048" type="#_x0000_t202" style="position:absolute;margin-left:276.90000000000003pt;margin-top:37.850000000000001pt;width:77.200000000000003pt;height:14.75pt;z-index:-188744047;mso-wrap-style:none;mso-wrap-distance-left:0;mso-wrap-distance-right:0;mso-position-horizontal-relative:page;mso-position-vertical-relative:page" wrapcoords="0 0" filled="f" stroked="f">
              <v:textbox style="mso-fit-shape-to-text:t" inset="0,0,0,0">
                <w:txbxContent>
                  <w:p>
                    <w:pPr>
                      <w:pStyle w:val="Style7"/>
                      <w:keepNext w:val="0"/>
                      <w:keepLines w:val="0"/>
                      <w:widowControl w:val="0"/>
                      <w:shd w:val="clear" w:color="auto" w:fill="auto"/>
                      <w:bidi w:val="0"/>
                      <w:spacing w:before="0" w:after="0" w:line="240" w:lineRule="auto"/>
                      <w:ind w:left="0" w:right="0" w:firstLine="0"/>
                      <w:jc w:val="left"/>
                      <w:rPr>
                        <w:sz w:val="16"/>
                        <w:szCs w:val="16"/>
                      </w:rPr>
                    </w:pPr>
                    <w:r>
                      <w:rPr>
                        <w:rFonts w:ascii="Trebuchet MS" w:eastAsia="Trebuchet MS" w:hAnsi="Trebuchet MS" w:cs="Trebuchet MS"/>
                        <w:color w:val="000000"/>
                        <w:spacing w:val="0"/>
                        <w:w w:val="100"/>
                        <w:position w:val="0"/>
                        <w:sz w:val="16"/>
                        <w:szCs w:val="16"/>
                        <w:shd w:val="clear" w:color="auto" w:fill="FFFFFF"/>
                      </w:rPr>
                      <w:t>Tel: +420 241 046 111</w:t>
                    </w:r>
                  </w:p>
                  <w:p>
                    <w:pPr>
                      <w:pStyle w:val="Style7"/>
                      <w:keepNext w:val="0"/>
                      <w:keepLines w:val="0"/>
                      <w:widowControl w:val="0"/>
                      <w:shd w:val="clear" w:color="auto" w:fill="auto"/>
                      <w:bidi w:val="0"/>
                      <w:spacing w:before="0" w:after="0" w:line="240" w:lineRule="auto"/>
                      <w:ind w:left="0" w:right="0" w:firstLine="0"/>
                      <w:jc w:val="left"/>
                      <w:rPr>
                        <w:sz w:val="16"/>
                        <w:szCs w:val="16"/>
                      </w:rPr>
                    </w:pPr>
                    <w:r>
                      <w:rPr>
                        <w:rFonts w:ascii="Trebuchet MS" w:eastAsia="Trebuchet MS" w:hAnsi="Trebuchet MS" w:cs="Trebuchet MS"/>
                        <w:color w:val="000000"/>
                        <w:spacing w:val="0"/>
                        <w:w w:val="100"/>
                        <w:position w:val="0"/>
                        <w:sz w:val="16"/>
                        <w:szCs w:val="16"/>
                      </w:rPr>
                      <w:t>www.bdo.cz</w:t>
                    </w:r>
                  </w:p>
                </w:txbxContent>
              </v:textbox>
              <w10:wrap anchorx="page" anchory="page"/>
            </v:shape>
          </w:pict>
        </mc:Fallback>
      </mc:AlternateContent>
    </w:r>
    <w:r>
      <w:rPr>
        <w:noProof/>
      </w:rPr>
      <mc:AlternateContent>
        <mc:Choice Requires="wps">
          <w:drawing>
            <wp:anchor distT="0" distB="0" distL="0" distR="0" simplePos="0" relativeHeight="62914708" behindDoc="1" locked="0" layoutInCell="1" allowOverlap="1" wp14:anchorId="054A7827" wp14:editId="14F02884">
              <wp:simplePos x="0" y="0"/>
              <wp:positionH relativeFrom="page">
                <wp:posOffset>5226685</wp:posOffset>
              </wp:positionH>
              <wp:positionV relativeFrom="page">
                <wp:posOffset>480695</wp:posOffset>
              </wp:positionV>
              <wp:extent cx="781685" cy="402590"/>
              <wp:effectExtent l="0" t="0" r="0" b="0"/>
              <wp:wrapNone/>
              <wp:docPr id="24" name="Shape 24"/>
              <wp:cNvGraphicFramePr/>
              <a:graphic xmlns:a="http://schemas.openxmlformats.org/drawingml/2006/main">
                <a:graphicData uri="http://schemas.microsoft.com/office/word/2010/wordprocessingShape">
                  <wps:wsp>
                    <wps:cNvSpPr txBox="1"/>
                    <wps:spPr>
                      <a:xfrm>
                        <a:off x="0" y="0"/>
                        <a:ext cx="781685" cy="402590"/>
                      </a:xfrm>
                      <a:prstGeom prst="rect">
                        <a:avLst/>
                      </a:prstGeom>
                      <a:noFill/>
                    </wps:spPr>
                    <wps:txbx>
                      <w:txbxContent>
                        <w:p w14:paraId="79DBC29E" w14:textId="77777777" w:rsidR="00174465" w:rsidRDefault="00C15973">
                          <w:pPr>
                            <w:pStyle w:val="Zhlavnebozpat20"/>
                            <w:rPr>
                              <w:sz w:val="16"/>
                              <w:szCs w:val="16"/>
                            </w:rPr>
                          </w:pPr>
                          <w:r>
                            <w:rPr>
                              <w:rFonts w:ascii="Trebuchet MS" w:eastAsia="Trebuchet MS" w:hAnsi="Trebuchet MS" w:cs="Trebuchet MS"/>
                              <w:sz w:val="16"/>
                              <w:szCs w:val="16"/>
                              <w:shd w:val="clear" w:color="auto" w:fill="FFFFFF"/>
                            </w:rPr>
                            <w:t>BDO Audit s. r. o.</w:t>
                          </w:r>
                        </w:p>
                        <w:p w14:paraId="7EC6135E" w14:textId="77777777" w:rsidR="00174465" w:rsidRDefault="00C15973">
                          <w:pPr>
                            <w:pStyle w:val="Zhlavnebozpat20"/>
                            <w:rPr>
                              <w:sz w:val="16"/>
                              <w:szCs w:val="16"/>
                            </w:rPr>
                          </w:pPr>
                          <w:r>
                            <w:rPr>
                              <w:rFonts w:ascii="Trebuchet MS" w:eastAsia="Trebuchet MS" w:hAnsi="Trebuchet MS" w:cs="Trebuchet MS"/>
                              <w:sz w:val="16"/>
                              <w:szCs w:val="16"/>
                              <w:shd w:val="clear" w:color="auto" w:fill="FFFFFF"/>
                            </w:rPr>
                            <w:t xml:space="preserve">V </w:t>
                          </w:r>
                          <w:r>
                            <w:rPr>
                              <w:rFonts w:ascii="Trebuchet MS" w:eastAsia="Trebuchet MS" w:hAnsi="Trebuchet MS" w:cs="Trebuchet MS"/>
                              <w:sz w:val="16"/>
                              <w:szCs w:val="16"/>
                              <w:shd w:val="clear" w:color="auto" w:fill="FFFFFF"/>
                            </w:rPr>
                            <w:t>Parku 2316/12</w:t>
                          </w:r>
                        </w:p>
                        <w:p w14:paraId="0FE1F39D" w14:textId="77777777" w:rsidR="00174465" w:rsidRDefault="00C15973">
                          <w:pPr>
                            <w:pStyle w:val="Zhlavnebozpat20"/>
                            <w:rPr>
                              <w:sz w:val="16"/>
                              <w:szCs w:val="16"/>
                            </w:rPr>
                          </w:pPr>
                          <w:r>
                            <w:rPr>
                              <w:rFonts w:ascii="Trebuchet MS" w:eastAsia="Trebuchet MS" w:hAnsi="Trebuchet MS" w:cs="Trebuchet MS"/>
                              <w:sz w:val="16"/>
                              <w:szCs w:val="16"/>
                              <w:shd w:val="clear" w:color="auto" w:fill="FFFFFF"/>
                            </w:rPr>
                            <w:t>Praha 4 - Chodov</w:t>
                          </w:r>
                        </w:p>
                        <w:p w14:paraId="6A4B8841" w14:textId="77777777" w:rsidR="00174465" w:rsidRDefault="00C15973">
                          <w:pPr>
                            <w:pStyle w:val="Zhlavnebozpat20"/>
                            <w:rPr>
                              <w:sz w:val="16"/>
                              <w:szCs w:val="16"/>
                            </w:rPr>
                          </w:pPr>
                          <w:r>
                            <w:rPr>
                              <w:rFonts w:ascii="Trebuchet MS" w:eastAsia="Trebuchet MS" w:hAnsi="Trebuchet MS" w:cs="Trebuchet MS"/>
                              <w:sz w:val="16"/>
                              <w:szCs w:val="16"/>
                            </w:rPr>
                            <w:t>148 00</w:t>
                          </w:r>
                        </w:p>
                      </w:txbxContent>
                    </wps:txbx>
                    <wps:bodyPr wrap="none" lIns="0" tIns="0" rIns="0" bIns="0">
                      <a:spAutoFit/>
                    </wps:bodyPr>
                  </wps:wsp>
                </a:graphicData>
              </a:graphic>
            </wp:anchor>
          </w:drawing>
        </mc:Choice>
        <mc:Fallback>
          <w:pict>
            <v:shape id="_x0000_s1050" type="#_x0000_t202" style="position:absolute;margin-left:411.55000000000001pt;margin-top:37.850000000000001pt;width:61.550000000000004pt;height:31.699999999999999pt;z-index:-188744045;mso-wrap-style:none;mso-wrap-distance-left:0;mso-wrap-distance-right:0;mso-position-horizontal-relative:page;mso-position-vertical-relative:page" wrapcoords="0 0" filled="f" stroked="f">
              <v:textbox style="mso-fit-shape-to-text:t" inset="0,0,0,0">
                <w:txbxContent>
                  <w:p>
                    <w:pPr>
                      <w:pStyle w:val="Style7"/>
                      <w:keepNext w:val="0"/>
                      <w:keepLines w:val="0"/>
                      <w:widowControl w:val="0"/>
                      <w:shd w:val="clear" w:color="auto" w:fill="auto"/>
                      <w:bidi w:val="0"/>
                      <w:spacing w:before="0" w:after="0" w:line="240" w:lineRule="auto"/>
                      <w:ind w:left="0" w:right="0" w:firstLine="0"/>
                      <w:jc w:val="left"/>
                      <w:rPr>
                        <w:sz w:val="16"/>
                        <w:szCs w:val="16"/>
                      </w:rPr>
                    </w:pPr>
                    <w:r>
                      <w:rPr>
                        <w:rFonts w:ascii="Trebuchet MS" w:eastAsia="Trebuchet MS" w:hAnsi="Trebuchet MS" w:cs="Trebuchet MS"/>
                        <w:color w:val="000000"/>
                        <w:spacing w:val="0"/>
                        <w:w w:val="100"/>
                        <w:position w:val="0"/>
                        <w:sz w:val="16"/>
                        <w:szCs w:val="16"/>
                        <w:shd w:val="clear" w:color="auto" w:fill="FFFFFF"/>
                      </w:rPr>
                      <w:t>BDO Audit s. r. o.</w:t>
                    </w:r>
                  </w:p>
                  <w:p>
                    <w:pPr>
                      <w:pStyle w:val="Style7"/>
                      <w:keepNext w:val="0"/>
                      <w:keepLines w:val="0"/>
                      <w:widowControl w:val="0"/>
                      <w:shd w:val="clear" w:color="auto" w:fill="auto"/>
                      <w:bidi w:val="0"/>
                      <w:spacing w:before="0" w:after="0" w:line="240" w:lineRule="auto"/>
                      <w:ind w:left="0" w:right="0" w:firstLine="0"/>
                      <w:jc w:val="left"/>
                      <w:rPr>
                        <w:sz w:val="16"/>
                        <w:szCs w:val="16"/>
                      </w:rPr>
                    </w:pPr>
                    <w:r>
                      <w:rPr>
                        <w:rFonts w:ascii="Trebuchet MS" w:eastAsia="Trebuchet MS" w:hAnsi="Trebuchet MS" w:cs="Trebuchet MS"/>
                        <w:color w:val="000000"/>
                        <w:spacing w:val="0"/>
                        <w:w w:val="100"/>
                        <w:position w:val="0"/>
                        <w:sz w:val="16"/>
                        <w:szCs w:val="16"/>
                        <w:shd w:val="clear" w:color="auto" w:fill="FFFFFF"/>
                      </w:rPr>
                      <w:t>V Parku 2316/12</w:t>
                    </w:r>
                  </w:p>
                  <w:p>
                    <w:pPr>
                      <w:pStyle w:val="Style7"/>
                      <w:keepNext w:val="0"/>
                      <w:keepLines w:val="0"/>
                      <w:widowControl w:val="0"/>
                      <w:shd w:val="clear" w:color="auto" w:fill="auto"/>
                      <w:bidi w:val="0"/>
                      <w:spacing w:before="0" w:after="0" w:line="240" w:lineRule="auto"/>
                      <w:ind w:left="0" w:right="0" w:firstLine="0"/>
                      <w:jc w:val="left"/>
                      <w:rPr>
                        <w:sz w:val="16"/>
                        <w:szCs w:val="16"/>
                      </w:rPr>
                    </w:pPr>
                    <w:r>
                      <w:rPr>
                        <w:rFonts w:ascii="Trebuchet MS" w:eastAsia="Trebuchet MS" w:hAnsi="Trebuchet MS" w:cs="Trebuchet MS"/>
                        <w:color w:val="000000"/>
                        <w:spacing w:val="0"/>
                        <w:w w:val="100"/>
                        <w:position w:val="0"/>
                        <w:sz w:val="16"/>
                        <w:szCs w:val="16"/>
                        <w:shd w:val="clear" w:color="auto" w:fill="FFFFFF"/>
                      </w:rPr>
                      <w:t>Praha 4 - Chodov</w:t>
                    </w:r>
                  </w:p>
                  <w:p>
                    <w:pPr>
                      <w:pStyle w:val="Style7"/>
                      <w:keepNext w:val="0"/>
                      <w:keepLines w:val="0"/>
                      <w:widowControl w:val="0"/>
                      <w:shd w:val="clear" w:color="auto" w:fill="auto"/>
                      <w:bidi w:val="0"/>
                      <w:spacing w:before="0" w:after="0" w:line="240" w:lineRule="auto"/>
                      <w:ind w:left="0" w:right="0" w:firstLine="0"/>
                      <w:jc w:val="left"/>
                      <w:rPr>
                        <w:sz w:val="16"/>
                        <w:szCs w:val="16"/>
                      </w:rPr>
                    </w:pPr>
                    <w:r>
                      <w:rPr>
                        <w:rFonts w:ascii="Trebuchet MS" w:eastAsia="Trebuchet MS" w:hAnsi="Trebuchet MS" w:cs="Trebuchet MS"/>
                        <w:color w:val="000000"/>
                        <w:spacing w:val="0"/>
                        <w:w w:val="100"/>
                        <w:position w:val="0"/>
                        <w:sz w:val="16"/>
                        <w:szCs w:val="16"/>
                      </w:rPr>
                      <w:t>148 00</w:t>
                    </w:r>
                  </w:p>
                </w:txbxContent>
              </v:textbox>
              <w10:wrap anchorx="page" anchory="page"/>
            </v:shape>
          </w:pict>
        </mc:Fallback>
      </mc:AlternateContent>
    </w:r>
    <w:r>
      <w:rPr>
        <w:noProof/>
      </w:rPr>
      <mc:AlternateContent>
        <mc:Choice Requires="wps">
          <w:drawing>
            <wp:anchor distT="0" distB="0" distL="0" distR="0" simplePos="0" relativeHeight="62914710" behindDoc="1" locked="0" layoutInCell="1" allowOverlap="1" wp14:anchorId="5C4F1A35" wp14:editId="61AD3D51">
              <wp:simplePos x="0" y="0"/>
              <wp:positionH relativeFrom="page">
                <wp:posOffset>897255</wp:posOffset>
              </wp:positionH>
              <wp:positionV relativeFrom="page">
                <wp:posOffset>485140</wp:posOffset>
              </wp:positionV>
              <wp:extent cx="978535" cy="347345"/>
              <wp:effectExtent l="0" t="0" r="0" b="0"/>
              <wp:wrapNone/>
              <wp:docPr id="26" name="Shape 26"/>
              <wp:cNvGraphicFramePr/>
              <a:graphic xmlns:a="http://schemas.openxmlformats.org/drawingml/2006/main">
                <a:graphicData uri="http://schemas.microsoft.com/office/word/2010/wordprocessingShape">
                  <wps:wsp>
                    <wps:cNvSpPr txBox="1"/>
                    <wps:spPr>
                      <a:xfrm>
                        <a:off x="0" y="0"/>
                        <a:ext cx="978535" cy="347345"/>
                      </a:xfrm>
                      <a:prstGeom prst="rect">
                        <a:avLst/>
                      </a:prstGeom>
                      <a:noFill/>
                    </wps:spPr>
                    <wps:txbx>
                      <w:txbxContent>
                        <w:p w14:paraId="7E392DE3" w14:textId="77777777" w:rsidR="00174465" w:rsidRDefault="00C15973">
                          <w:pPr>
                            <w:pStyle w:val="Zhlavnebozpat20"/>
                            <w:rPr>
                              <w:sz w:val="64"/>
                              <w:szCs w:val="64"/>
                            </w:rPr>
                          </w:pPr>
                          <w:r>
                            <w:rPr>
                              <w:b/>
                              <w:bCs/>
                              <w:color w:val="51517E"/>
                              <w:sz w:val="64"/>
                              <w:szCs w:val="64"/>
                              <w:u w:val="single"/>
                            </w:rPr>
                            <w:t>|BDO</w:t>
                          </w:r>
                        </w:p>
                      </w:txbxContent>
                    </wps:txbx>
                    <wps:bodyPr wrap="none" lIns="0" tIns="0" rIns="0" bIns="0">
                      <a:spAutoFit/>
                    </wps:bodyPr>
                  </wps:wsp>
                </a:graphicData>
              </a:graphic>
            </wp:anchor>
          </w:drawing>
        </mc:Choice>
        <mc:Fallback>
          <w:pict>
            <v:shape id="_x0000_s1052" type="#_x0000_t202" style="position:absolute;margin-left:70.650000000000006pt;margin-top:38.200000000000003pt;width:77.049999999999997pt;height:27.350000000000001pt;z-index:-188744043;mso-wrap-style:none;mso-wrap-distance-left:0;mso-wrap-distance-right:0;mso-position-horizontal-relative:page;mso-position-vertical-relative:page" wrapcoords="0 0" filled="f" stroked="f">
              <v:textbox style="mso-fit-shape-to-text:t" inset="0,0,0,0">
                <w:txbxContent>
                  <w:p>
                    <w:pPr>
                      <w:pStyle w:val="Style7"/>
                      <w:keepNext w:val="0"/>
                      <w:keepLines w:val="0"/>
                      <w:widowControl w:val="0"/>
                      <w:shd w:val="clear" w:color="auto" w:fill="auto"/>
                      <w:bidi w:val="0"/>
                      <w:spacing w:before="0" w:after="0" w:line="240" w:lineRule="auto"/>
                      <w:ind w:left="0" w:right="0" w:firstLine="0"/>
                      <w:jc w:val="left"/>
                      <w:rPr>
                        <w:sz w:val="64"/>
                        <w:szCs w:val="64"/>
                      </w:rPr>
                    </w:pPr>
                    <w:r>
                      <w:rPr>
                        <w:b/>
                        <w:bCs/>
                        <w:color w:val="51517E"/>
                        <w:spacing w:val="0"/>
                        <w:w w:val="100"/>
                        <w:position w:val="0"/>
                        <w:sz w:val="64"/>
                        <w:szCs w:val="64"/>
                        <w:u w:val="single"/>
                      </w:rPr>
                      <w:t>|BDO</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8DFB83" w14:textId="77777777" w:rsidR="00174465" w:rsidRDefault="00C15973">
    <w:pPr>
      <w:spacing w:line="1" w:lineRule="exact"/>
    </w:pPr>
    <w:r>
      <w:rPr>
        <w:noProof/>
      </w:rPr>
      <mc:AlternateContent>
        <mc:Choice Requires="wps">
          <w:drawing>
            <wp:anchor distT="0" distB="0" distL="0" distR="0" simplePos="0" relativeHeight="62914730" behindDoc="1" locked="0" layoutInCell="1" allowOverlap="1" wp14:anchorId="7B1DECF0" wp14:editId="4617C00D">
              <wp:simplePos x="0" y="0"/>
              <wp:positionH relativeFrom="page">
                <wp:posOffset>5219700</wp:posOffset>
              </wp:positionH>
              <wp:positionV relativeFrom="page">
                <wp:posOffset>327660</wp:posOffset>
              </wp:positionV>
              <wp:extent cx="779780" cy="397510"/>
              <wp:effectExtent l="0" t="0" r="0" b="0"/>
              <wp:wrapNone/>
              <wp:docPr id="46" name="Shape 46"/>
              <wp:cNvGraphicFramePr/>
              <a:graphic xmlns:a="http://schemas.openxmlformats.org/drawingml/2006/main">
                <a:graphicData uri="http://schemas.microsoft.com/office/word/2010/wordprocessingShape">
                  <wps:wsp>
                    <wps:cNvSpPr txBox="1"/>
                    <wps:spPr>
                      <a:xfrm>
                        <a:off x="0" y="0"/>
                        <a:ext cx="779780" cy="397510"/>
                      </a:xfrm>
                      <a:prstGeom prst="rect">
                        <a:avLst/>
                      </a:prstGeom>
                      <a:noFill/>
                    </wps:spPr>
                    <wps:txbx>
                      <w:txbxContent>
                        <w:p w14:paraId="54565F0E" w14:textId="77777777" w:rsidR="00174465" w:rsidRDefault="00C15973">
                          <w:pPr>
                            <w:pStyle w:val="Zhlavnebozpat20"/>
                            <w:rPr>
                              <w:sz w:val="16"/>
                              <w:szCs w:val="16"/>
                            </w:rPr>
                          </w:pPr>
                          <w:r>
                            <w:rPr>
                              <w:rFonts w:ascii="Trebuchet MS" w:eastAsia="Trebuchet MS" w:hAnsi="Trebuchet MS" w:cs="Trebuchet MS"/>
                              <w:sz w:val="16"/>
                              <w:szCs w:val="16"/>
                            </w:rPr>
                            <w:t>BDO Audit s. r. o.</w:t>
                          </w:r>
                        </w:p>
                        <w:p w14:paraId="108970FC" w14:textId="77777777" w:rsidR="00174465" w:rsidRDefault="00C15973">
                          <w:pPr>
                            <w:pStyle w:val="Zhlavnebozpat20"/>
                            <w:rPr>
                              <w:sz w:val="16"/>
                              <w:szCs w:val="16"/>
                            </w:rPr>
                          </w:pPr>
                          <w:r>
                            <w:rPr>
                              <w:rFonts w:ascii="Trebuchet MS" w:eastAsia="Trebuchet MS" w:hAnsi="Trebuchet MS" w:cs="Trebuchet MS"/>
                              <w:sz w:val="16"/>
                              <w:szCs w:val="16"/>
                              <w:shd w:val="clear" w:color="auto" w:fill="FFFFFF"/>
                            </w:rPr>
                            <w:t xml:space="preserve">V Parku </w:t>
                          </w:r>
                          <w:r>
                            <w:rPr>
                              <w:rFonts w:ascii="Trebuchet MS" w:eastAsia="Trebuchet MS" w:hAnsi="Trebuchet MS" w:cs="Trebuchet MS"/>
                              <w:sz w:val="16"/>
                              <w:szCs w:val="16"/>
                              <w:shd w:val="clear" w:color="auto" w:fill="FFFFFF"/>
                            </w:rPr>
                            <w:t>2316/12</w:t>
                          </w:r>
                        </w:p>
                        <w:p w14:paraId="03C01F4F" w14:textId="77777777" w:rsidR="00174465" w:rsidRDefault="00C15973">
                          <w:pPr>
                            <w:pStyle w:val="Zhlavnebozpat20"/>
                            <w:rPr>
                              <w:sz w:val="16"/>
                              <w:szCs w:val="16"/>
                            </w:rPr>
                          </w:pPr>
                          <w:r>
                            <w:rPr>
                              <w:rFonts w:ascii="Trebuchet MS" w:eastAsia="Trebuchet MS" w:hAnsi="Trebuchet MS" w:cs="Trebuchet MS"/>
                              <w:sz w:val="16"/>
                              <w:szCs w:val="16"/>
                              <w:shd w:val="clear" w:color="auto" w:fill="FFFFFF"/>
                            </w:rPr>
                            <w:t>Praha 4 - Chodov</w:t>
                          </w:r>
                        </w:p>
                        <w:p w14:paraId="7C7DD02B" w14:textId="77777777" w:rsidR="00174465" w:rsidRDefault="00C15973">
                          <w:pPr>
                            <w:pStyle w:val="Zhlavnebozpat20"/>
                            <w:rPr>
                              <w:sz w:val="16"/>
                              <w:szCs w:val="16"/>
                            </w:rPr>
                          </w:pPr>
                          <w:r>
                            <w:rPr>
                              <w:rFonts w:ascii="Trebuchet MS" w:eastAsia="Trebuchet MS" w:hAnsi="Trebuchet MS" w:cs="Trebuchet MS"/>
                              <w:sz w:val="16"/>
                              <w:szCs w:val="16"/>
                            </w:rPr>
                            <w:t>148 00</w:t>
                          </w:r>
                        </w:p>
                      </w:txbxContent>
                    </wps:txbx>
                    <wps:bodyPr wrap="none" lIns="0" tIns="0" rIns="0" bIns="0">
                      <a:spAutoFit/>
                    </wps:bodyPr>
                  </wps:wsp>
                </a:graphicData>
              </a:graphic>
            </wp:anchor>
          </w:drawing>
        </mc:Choice>
        <mc:Fallback>
          <w:pict>
            <v:shape id="_x0000_s1072" type="#_x0000_t202" style="position:absolute;margin-left:411.pt;margin-top:25.800000000000001pt;width:61.399999999999999pt;height:31.300000000000001pt;z-index:-188744023;mso-wrap-style:none;mso-wrap-distance-left:0;mso-wrap-distance-right:0;mso-position-horizontal-relative:page;mso-position-vertical-relative:page" wrapcoords="0 0" filled="f" stroked="f">
              <v:textbox style="mso-fit-shape-to-text:t" inset="0,0,0,0">
                <w:txbxContent>
                  <w:p>
                    <w:pPr>
                      <w:pStyle w:val="Style7"/>
                      <w:keepNext w:val="0"/>
                      <w:keepLines w:val="0"/>
                      <w:widowControl w:val="0"/>
                      <w:shd w:val="clear" w:color="auto" w:fill="auto"/>
                      <w:bidi w:val="0"/>
                      <w:spacing w:before="0" w:after="0" w:line="240" w:lineRule="auto"/>
                      <w:ind w:left="0" w:right="0" w:firstLine="0"/>
                      <w:jc w:val="left"/>
                      <w:rPr>
                        <w:sz w:val="16"/>
                        <w:szCs w:val="16"/>
                      </w:rPr>
                    </w:pPr>
                    <w:r>
                      <w:rPr>
                        <w:rFonts w:ascii="Trebuchet MS" w:eastAsia="Trebuchet MS" w:hAnsi="Trebuchet MS" w:cs="Trebuchet MS"/>
                        <w:color w:val="000000"/>
                        <w:spacing w:val="0"/>
                        <w:w w:val="100"/>
                        <w:position w:val="0"/>
                        <w:sz w:val="16"/>
                        <w:szCs w:val="16"/>
                      </w:rPr>
                      <w:t>BDO Audit s. r. o.</w:t>
                    </w:r>
                  </w:p>
                  <w:p>
                    <w:pPr>
                      <w:pStyle w:val="Style7"/>
                      <w:keepNext w:val="0"/>
                      <w:keepLines w:val="0"/>
                      <w:widowControl w:val="0"/>
                      <w:shd w:val="clear" w:color="auto" w:fill="auto"/>
                      <w:bidi w:val="0"/>
                      <w:spacing w:before="0" w:after="0" w:line="240" w:lineRule="auto"/>
                      <w:ind w:left="0" w:right="0" w:firstLine="0"/>
                      <w:jc w:val="left"/>
                      <w:rPr>
                        <w:sz w:val="16"/>
                        <w:szCs w:val="16"/>
                      </w:rPr>
                    </w:pPr>
                    <w:r>
                      <w:rPr>
                        <w:rFonts w:ascii="Trebuchet MS" w:eastAsia="Trebuchet MS" w:hAnsi="Trebuchet MS" w:cs="Trebuchet MS"/>
                        <w:color w:val="000000"/>
                        <w:spacing w:val="0"/>
                        <w:w w:val="100"/>
                        <w:position w:val="0"/>
                        <w:sz w:val="16"/>
                        <w:szCs w:val="16"/>
                        <w:shd w:val="clear" w:color="auto" w:fill="FFFFFF"/>
                      </w:rPr>
                      <w:t>V Parku 2316/12</w:t>
                    </w:r>
                  </w:p>
                  <w:p>
                    <w:pPr>
                      <w:pStyle w:val="Style7"/>
                      <w:keepNext w:val="0"/>
                      <w:keepLines w:val="0"/>
                      <w:widowControl w:val="0"/>
                      <w:shd w:val="clear" w:color="auto" w:fill="auto"/>
                      <w:bidi w:val="0"/>
                      <w:spacing w:before="0" w:after="0" w:line="240" w:lineRule="auto"/>
                      <w:ind w:left="0" w:right="0" w:firstLine="0"/>
                      <w:jc w:val="left"/>
                      <w:rPr>
                        <w:sz w:val="16"/>
                        <w:szCs w:val="16"/>
                      </w:rPr>
                    </w:pPr>
                    <w:r>
                      <w:rPr>
                        <w:rFonts w:ascii="Trebuchet MS" w:eastAsia="Trebuchet MS" w:hAnsi="Trebuchet MS" w:cs="Trebuchet MS"/>
                        <w:color w:val="000000"/>
                        <w:spacing w:val="0"/>
                        <w:w w:val="100"/>
                        <w:position w:val="0"/>
                        <w:sz w:val="16"/>
                        <w:szCs w:val="16"/>
                        <w:shd w:val="clear" w:color="auto" w:fill="FFFFFF"/>
                      </w:rPr>
                      <w:t>Praha 4 - Chodov</w:t>
                    </w:r>
                  </w:p>
                  <w:p>
                    <w:pPr>
                      <w:pStyle w:val="Style7"/>
                      <w:keepNext w:val="0"/>
                      <w:keepLines w:val="0"/>
                      <w:widowControl w:val="0"/>
                      <w:shd w:val="clear" w:color="auto" w:fill="auto"/>
                      <w:bidi w:val="0"/>
                      <w:spacing w:before="0" w:after="0" w:line="240" w:lineRule="auto"/>
                      <w:ind w:left="0" w:right="0" w:firstLine="0"/>
                      <w:jc w:val="left"/>
                      <w:rPr>
                        <w:sz w:val="16"/>
                        <w:szCs w:val="16"/>
                      </w:rPr>
                    </w:pPr>
                    <w:r>
                      <w:rPr>
                        <w:rFonts w:ascii="Trebuchet MS" w:eastAsia="Trebuchet MS" w:hAnsi="Trebuchet MS" w:cs="Trebuchet MS"/>
                        <w:color w:val="000000"/>
                        <w:spacing w:val="0"/>
                        <w:w w:val="100"/>
                        <w:position w:val="0"/>
                        <w:sz w:val="16"/>
                        <w:szCs w:val="16"/>
                      </w:rPr>
                      <w:t>148 00</w:t>
                    </w:r>
                  </w:p>
                </w:txbxContent>
              </v:textbox>
              <w10:wrap anchorx="page" anchory="page"/>
            </v:shape>
          </w:pict>
        </mc:Fallback>
      </mc:AlternateContent>
    </w:r>
    <w:r>
      <w:rPr>
        <w:noProof/>
      </w:rPr>
      <mc:AlternateContent>
        <mc:Choice Requires="wps">
          <w:drawing>
            <wp:anchor distT="0" distB="0" distL="0" distR="0" simplePos="0" relativeHeight="62914732" behindDoc="1" locked="0" layoutInCell="1" allowOverlap="1" wp14:anchorId="182F9F26" wp14:editId="75F921E9">
              <wp:simplePos x="0" y="0"/>
              <wp:positionH relativeFrom="page">
                <wp:posOffset>3510280</wp:posOffset>
              </wp:positionH>
              <wp:positionV relativeFrom="page">
                <wp:posOffset>330200</wp:posOffset>
              </wp:positionV>
              <wp:extent cx="978535" cy="187325"/>
              <wp:effectExtent l="0" t="0" r="0" b="0"/>
              <wp:wrapNone/>
              <wp:docPr id="48" name="Shape 48"/>
              <wp:cNvGraphicFramePr/>
              <a:graphic xmlns:a="http://schemas.openxmlformats.org/drawingml/2006/main">
                <a:graphicData uri="http://schemas.microsoft.com/office/word/2010/wordprocessingShape">
                  <wps:wsp>
                    <wps:cNvSpPr txBox="1"/>
                    <wps:spPr>
                      <a:xfrm>
                        <a:off x="0" y="0"/>
                        <a:ext cx="978535" cy="187325"/>
                      </a:xfrm>
                      <a:prstGeom prst="rect">
                        <a:avLst/>
                      </a:prstGeom>
                      <a:noFill/>
                    </wps:spPr>
                    <wps:txbx>
                      <w:txbxContent>
                        <w:p w14:paraId="25A869FC" w14:textId="77777777" w:rsidR="00174465" w:rsidRDefault="00C15973">
                          <w:pPr>
                            <w:pStyle w:val="Zhlavnebozpat20"/>
                            <w:rPr>
                              <w:sz w:val="16"/>
                              <w:szCs w:val="16"/>
                            </w:rPr>
                          </w:pPr>
                          <w:r>
                            <w:rPr>
                              <w:rFonts w:ascii="Trebuchet MS" w:eastAsia="Trebuchet MS" w:hAnsi="Trebuchet MS" w:cs="Trebuchet MS"/>
                              <w:sz w:val="16"/>
                              <w:szCs w:val="16"/>
                              <w:shd w:val="clear" w:color="auto" w:fill="FFFFFF"/>
                            </w:rPr>
                            <w:t>Tel: +420 241 046 111</w:t>
                          </w:r>
                        </w:p>
                        <w:p w14:paraId="48F6AD55" w14:textId="77777777" w:rsidR="00174465" w:rsidRDefault="00C15973">
                          <w:pPr>
                            <w:pStyle w:val="Zhlavnebozpat20"/>
                            <w:rPr>
                              <w:sz w:val="16"/>
                              <w:szCs w:val="16"/>
                            </w:rPr>
                          </w:pPr>
                          <w:r>
                            <w:rPr>
                              <w:rFonts w:ascii="Trebuchet MS" w:eastAsia="Trebuchet MS" w:hAnsi="Trebuchet MS" w:cs="Trebuchet MS"/>
                              <w:sz w:val="16"/>
                              <w:szCs w:val="16"/>
                            </w:rPr>
                            <w:t>www.bdo.cz</w:t>
                          </w:r>
                        </w:p>
                      </w:txbxContent>
                    </wps:txbx>
                    <wps:bodyPr wrap="none" lIns="0" tIns="0" rIns="0" bIns="0">
                      <a:spAutoFit/>
                    </wps:bodyPr>
                  </wps:wsp>
                </a:graphicData>
              </a:graphic>
            </wp:anchor>
          </w:drawing>
        </mc:Choice>
        <mc:Fallback>
          <w:pict>
            <v:shape id="_x0000_s1074" type="#_x0000_t202" style="position:absolute;margin-left:276.40000000000003pt;margin-top:26.pt;width:77.049999999999997pt;height:14.75pt;z-index:-188744021;mso-wrap-style:none;mso-wrap-distance-left:0;mso-wrap-distance-right:0;mso-position-horizontal-relative:page;mso-position-vertical-relative:page" wrapcoords="0 0" filled="f" stroked="f">
              <v:textbox style="mso-fit-shape-to-text:t" inset="0,0,0,0">
                <w:txbxContent>
                  <w:p>
                    <w:pPr>
                      <w:pStyle w:val="Style7"/>
                      <w:keepNext w:val="0"/>
                      <w:keepLines w:val="0"/>
                      <w:widowControl w:val="0"/>
                      <w:shd w:val="clear" w:color="auto" w:fill="auto"/>
                      <w:bidi w:val="0"/>
                      <w:spacing w:before="0" w:after="0" w:line="240" w:lineRule="auto"/>
                      <w:ind w:left="0" w:right="0" w:firstLine="0"/>
                      <w:jc w:val="left"/>
                      <w:rPr>
                        <w:sz w:val="16"/>
                        <w:szCs w:val="16"/>
                      </w:rPr>
                    </w:pPr>
                    <w:r>
                      <w:rPr>
                        <w:rFonts w:ascii="Trebuchet MS" w:eastAsia="Trebuchet MS" w:hAnsi="Trebuchet MS" w:cs="Trebuchet MS"/>
                        <w:color w:val="000000"/>
                        <w:spacing w:val="0"/>
                        <w:w w:val="100"/>
                        <w:position w:val="0"/>
                        <w:sz w:val="16"/>
                        <w:szCs w:val="16"/>
                        <w:shd w:val="clear" w:color="auto" w:fill="FFFFFF"/>
                      </w:rPr>
                      <w:t>Tel: +420 241 046 111</w:t>
                    </w:r>
                  </w:p>
                  <w:p>
                    <w:pPr>
                      <w:pStyle w:val="Style7"/>
                      <w:keepNext w:val="0"/>
                      <w:keepLines w:val="0"/>
                      <w:widowControl w:val="0"/>
                      <w:shd w:val="clear" w:color="auto" w:fill="auto"/>
                      <w:bidi w:val="0"/>
                      <w:spacing w:before="0" w:after="0" w:line="240" w:lineRule="auto"/>
                      <w:ind w:left="0" w:right="0" w:firstLine="0"/>
                      <w:jc w:val="left"/>
                      <w:rPr>
                        <w:sz w:val="16"/>
                        <w:szCs w:val="16"/>
                      </w:rPr>
                    </w:pPr>
                    <w:r>
                      <w:rPr>
                        <w:rFonts w:ascii="Trebuchet MS" w:eastAsia="Trebuchet MS" w:hAnsi="Trebuchet MS" w:cs="Trebuchet MS"/>
                        <w:color w:val="000000"/>
                        <w:spacing w:val="0"/>
                        <w:w w:val="100"/>
                        <w:position w:val="0"/>
                        <w:sz w:val="16"/>
                        <w:szCs w:val="16"/>
                      </w:rPr>
                      <w:t>www.bdo.cz</w:t>
                    </w:r>
                  </w:p>
                </w:txbxContent>
              </v:textbox>
              <w10:wrap anchorx="page" anchory="page"/>
            </v:shape>
          </w:pict>
        </mc:Fallback>
      </mc:AlternateContent>
    </w:r>
    <w:r>
      <w:rPr>
        <w:noProof/>
      </w:rPr>
      <mc:AlternateContent>
        <mc:Choice Requires="wps">
          <w:drawing>
            <wp:anchor distT="0" distB="0" distL="0" distR="0" simplePos="0" relativeHeight="62914734" behindDoc="1" locked="0" layoutInCell="1" allowOverlap="1" wp14:anchorId="7196CED1" wp14:editId="41892CC6">
              <wp:simplePos x="0" y="0"/>
              <wp:positionH relativeFrom="page">
                <wp:posOffset>892810</wp:posOffset>
              </wp:positionH>
              <wp:positionV relativeFrom="page">
                <wp:posOffset>337185</wp:posOffset>
              </wp:positionV>
              <wp:extent cx="987425" cy="347345"/>
              <wp:effectExtent l="0" t="0" r="0" b="0"/>
              <wp:wrapNone/>
              <wp:docPr id="50" name="Shape 50"/>
              <wp:cNvGraphicFramePr/>
              <a:graphic xmlns:a="http://schemas.openxmlformats.org/drawingml/2006/main">
                <a:graphicData uri="http://schemas.microsoft.com/office/word/2010/wordprocessingShape">
                  <wps:wsp>
                    <wps:cNvSpPr txBox="1"/>
                    <wps:spPr>
                      <a:xfrm>
                        <a:off x="0" y="0"/>
                        <a:ext cx="987425" cy="347345"/>
                      </a:xfrm>
                      <a:prstGeom prst="rect">
                        <a:avLst/>
                      </a:prstGeom>
                      <a:noFill/>
                    </wps:spPr>
                    <wps:txbx>
                      <w:txbxContent>
                        <w:p w14:paraId="3A624484" w14:textId="77777777" w:rsidR="00174465" w:rsidRDefault="00C15973">
                          <w:pPr>
                            <w:pStyle w:val="Zhlavnebozpat20"/>
                            <w:rPr>
                              <w:sz w:val="64"/>
                              <w:szCs w:val="64"/>
                            </w:rPr>
                          </w:pPr>
                          <w:r>
                            <w:rPr>
                              <w:b/>
                              <w:bCs/>
                              <w:color w:val="51517E"/>
                              <w:sz w:val="64"/>
                              <w:szCs w:val="64"/>
                            </w:rPr>
                            <w:t>|BDO</w:t>
                          </w:r>
                        </w:p>
                      </w:txbxContent>
                    </wps:txbx>
                    <wps:bodyPr wrap="none" lIns="0" tIns="0" rIns="0" bIns="0">
                      <a:spAutoFit/>
                    </wps:bodyPr>
                  </wps:wsp>
                </a:graphicData>
              </a:graphic>
            </wp:anchor>
          </w:drawing>
        </mc:Choice>
        <mc:Fallback>
          <w:pict>
            <v:shape id="_x0000_s1076" type="#_x0000_t202" style="position:absolute;margin-left:70.299999999999997pt;margin-top:26.550000000000001pt;width:77.75pt;height:27.350000000000001pt;z-index:-188744019;mso-wrap-style:none;mso-wrap-distance-left:0;mso-wrap-distance-right:0;mso-position-horizontal-relative:page;mso-position-vertical-relative:page" wrapcoords="0 0" filled="f" stroked="f">
              <v:textbox style="mso-fit-shape-to-text:t" inset="0,0,0,0">
                <w:txbxContent>
                  <w:p>
                    <w:pPr>
                      <w:pStyle w:val="Style7"/>
                      <w:keepNext w:val="0"/>
                      <w:keepLines w:val="0"/>
                      <w:widowControl w:val="0"/>
                      <w:shd w:val="clear" w:color="auto" w:fill="auto"/>
                      <w:bidi w:val="0"/>
                      <w:spacing w:before="0" w:after="0" w:line="240" w:lineRule="auto"/>
                      <w:ind w:left="0" w:right="0" w:firstLine="0"/>
                      <w:jc w:val="left"/>
                      <w:rPr>
                        <w:sz w:val="64"/>
                        <w:szCs w:val="64"/>
                      </w:rPr>
                    </w:pPr>
                    <w:r>
                      <w:rPr>
                        <w:b/>
                        <w:bCs/>
                        <w:color w:val="51517E"/>
                        <w:spacing w:val="0"/>
                        <w:w w:val="100"/>
                        <w:position w:val="0"/>
                        <w:sz w:val="64"/>
                        <w:szCs w:val="64"/>
                      </w:rPr>
                      <w:t>|BDO</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544263" w14:textId="77777777" w:rsidR="00174465" w:rsidRDefault="00C15973">
    <w:pPr>
      <w:spacing w:line="1" w:lineRule="exact"/>
    </w:pPr>
    <w:r>
      <w:rPr>
        <w:noProof/>
      </w:rPr>
      <mc:AlternateContent>
        <mc:Choice Requires="wps">
          <w:drawing>
            <wp:anchor distT="0" distB="0" distL="0" distR="0" simplePos="0" relativeHeight="62914722" behindDoc="1" locked="0" layoutInCell="1" allowOverlap="1" wp14:anchorId="468783B7" wp14:editId="57D4F0E0">
              <wp:simplePos x="0" y="0"/>
              <wp:positionH relativeFrom="page">
                <wp:posOffset>5219700</wp:posOffset>
              </wp:positionH>
              <wp:positionV relativeFrom="page">
                <wp:posOffset>327660</wp:posOffset>
              </wp:positionV>
              <wp:extent cx="779780" cy="397510"/>
              <wp:effectExtent l="0" t="0" r="0" b="0"/>
              <wp:wrapNone/>
              <wp:docPr id="38" name="Shape 38"/>
              <wp:cNvGraphicFramePr/>
              <a:graphic xmlns:a="http://schemas.openxmlformats.org/drawingml/2006/main">
                <a:graphicData uri="http://schemas.microsoft.com/office/word/2010/wordprocessingShape">
                  <wps:wsp>
                    <wps:cNvSpPr txBox="1"/>
                    <wps:spPr>
                      <a:xfrm>
                        <a:off x="0" y="0"/>
                        <a:ext cx="779780" cy="397510"/>
                      </a:xfrm>
                      <a:prstGeom prst="rect">
                        <a:avLst/>
                      </a:prstGeom>
                      <a:noFill/>
                    </wps:spPr>
                    <wps:txbx>
                      <w:txbxContent>
                        <w:p w14:paraId="55DFC6F2" w14:textId="77777777" w:rsidR="00174465" w:rsidRDefault="00C15973">
                          <w:pPr>
                            <w:pStyle w:val="Zhlavnebozpat20"/>
                            <w:rPr>
                              <w:sz w:val="16"/>
                              <w:szCs w:val="16"/>
                            </w:rPr>
                          </w:pPr>
                          <w:r>
                            <w:rPr>
                              <w:rFonts w:ascii="Trebuchet MS" w:eastAsia="Trebuchet MS" w:hAnsi="Trebuchet MS" w:cs="Trebuchet MS"/>
                              <w:sz w:val="16"/>
                              <w:szCs w:val="16"/>
                            </w:rPr>
                            <w:t>BDO Audit s. r. o.</w:t>
                          </w:r>
                        </w:p>
                        <w:p w14:paraId="04E0137A" w14:textId="77777777" w:rsidR="00174465" w:rsidRDefault="00C15973">
                          <w:pPr>
                            <w:pStyle w:val="Zhlavnebozpat20"/>
                            <w:rPr>
                              <w:sz w:val="16"/>
                              <w:szCs w:val="16"/>
                            </w:rPr>
                          </w:pPr>
                          <w:r>
                            <w:rPr>
                              <w:rFonts w:ascii="Trebuchet MS" w:eastAsia="Trebuchet MS" w:hAnsi="Trebuchet MS" w:cs="Trebuchet MS"/>
                              <w:sz w:val="16"/>
                              <w:szCs w:val="16"/>
                              <w:shd w:val="clear" w:color="auto" w:fill="FFFFFF"/>
                            </w:rPr>
                            <w:t>V Parku 2316/12</w:t>
                          </w:r>
                        </w:p>
                        <w:p w14:paraId="2357CF77" w14:textId="77777777" w:rsidR="00174465" w:rsidRDefault="00C15973">
                          <w:pPr>
                            <w:pStyle w:val="Zhlavnebozpat20"/>
                            <w:rPr>
                              <w:sz w:val="16"/>
                              <w:szCs w:val="16"/>
                            </w:rPr>
                          </w:pPr>
                          <w:r>
                            <w:rPr>
                              <w:rFonts w:ascii="Trebuchet MS" w:eastAsia="Trebuchet MS" w:hAnsi="Trebuchet MS" w:cs="Trebuchet MS"/>
                              <w:sz w:val="16"/>
                              <w:szCs w:val="16"/>
                              <w:shd w:val="clear" w:color="auto" w:fill="FFFFFF"/>
                            </w:rPr>
                            <w:t>Praha 4 - Chodov</w:t>
                          </w:r>
                        </w:p>
                        <w:p w14:paraId="7ABEDF25" w14:textId="77777777" w:rsidR="00174465" w:rsidRDefault="00C15973">
                          <w:pPr>
                            <w:pStyle w:val="Zhlavnebozpat20"/>
                            <w:rPr>
                              <w:sz w:val="16"/>
                              <w:szCs w:val="16"/>
                            </w:rPr>
                          </w:pPr>
                          <w:r>
                            <w:rPr>
                              <w:rFonts w:ascii="Trebuchet MS" w:eastAsia="Trebuchet MS" w:hAnsi="Trebuchet MS" w:cs="Trebuchet MS"/>
                              <w:sz w:val="16"/>
                              <w:szCs w:val="16"/>
                            </w:rPr>
                            <w:t>148 00</w:t>
                          </w:r>
                        </w:p>
                      </w:txbxContent>
                    </wps:txbx>
                    <wps:bodyPr wrap="none" lIns="0" tIns="0" rIns="0" bIns="0">
                      <a:spAutoFit/>
                    </wps:bodyPr>
                  </wps:wsp>
                </a:graphicData>
              </a:graphic>
            </wp:anchor>
          </w:drawing>
        </mc:Choice>
        <mc:Fallback>
          <w:pict>
            <v:shape id="_x0000_s1064" type="#_x0000_t202" style="position:absolute;margin-left:411.pt;margin-top:25.800000000000001pt;width:61.399999999999999pt;height:31.300000000000001pt;z-index:-188744031;mso-wrap-style:none;mso-wrap-distance-left:0;mso-wrap-distance-right:0;mso-position-horizontal-relative:page;mso-position-vertical-relative:page" wrapcoords="0 0" filled="f" stroked="f">
              <v:textbox style="mso-fit-shape-to-text:t" inset="0,0,0,0">
                <w:txbxContent>
                  <w:p>
                    <w:pPr>
                      <w:pStyle w:val="Style7"/>
                      <w:keepNext w:val="0"/>
                      <w:keepLines w:val="0"/>
                      <w:widowControl w:val="0"/>
                      <w:shd w:val="clear" w:color="auto" w:fill="auto"/>
                      <w:bidi w:val="0"/>
                      <w:spacing w:before="0" w:after="0" w:line="240" w:lineRule="auto"/>
                      <w:ind w:left="0" w:right="0" w:firstLine="0"/>
                      <w:jc w:val="left"/>
                      <w:rPr>
                        <w:sz w:val="16"/>
                        <w:szCs w:val="16"/>
                      </w:rPr>
                    </w:pPr>
                    <w:r>
                      <w:rPr>
                        <w:rFonts w:ascii="Trebuchet MS" w:eastAsia="Trebuchet MS" w:hAnsi="Trebuchet MS" w:cs="Trebuchet MS"/>
                        <w:color w:val="000000"/>
                        <w:spacing w:val="0"/>
                        <w:w w:val="100"/>
                        <w:position w:val="0"/>
                        <w:sz w:val="16"/>
                        <w:szCs w:val="16"/>
                      </w:rPr>
                      <w:t>BDO Audit s. r. o.</w:t>
                    </w:r>
                  </w:p>
                  <w:p>
                    <w:pPr>
                      <w:pStyle w:val="Style7"/>
                      <w:keepNext w:val="0"/>
                      <w:keepLines w:val="0"/>
                      <w:widowControl w:val="0"/>
                      <w:shd w:val="clear" w:color="auto" w:fill="auto"/>
                      <w:bidi w:val="0"/>
                      <w:spacing w:before="0" w:after="0" w:line="240" w:lineRule="auto"/>
                      <w:ind w:left="0" w:right="0" w:firstLine="0"/>
                      <w:jc w:val="left"/>
                      <w:rPr>
                        <w:sz w:val="16"/>
                        <w:szCs w:val="16"/>
                      </w:rPr>
                    </w:pPr>
                    <w:r>
                      <w:rPr>
                        <w:rFonts w:ascii="Trebuchet MS" w:eastAsia="Trebuchet MS" w:hAnsi="Trebuchet MS" w:cs="Trebuchet MS"/>
                        <w:color w:val="000000"/>
                        <w:spacing w:val="0"/>
                        <w:w w:val="100"/>
                        <w:position w:val="0"/>
                        <w:sz w:val="16"/>
                        <w:szCs w:val="16"/>
                        <w:shd w:val="clear" w:color="auto" w:fill="FFFFFF"/>
                      </w:rPr>
                      <w:t>V Parku 2316/12</w:t>
                    </w:r>
                  </w:p>
                  <w:p>
                    <w:pPr>
                      <w:pStyle w:val="Style7"/>
                      <w:keepNext w:val="0"/>
                      <w:keepLines w:val="0"/>
                      <w:widowControl w:val="0"/>
                      <w:shd w:val="clear" w:color="auto" w:fill="auto"/>
                      <w:bidi w:val="0"/>
                      <w:spacing w:before="0" w:after="0" w:line="240" w:lineRule="auto"/>
                      <w:ind w:left="0" w:right="0" w:firstLine="0"/>
                      <w:jc w:val="left"/>
                      <w:rPr>
                        <w:sz w:val="16"/>
                        <w:szCs w:val="16"/>
                      </w:rPr>
                    </w:pPr>
                    <w:r>
                      <w:rPr>
                        <w:rFonts w:ascii="Trebuchet MS" w:eastAsia="Trebuchet MS" w:hAnsi="Trebuchet MS" w:cs="Trebuchet MS"/>
                        <w:color w:val="000000"/>
                        <w:spacing w:val="0"/>
                        <w:w w:val="100"/>
                        <w:position w:val="0"/>
                        <w:sz w:val="16"/>
                        <w:szCs w:val="16"/>
                        <w:shd w:val="clear" w:color="auto" w:fill="FFFFFF"/>
                      </w:rPr>
                      <w:t>Praha 4 - Chodov</w:t>
                    </w:r>
                  </w:p>
                  <w:p>
                    <w:pPr>
                      <w:pStyle w:val="Style7"/>
                      <w:keepNext w:val="0"/>
                      <w:keepLines w:val="0"/>
                      <w:widowControl w:val="0"/>
                      <w:shd w:val="clear" w:color="auto" w:fill="auto"/>
                      <w:bidi w:val="0"/>
                      <w:spacing w:before="0" w:after="0" w:line="240" w:lineRule="auto"/>
                      <w:ind w:left="0" w:right="0" w:firstLine="0"/>
                      <w:jc w:val="left"/>
                      <w:rPr>
                        <w:sz w:val="16"/>
                        <w:szCs w:val="16"/>
                      </w:rPr>
                    </w:pPr>
                    <w:r>
                      <w:rPr>
                        <w:rFonts w:ascii="Trebuchet MS" w:eastAsia="Trebuchet MS" w:hAnsi="Trebuchet MS" w:cs="Trebuchet MS"/>
                        <w:color w:val="000000"/>
                        <w:spacing w:val="0"/>
                        <w:w w:val="100"/>
                        <w:position w:val="0"/>
                        <w:sz w:val="16"/>
                        <w:szCs w:val="16"/>
                      </w:rPr>
                      <w:t>148 00</w:t>
                    </w:r>
                  </w:p>
                </w:txbxContent>
              </v:textbox>
              <w10:wrap anchorx="page" anchory="page"/>
            </v:shape>
          </w:pict>
        </mc:Fallback>
      </mc:AlternateContent>
    </w:r>
    <w:r>
      <w:rPr>
        <w:noProof/>
      </w:rPr>
      <mc:AlternateContent>
        <mc:Choice Requires="wps">
          <w:drawing>
            <wp:anchor distT="0" distB="0" distL="0" distR="0" simplePos="0" relativeHeight="62914724" behindDoc="1" locked="0" layoutInCell="1" allowOverlap="1" wp14:anchorId="1F29A2B6" wp14:editId="1B53D1B9">
              <wp:simplePos x="0" y="0"/>
              <wp:positionH relativeFrom="page">
                <wp:posOffset>3510280</wp:posOffset>
              </wp:positionH>
              <wp:positionV relativeFrom="page">
                <wp:posOffset>330200</wp:posOffset>
              </wp:positionV>
              <wp:extent cx="978535" cy="187325"/>
              <wp:effectExtent l="0" t="0" r="0" b="0"/>
              <wp:wrapNone/>
              <wp:docPr id="40" name="Shape 40"/>
              <wp:cNvGraphicFramePr/>
              <a:graphic xmlns:a="http://schemas.openxmlformats.org/drawingml/2006/main">
                <a:graphicData uri="http://schemas.microsoft.com/office/word/2010/wordprocessingShape">
                  <wps:wsp>
                    <wps:cNvSpPr txBox="1"/>
                    <wps:spPr>
                      <a:xfrm>
                        <a:off x="0" y="0"/>
                        <a:ext cx="978535" cy="187325"/>
                      </a:xfrm>
                      <a:prstGeom prst="rect">
                        <a:avLst/>
                      </a:prstGeom>
                      <a:noFill/>
                    </wps:spPr>
                    <wps:txbx>
                      <w:txbxContent>
                        <w:p w14:paraId="5B4F3558" w14:textId="77777777" w:rsidR="00174465" w:rsidRDefault="00C15973">
                          <w:pPr>
                            <w:pStyle w:val="Zhlavnebozpat20"/>
                            <w:rPr>
                              <w:sz w:val="16"/>
                              <w:szCs w:val="16"/>
                            </w:rPr>
                          </w:pPr>
                          <w:r>
                            <w:rPr>
                              <w:rFonts w:ascii="Trebuchet MS" w:eastAsia="Trebuchet MS" w:hAnsi="Trebuchet MS" w:cs="Trebuchet MS"/>
                              <w:sz w:val="16"/>
                              <w:szCs w:val="16"/>
                              <w:shd w:val="clear" w:color="auto" w:fill="FFFFFF"/>
                            </w:rPr>
                            <w:t>Tel: +420 241 046 111</w:t>
                          </w:r>
                        </w:p>
                        <w:p w14:paraId="08BE5DEB" w14:textId="77777777" w:rsidR="00174465" w:rsidRDefault="00C15973">
                          <w:pPr>
                            <w:pStyle w:val="Zhlavnebozpat20"/>
                            <w:rPr>
                              <w:sz w:val="16"/>
                              <w:szCs w:val="16"/>
                            </w:rPr>
                          </w:pPr>
                          <w:r>
                            <w:rPr>
                              <w:rFonts w:ascii="Trebuchet MS" w:eastAsia="Trebuchet MS" w:hAnsi="Trebuchet MS" w:cs="Trebuchet MS"/>
                              <w:sz w:val="16"/>
                              <w:szCs w:val="16"/>
                            </w:rPr>
                            <w:t>www.bdo.cz</w:t>
                          </w:r>
                        </w:p>
                      </w:txbxContent>
                    </wps:txbx>
                    <wps:bodyPr wrap="none" lIns="0" tIns="0" rIns="0" bIns="0">
                      <a:spAutoFit/>
                    </wps:bodyPr>
                  </wps:wsp>
                </a:graphicData>
              </a:graphic>
            </wp:anchor>
          </w:drawing>
        </mc:Choice>
        <mc:Fallback>
          <w:pict>
            <v:shape id="_x0000_s1066" type="#_x0000_t202" style="position:absolute;margin-left:276.40000000000003pt;margin-top:26.pt;width:77.049999999999997pt;height:14.75pt;z-index:-188744029;mso-wrap-style:none;mso-wrap-distance-left:0;mso-wrap-distance-right:0;mso-position-horizontal-relative:page;mso-position-vertical-relative:page" wrapcoords="0 0" filled="f" stroked="f">
              <v:textbox style="mso-fit-shape-to-text:t" inset="0,0,0,0">
                <w:txbxContent>
                  <w:p>
                    <w:pPr>
                      <w:pStyle w:val="Style7"/>
                      <w:keepNext w:val="0"/>
                      <w:keepLines w:val="0"/>
                      <w:widowControl w:val="0"/>
                      <w:shd w:val="clear" w:color="auto" w:fill="auto"/>
                      <w:bidi w:val="0"/>
                      <w:spacing w:before="0" w:after="0" w:line="240" w:lineRule="auto"/>
                      <w:ind w:left="0" w:right="0" w:firstLine="0"/>
                      <w:jc w:val="left"/>
                      <w:rPr>
                        <w:sz w:val="16"/>
                        <w:szCs w:val="16"/>
                      </w:rPr>
                    </w:pPr>
                    <w:r>
                      <w:rPr>
                        <w:rFonts w:ascii="Trebuchet MS" w:eastAsia="Trebuchet MS" w:hAnsi="Trebuchet MS" w:cs="Trebuchet MS"/>
                        <w:color w:val="000000"/>
                        <w:spacing w:val="0"/>
                        <w:w w:val="100"/>
                        <w:position w:val="0"/>
                        <w:sz w:val="16"/>
                        <w:szCs w:val="16"/>
                        <w:shd w:val="clear" w:color="auto" w:fill="FFFFFF"/>
                      </w:rPr>
                      <w:t>Tel: +420 241 046 111</w:t>
                    </w:r>
                  </w:p>
                  <w:p>
                    <w:pPr>
                      <w:pStyle w:val="Style7"/>
                      <w:keepNext w:val="0"/>
                      <w:keepLines w:val="0"/>
                      <w:widowControl w:val="0"/>
                      <w:shd w:val="clear" w:color="auto" w:fill="auto"/>
                      <w:bidi w:val="0"/>
                      <w:spacing w:before="0" w:after="0" w:line="240" w:lineRule="auto"/>
                      <w:ind w:left="0" w:right="0" w:firstLine="0"/>
                      <w:jc w:val="left"/>
                      <w:rPr>
                        <w:sz w:val="16"/>
                        <w:szCs w:val="16"/>
                      </w:rPr>
                    </w:pPr>
                    <w:r>
                      <w:rPr>
                        <w:rFonts w:ascii="Trebuchet MS" w:eastAsia="Trebuchet MS" w:hAnsi="Trebuchet MS" w:cs="Trebuchet MS"/>
                        <w:color w:val="000000"/>
                        <w:spacing w:val="0"/>
                        <w:w w:val="100"/>
                        <w:position w:val="0"/>
                        <w:sz w:val="16"/>
                        <w:szCs w:val="16"/>
                      </w:rPr>
                      <w:t>www.bdo.cz</w:t>
                    </w:r>
                  </w:p>
                </w:txbxContent>
              </v:textbox>
              <w10:wrap anchorx="page" anchory="page"/>
            </v:shape>
          </w:pict>
        </mc:Fallback>
      </mc:AlternateContent>
    </w:r>
    <w:r>
      <w:rPr>
        <w:noProof/>
      </w:rPr>
      <mc:AlternateContent>
        <mc:Choice Requires="wps">
          <w:drawing>
            <wp:anchor distT="0" distB="0" distL="0" distR="0" simplePos="0" relativeHeight="62914726" behindDoc="1" locked="0" layoutInCell="1" allowOverlap="1" wp14:anchorId="79A1631F" wp14:editId="3F648FF4">
              <wp:simplePos x="0" y="0"/>
              <wp:positionH relativeFrom="page">
                <wp:posOffset>892810</wp:posOffset>
              </wp:positionH>
              <wp:positionV relativeFrom="page">
                <wp:posOffset>337185</wp:posOffset>
              </wp:positionV>
              <wp:extent cx="987425" cy="347345"/>
              <wp:effectExtent l="0" t="0" r="0" b="0"/>
              <wp:wrapNone/>
              <wp:docPr id="42" name="Shape 42"/>
              <wp:cNvGraphicFramePr/>
              <a:graphic xmlns:a="http://schemas.openxmlformats.org/drawingml/2006/main">
                <a:graphicData uri="http://schemas.microsoft.com/office/word/2010/wordprocessingShape">
                  <wps:wsp>
                    <wps:cNvSpPr txBox="1"/>
                    <wps:spPr>
                      <a:xfrm>
                        <a:off x="0" y="0"/>
                        <a:ext cx="987425" cy="347345"/>
                      </a:xfrm>
                      <a:prstGeom prst="rect">
                        <a:avLst/>
                      </a:prstGeom>
                      <a:noFill/>
                    </wps:spPr>
                    <wps:txbx>
                      <w:txbxContent>
                        <w:p w14:paraId="640C9685" w14:textId="77777777" w:rsidR="00174465" w:rsidRDefault="00C15973">
                          <w:pPr>
                            <w:pStyle w:val="Zhlavnebozpat20"/>
                            <w:rPr>
                              <w:sz w:val="64"/>
                              <w:szCs w:val="64"/>
                            </w:rPr>
                          </w:pPr>
                          <w:r>
                            <w:rPr>
                              <w:b/>
                              <w:bCs/>
                              <w:color w:val="51517E"/>
                              <w:sz w:val="64"/>
                              <w:szCs w:val="64"/>
                            </w:rPr>
                            <w:t>|BDO</w:t>
                          </w:r>
                        </w:p>
                      </w:txbxContent>
                    </wps:txbx>
                    <wps:bodyPr wrap="none" lIns="0" tIns="0" rIns="0" bIns="0">
                      <a:spAutoFit/>
                    </wps:bodyPr>
                  </wps:wsp>
                </a:graphicData>
              </a:graphic>
            </wp:anchor>
          </w:drawing>
        </mc:Choice>
        <mc:Fallback>
          <w:pict>
            <v:shape id="_x0000_s1068" type="#_x0000_t202" style="position:absolute;margin-left:70.299999999999997pt;margin-top:26.550000000000001pt;width:77.75pt;height:27.350000000000001pt;z-index:-188744027;mso-wrap-style:none;mso-wrap-distance-left:0;mso-wrap-distance-right:0;mso-position-horizontal-relative:page;mso-position-vertical-relative:page" wrapcoords="0 0" filled="f" stroked="f">
              <v:textbox style="mso-fit-shape-to-text:t" inset="0,0,0,0">
                <w:txbxContent>
                  <w:p>
                    <w:pPr>
                      <w:pStyle w:val="Style7"/>
                      <w:keepNext w:val="0"/>
                      <w:keepLines w:val="0"/>
                      <w:widowControl w:val="0"/>
                      <w:shd w:val="clear" w:color="auto" w:fill="auto"/>
                      <w:bidi w:val="0"/>
                      <w:spacing w:before="0" w:after="0" w:line="240" w:lineRule="auto"/>
                      <w:ind w:left="0" w:right="0" w:firstLine="0"/>
                      <w:jc w:val="left"/>
                      <w:rPr>
                        <w:sz w:val="64"/>
                        <w:szCs w:val="64"/>
                      </w:rPr>
                    </w:pPr>
                    <w:r>
                      <w:rPr>
                        <w:b/>
                        <w:bCs/>
                        <w:color w:val="51517E"/>
                        <w:spacing w:val="0"/>
                        <w:w w:val="100"/>
                        <w:position w:val="0"/>
                        <w:sz w:val="64"/>
                        <w:szCs w:val="64"/>
                      </w:rPr>
                      <w:t>|BDO</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F82576"/>
    <w:multiLevelType w:val="multilevel"/>
    <w:tmpl w:val="D0D8AE7A"/>
    <w:lvl w:ilvl="0">
      <w:start w:val="1"/>
      <w:numFmt w:val="lowerRoman"/>
      <w:lvlText w:val="%1."/>
      <w:lvlJc w:val="left"/>
      <w:rPr>
        <w:rFonts w:ascii="Trebuchet MS" w:eastAsia="Trebuchet MS" w:hAnsi="Trebuchet MS" w:cs="Trebuchet MS"/>
        <w:b w:val="0"/>
        <w:bCs w:val="0"/>
        <w:i w:val="0"/>
        <w:iCs w:val="0"/>
        <w:smallCaps w:val="0"/>
        <w:strike w:val="0"/>
        <w:color w:val="000000"/>
        <w:spacing w:val="0"/>
        <w:w w:val="100"/>
        <w:position w:val="0"/>
        <w:sz w:val="19"/>
        <w:szCs w:val="19"/>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97B3AE3"/>
    <w:multiLevelType w:val="multilevel"/>
    <w:tmpl w:val="C312126E"/>
    <w:lvl w:ilvl="0">
      <w:start w:val="2"/>
      <w:numFmt w:val="decimal"/>
      <w:lvlText w:val="%1"/>
      <w:lvlJc w:val="left"/>
      <w:rPr>
        <w:rFonts w:ascii="Trebuchet MS" w:eastAsia="Trebuchet MS" w:hAnsi="Trebuchet MS" w:cs="Trebuchet MS"/>
        <w:b w:val="0"/>
        <w:bCs w:val="0"/>
        <w:i w:val="0"/>
        <w:iCs w:val="0"/>
        <w:smallCaps w:val="0"/>
        <w:strike w:val="0"/>
        <w:color w:val="000000"/>
        <w:spacing w:val="0"/>
        <w:w w:val="100"/>
        <w:position w:val="0"/>
        <w:sz w:val="19"/>
        <w:szCs w:val="19"/>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17C4855"/>
    <w:multiLevelType w:val="multilevel"/>
    <w:tmpl w:val="680297F8"/>
    <w:lvl w:ilvl="0">
      <w:start w:val="4"/>
      <w:numFmt w:val="upperLetter"/>
      <w:lvlText w:val="%1)"/>
      <w:lvlJc w:val="left"/>
      <w:rPr>
        <w:rFonts w:ascii="Trebuchet MS" w:eastAsia="Trebuchet MS" w:hAnsi="Trebuchet MS" w:cs="Trebuchet MS"/>
        <w:b/>
        <w:bCs/>
        <w:i w:val="0"/>
        <w:iCs w:val="0"/>
        <w:smallCaps w:val="0"/>
        <w:strike w:val="0"/>
        <w:color w:val="000000"/>
        <w:spacing w:val="0"/>
        <w:w w:val="100"/>
        <w:position w:val="0"/>
        <w:sz w:val="19"/>
        <w:szCs w:val="19"/>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60C35A4E"/>
    <w:multiLevelType w:val="multilevel"/>
    <w:tmpl w:val="622229A4"/>
    <w:lvl w:ilvl="0">
      <w:start w:val="1"/>
      <w:numFmt w:val="decimal"/>
      <w:lvlText w:val="%1."/>
      <w:lvlJc w:val="left"/>
      <w:rPr>
        <w:rFonts w:ascii="Trebuchet MS" w:eastAsia="Trebuchet MS" w:hAnsi="Trebuchet MS" w:cs="Trebuchet MS"/>
        <w:b w:val="0"/>
        <w:bCs w:val="0"/>
        <w:i w:val="0"/>
        <w:iCs w:val="0"/>
        <w:smallCaps w:val="0"/>
        <w:strike w:val="0"/>
        <w:color w:val="000000"/>
        <w:spacing w:val="0"/>
        <w:w w:val="100"/>
        <w:position w:val="0"/>
        <w:sz w:val="19"/>
        <w:szCs w:val="19"/>
        <w:u w:val="none"/>
        <w:shd w:val="clear" w:color="auto" w:fill="auto"/>
      </w:rPr>
    </w:lvl>
    <w:lvl w:ilvl="1">
      <w:start w:val="1"/>
      <w:numFmt w:val="decimal"/>
      <w:lvlText w:val="%1.%2"/>
      <w:lvlJc w:val="left"/>
      <w:rPr>
        <w:rFonts w:ascii="Trebuchet MS" w:eastAsia="Trebuchet MS" w:hAnsi="Trebuchet MS" w:cs="Trebuchet MS"/>
        <w:b w:val="0"/>
        <w:bCs w:val="0"/>
        <w:i w:val="0"/>
        <w:iCs w:val="0"/>
        <w:smallCaps w:val="0"/>
        <w:strike w:val="0"/>
        <w:color w:val="000000"/>
        <w:spacing w:val="0"/>
        <w:w w:val="100"/>
        <w:position w:val="0"/>
        <w:sz w:val="19"/>
        <w:szCs w:val="19"/>
        <w:u w:val="none"/>
        <w:shd w:val="clear" w:color="auto" w:fill="auto"/>
      </w:rPr>
    </w:lvl>
    <w:lvl w:ilvl="2">
      <w:start w:val="1"/>
      <w:numFmt w:val="decimal"/>
      <w:lvlText w:val="%1.%2.%3"/>
      <w:lvlJc w:val="left"/>
      <w:rPr>
        <w:rFonts w:ascii="Trebuchet MS" w:eastAsia="Trebuchet MS" w:hAnsi="Trebuchet MS" w:cs="Trebuchet MS"/>
        <w:b w:val="0"/>
        <w:bCs w:val="0"/>
        <w:i w:val="0"/>
        <w:iCs w:val="0"/>
        <w:smallCaps w:val="0"/>
        <w:strike w:val="0"/>
        <w:color w:val="000000"/>
        <w:spacing w:val="0"/>
        <w:w w:val="100"/>
        <w:position w:val="0"/>
        <w:sz w:val="19"/>
        <w:szCs w:val="19"/>
        <w:u w:val="none"/>
        <w:shd w:val="clear" w:color="auto" w:fill="auto"/>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7812130E"/>
    <w:multiLevelType w:val="multilevel"/>
    <w:tmpl w:val="75C208E8"/>
    <w:lvl w:ilvl="0">
      <w:start w:val="1"/>
      <w:numFmt w:val="lowerLetter"/>
      <w:lvlText w:val="%1)"/>
      <w:lvlJc w:val="left"/>
      <w:rPr>
        <w:rFonts w:ascii="Trebuchet MS" w:eastAsia="Trebuchet MS" w:hAnsi="Trebuchet MS" w:cs="Trebuchet MS"/>
        <w:b w:val="0"/>
        <w:bCs w:val="0"/>
        <w:i w:val="0"/>
        <w:iCs w:val="0"/>
        <w:smallCaps w:val="0"/>
        <w:strike w:val="0"/>
        <w:color w:val="000000"/>
        <w:spacing w:val="0"/>
        <w:w w:val="100"/>
        <w:position w:val="0"/>
        <w:sz w:val="19"/>
        <w:szCs w:val="19"/>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7A0F5C30"/>
    <w:multiLevelType w:val="multilevel"/>
    <w:tmpl w:val="CD48C2F2"/>
    <w:lvl w:ilvl="0">
      <w:start w:val="1"/>
      <w:numFmt w:val="decimal"/>
      <w:lvlText w:val="3.1.%1"/>
      <w:lvlJc w:val="left"/>
      <w:rPr>
        <w:rFonts w:ascii="Trebuchet MS" w:eastAsia="Trebuchet MS" w:hAnsi="Trebuchet MS" w:cs="Trebuchet MS"/>
        <w:b w:val="0"/>
        <w:bCs w:val="0"/>
        <w:i w:val="0"/>
        <w:iCs w:val="0"/>
        <w:smallCaps w:val="0"/>
        <w:strike w:val="0"/>
        <w:color w:val="000000"/>
        <w:spacing w:val="0"/>
        <w:w w:val="100"/>
        <w:position w:val="0"/>
        <w:sz w:val="19"/>
        <w:szCs w:val="19"/>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7C634714"/>
    <w:multiLevelType w:val="multilevel"/>
    <w:tmpl w:val="07D49886"/>
    <w:lvl w:ilvl="0">
      <w:start w:val="1"/>
      <w:numFmt w:val="decimal"/>
      <w:lvlText w:val="3.1.%1"/>
      <w:lvlJc w:val="left"/>
      <w:rPr>
        <w:rFonts w:ascii="Trebuchet MS" w:eastAsia="Trebuchet MS" w:hAnsi="Trebuchet MS" w:cs="Trebuchet MS"/>
        <w:b w:val="0"/>
        <w:bCs w:val="0"/>
        <w:i w:val="0"/>
        <w:iCs w:val="0"/>
        <w:smallCaps w:val="0"/>
        <w:strike w:val="0"/>
        <w:color w:val="000000"/>
        <w:spacing w:val="0"/>
        <w:w w:val="100"/>
        <w:position w:val="0"/>
        <w:sz w:val="19"/>
        <w:szCs w:val="19"/>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4"/>
  </w:num>
  <w:num w:numId="3">
    <w:abstractNumId w:val="0"/>
  </w:num>
  <w:num w:numId="4">
    <w:abstractNumId w:val="6"/>
  </w:num>
  <w:num w:numId="5">
    <w:abstractNumId w:val="5"/>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evenAndOddHeaders/>
  <w:drawingGridHorizontalSpacing w:val="181"/>
  <w:drawingGridVerticalSpacing w:val="181"/>
  <w:characterSpacingControl w:val="compressPunctuation"/>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4465"/>
    <w:rsid w:val="000152ED"/>
    <w:rsid w:val="00114BB2"/>
    <w:rsid w:val="00174465"/>
    <w:rsid w:val="005B4558"/>
    <w:rsid w:val="007F2B38"/>
    <w:rsid w:val="00B3421F"/>
    <w:rsid w:val="00C1597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88437B"/>
  <w15:docId w15:val="{0749901E-0568-4370-AF52-A6FC24F6E9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text">
    <w:name w:val="Základní text_"/>
    <w:basedOn w:val="Standardnpsmoodstavce"/>
    <w:link w:val="Zkladntext1"/>
    <w:rPr>
      <w:rFonts w:ascii="Trebuchet MS" w:eastAsia="Trebuchet MS" w:hAnsi="Trebuchet MS" w:cs="Trebuchet MS"/>
      <w:b w:val="0"/>
      <w:bCs w:val="0"/>
      <w:i w:val="0"/>
      <w:iCs w:val="0"/>
      <w:smallCaps w:val="0"/>
      <w:strike w:val="0"/>
      <w:sz w:val="19"/>
      <w:szCs w:val="19"/>
      <w:u w:val="none"/>
      <w:shd w:val="clear" w:color="auto" w:fill="auto"/>
    </w:rPr>
  </w:style>
  <w:style w:type="character" w:customStyle="1" w:styleId="Nadpis1">
    <w:name w:val="Nadpis #1_"/>
    <w:basedOn w:val="Standardnpsmoodstavce"/>
    <w:link w:val="Nadpis10"/>
    <w:rPr>
      <w:rFonts w:ascii="Trebuchet MS" w:eastAsia="Trebuchet MS" w:hAnsi="Trebuchet MS" w:cs="Trebuchet MS"/>
      <w:b/>
      <w:bCs/>
      <w:i w:val="0"/>
      <w:iCs w:val="0"/>
      <w:smallCaps w:val="0"/>
      <w:strike w:val="0"/>
      <w:sz w:val="19"/>
      <w:szCs w:val="19"/>
      <w:u w:val="none"/>
      <w:shd w:val="clear" w:color="auto" w:fill="auto"/>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Jin">
    <w:name w:val="Jiné_"/>
    <w:basedOn w:val="Standardnpsmoodstavce"/>
    <w:link w:val="Jin0"/>
    <w:rPr>
      <w:rFonts w:ascii="Trebuchet MS" w:eastAsia="Trebuchet MS" w:hAnsi="Trebuchet MS" w:cs="Trebuchet MS"/>
      <w:b w:val="0"/>
      <w:bCs w:val="0"/>
      <w:i w:val="0"/>
      <w:iCs w:val="0"/>
      <w:smallCaps w:val="0"/>
      <w:strike w:val="0"/>
      <w:sz w:val="19"/>
      <w:szCs w:val="19"/>
      <w:u w:val="none"/>
      <w:shd w:val="clear" w:color="auto" w:fill="auto"/>
    </w:rPr>
  </w:style>
  <w:style w:type="character" w:customStyle="1" w:styleId="Titulektabulky">
    <w:name w:val="Titulek tabulky_"/>
    <w:basedOn w:val="Standardnpsmoodstavce"/>
    <w:link w:val="Titulektabulky0"/>
    <w:rPr>
      <w:rFonts w:ascii="Trebuchet MS" w:eastAsia="Trebuchet MS" w:hAnsi="Trebuchet MS" w:cs="Trebuchet MS"/>
      <w:b/>
      <w:bCs/>
      <w:i w:val="0"/>
      <w:iCs w:val="0"/>
      <w:smallCaps w:val="0"/>
      <w:strike w:val="0"/>
      <w:sz w:val="19"/>
      <w:szCs w:val="19"/>
      <w:u w:val="none"/>
      <w:shd w:val="clear" w:color="auto" w:fill="auto"/>
    </w:rPr>
  </w:style>
  <w:style w:type="paragraph" w:customStyle="1" w:styleId="Zkladntext1">
    <w:name w:val="Základní text1"/>
    <w:basedOn w:val="Normln"/>
    <w:link w:val="Zkladntext"/>
    <w:pPr>
      <w:spacing w:after="180" w:line="302" w:lineRule="auto"/>
    </w:pPr>
    <w:rPr>
      <w:rFonts w:ascii="Trebuchet MS" w:eastAsia="Trebuchet MS" w:hAnsi="Trebuchet MS" w:cs="Trebuchet MS"/>
      <w:sz w:val="19"/>
      <w:szCs w:val="19"/>
    </w:rPr>
  </w:style>
  <w:style w:type="paragraph" w:customStyle="1" w:styleId="Nadpis10">
    <w:name w:val="Nadpis #1"/>
    <w:basedOn w:val="Normln"/>
    <w:link w:val="Nadpis1"/>
    <w:pPr>
      <w:spacing w:after="180" w:line="302" w:lineRule="auto"/>
      <w:outlineLvl w:val="0"/>
    </w:pPr>
    <w:rPr>
      <w:rFonts w:ascii="Trebuchet MS" w:eastAsia="Trebuchet MS" w:hAnsi="Trebuchet MS" w:cs="Trebuchet MS"/>
      <w:b/>
      <w:bCs/>
      <w:sz w:val="19"/>
      <w:szCs w:val="19"/>
    </w:rPr>
  </w:style>
  <w:style w:type="paragraph" w:customStyle="1" w:styleId="Zhlavnebozpat20">
    <w:name w:val="Záhlaví nebo zápatí (2)"/>
    <w:basedOn w:val="Normln"/>
    <w:link w:val="Zhlavnebozpat2"/>
    <w:rPr>
      <w:rFonts w:ascii="Times New Roman" w:eastAsia="Times New Roman" w:hAnsi="Times New Roman" w:cs="Times New Roman"/>
      <w:sz w:val="20"/>
      <w:szCs w:val="20"/>
    </w:rPr>
  </w:style>
  <w:style w:type="paragraph" w:customStyle="1" w:styleId="Jin0">
    <w:name w:val="Jiné"/>
    <w:basedOn w:val="Normln"/>
    <w:link w:val="Jin"/>
    <w:pPr>
      <w:spacing w:after="180" w:line="302" w:lineRule="auto"/>
    </w:pPr>
    <w:rPr>
      <w:rFonts w:ascii="Trebuchet MS" w:eastAsia="Trebuchet MS" w:hAnsi="Trebuchet MS" w:cs="Trebuchet MS"/>
      <w:sz w:val="19"/>
      <w:szCs w:val="19"/>
    </w:rPr>
  </w:style>
  <w:style w:type="paragraph" w:customStyle="1" w:styleId="Titulektabulky0">
    <w:name w:val="Titulek tabulky"/>
    <w:basedOn w:val="Normln"/>
    <w:link w:val="Titulektabulky"/>
    <w:rPr>
      <w:rFonts w:ascii="Trebuchet MS" w:eastAsia="Trebuchet MS" w:hAnsi="Trebuchet MS" w:cs="Trebuchet MS"/>
      <w:b/>
      <w:bCs/>
      <w:sz w:val="19"/>
      <w:szCs w:val="19"/>
    </w:rPr>
  </w:style>
  <w:style w:type="paragraph" w:styleId="Zhlav">
    <w:name w:val="header"/>
    <w:basedOn w:val="Normln"/>
    <w:link w:val="ZhlavChar"/>
    <w:uiPriority w:val="99"/>
    <w:unhideWhenUsed/>
    <w:rsid w:val="00114BB2"/>
    <w:pPr>
      <w:tabs>
        <w:tab w:val="center" w:pos="4536"/>
        <w:tab w:val="right" w:pos="9072"/>
      </w:tabs>
    </w:pPr>
  </w:style>
  <w:style w:type="character" w:customStyle="1" w:styleId="ZhlavChar">
    <w:name w:val="Záhlaví Char"/>
    <w:basedOn w:val="Standardnpsmoodstavce"/>
    <w:link w:val="Zhlav"/>
    <w:uiPriority w:val="99"/>
    <w:rsid w:val="00114BB2"/>
    <w:rPr>
      <w:color w:val="000000"/>
    </w:rPr>
  </w:style>
  <w:style w:type="paragraph" w:styleId="Zpat">
    <w:name w:val="footer"/>
    <w:basedOn w:val="Normln"/>
    <w:link w:val="ZpatChar"/>
    <w:uiPriority w:val="99"/>
    <w:unhideWhenUsed/>
    <w:rsid w:val="00114BB2"/>
    <w:pPr>
      <w:tabs>
        <w:tab w:val="center" w:pos="4536"/>
        <w:tab w:val="right" w:pos="9072"/>
      </w:tabs>
    </w:pPr>
  </w:style>
  <w:style w:type="character" w:customStyle="1" w:styleId="ZpatChar">
    <w:name w:val="Zápatí Char"/>
    <w:basedOn w:val="Standardnpsmoodstavce"/>
    <w:link w:val="Zpat"/>
    <w:uiPriority w:val="99"/>
    <w:rsid w:val="00114BB2"/>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3.xml"/><Relationship Id="rId18" Type="http://schemas.openxmlformats.org/officeDocument/2006/relationships/footer" Target="footer6.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4.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header" Target="header6.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3320</Words>
  <Characters>19592</Characters>
  <Application>Microsoft Office Word</Application>
  <DocSecurity>0</DocSecurity>
  <Lines>163</Lines>
  <Paragraphs>45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22867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Klára Ibrmajerová</dc:creator>
  <cp:lastModifiedBy>Klára Ibrmajerová</cp:lastModifiedBy>
  <cp:revision>2</cp:revision>
  <dcterms:created xsi:type="dcterms:W3CDTF">2022-04-05T07:53:00Z</dcterms:created>
  <dcterms:modified xsi:type="dcterms:W3CDTF">2022-04-05T07:53:00Z</dcterms:modified>
</cp:coreProperties>
</file>