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03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4"/>
        <w:gridCol w:w="318"/>
        <w:gridCol w:w="621"/>
        <w:gridCol w:w="295"/>
        <w:gridCol w:w="38"/>
        <w:gridCol w:w="334"/>
        <w:gridCol w:w="335"/>
        <w:gridCol w:w="335"/>
        <w:gridCol w:w="336"/>
        <w:gridCol w:w="341"/>
        <w:gridCol w:w="1331"/>
        <w:gridCol w:w="594"/>
        <w:gridCol w:w="260"/>
        <w:gridCol w:w="186"/>
        <w:gridCol w:w="299"/>
        <w:gridCol w:w="17"/>
        <w:gridCol w:w="214"/>
        <w:gridCol w:w="182"/>
        <w:gridCol w:w="557"/>
        <w:gridCol w:w="483"/>
        <w:gridCol w:w="339"/>
        <w:gridCol w:w="196"/>
        <w:gridCol w:w="247"/>
        <w:gridCol w:w="325"/>
        <w:gridCol w:w="195"/>
        <w:gridCol w:w="436"/>
        <w:gridCol w:w="356"/>
        <w:gridCol w:w="220"/>
        <w:gridCol w:w="101"/>
        <w:gridCol w:w="374"/>
        <w:gridCol w:w="208"/>
        <w:gridCol w:w="8"/>
      </w:tblGrid>
      <w:tr w:rsidR="00082CB8" w14:paraId="036E12A8" w14:textId="77777777" w:rsidTr="00C548B9">
        <w:trPr>
          <w:trHeight w:val="333"/>
        </w:trPr>
        <w:tc>
          <w:tcPr>
            <w:tcW w:w="1033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AB29C4" w14:textId="3FC64049" w:rsidR="00082CB8" w:rsidRDefault="00082CB8" w:rsidP="00F43989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Změnový list (součást Přílohy k nabídce)</w:t>
            </w:r>
          </w:p>
        </w:tc>
      </w:tr>
      <w:tr w:rsidR="00C11E31" w14:paraId="385D356A" w14:textId="77777777" w:rsidTr="00C548B9">
        <w:trPr>
          <w:gridAfter w:val="1"/>
          <w:wAfter w:w="4" w:type="dxa"/>
          <w:trHeight w:val="236"/>
        </w:trPr>
        <w:tc>
          <w:tcPr>
            <w:tcW w:w="2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CE7154" w14:textId="77777777" w:rsidR="00C11E31" w:rsidRDefault="00C11E3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61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6320" w14:textId="77777777" w:rsidR="00C11E3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Název a evidenční číslo Stavby:</w:t>
            </w:r>
          </w:p>
        </w:tc>
        <w:tc>
          <w:tcPr>
            <w:tcW w:w="324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CAFF" w14:textId="77777777" w:rsidR="00301909" w:rsidRDefault="00DE127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 xml:space="preserve">ZABEZP. PODJEZD. VÝŠEK NA VLTAVSKÉ VODNÍ </w:t>
            </w:r>
            <w:proofErr w:type="gramStart"/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>CESTĚ - STAVBA</w:t>
            </w:r>
            <w:proofErr w:type="gramEnd"/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 xml:space="preserve"> 005.A MOST BÝVALÉ POLNÍ DRÁHY ÚČOV </w:t>
            </w:r>
          </w:p>
          <w:p w14:paraId="1AB16298" w14:textId="77777777" w:rsidR="00C11E31" w:rsidRPr="00BE32D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ISPROFOND</w:t>
            </w:r>
            <w:r w:rsidR="00301909"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5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>00 551 0004</w:t>
            </w: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1F69" w14:textId="77777777" w:rsidR="00C11E31" w:rsidRDefault="00C11E3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561CFD8" w14:textId="77777777" w:rsidR="00C11E3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SO/PS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číslo Změny SO/PS: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br/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6F5CFF" w14:textId="77777777" w:rsidR="00C11E31" w:rsidRDefault="00C11E31" w:rsidP="00F43989">
            <w:pPr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94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4F4F8012" w14:textId="77777777" w:rsidR="00C11E31" w:rsidRDefault="00C11E31" w:rsidP="00F4398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Pořadové číslo ZBV:</w:t>
            </w:r>
          </w:p>
          <w:p w14:paraId="37F11FC9" w14:textId="1C132E2A" w:rsidR="00C11E31" w:rsidRDefault="00922157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8</w:t>
            </w:r>
            <w:r w:rsidR="00C11E31" w:rsidRPr="00D61C3F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.</w:t>
            </w:r>
            <w:r w:rsidR="00431640" w:rsidRPr="00D61C3F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/</w:t>
            </w:r>
            <w:proofErr w:type="gramStart"/>
            <w:r w:rsidR="00431640" w:rsidRPr="00D61C3F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005A</w:t>
            </w:r>
            <w:proofErr w:type="gramEnd"/>
          </w:p>
        </w:tc>
      </w:tr>
      <w:tr w:rsidR="00C11E31" w14:paraId="752D9A08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703B7" w14:textId="77777777" w:rsidR="00C11E31" w:rsidRDefault="00C11E3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5143" w:type="dxa"/>
            <w:gridSpan w:val="12"/>
            <w:noWrap/>
            <w:vAlign w:val="center"/>
            <w:hideMark/>
          </w:tcPr>
          <w:p w14:paraId="55B66603" w14:textId="77777777" w:rsidR="00C11E31" w:rsidRPr="00DE1279" w:rsidRDefault="00C11E31" w:rsidP="00F43989">
            <w:pPr>
              <w:rPr>
                <w:sz w:val="18"/>
                <w:szCs w:val="18"/>
                <w:lang w:eastAsia="en-US"/>
              </w:rPr>
            </w:pPr>
            <w:r w:rsidRPr="00DE1279">
              <w:rPr>
                <w:sz w:val="18"/>
                <w:szCs w:val="18"/>
                <w:lang w:eastAsia="en-US"/>
              </w:rPr>
              <w:t>Název stavebního objektu/provozního souboru (SO/PS):</w:t>
            </w:r>
          </w:p>
          <w:p w14:paraId="139B161A" w14:textId="218A4D6C" w:rsidR="001C1459" w:rsidRDefault="00AE31E5" w:rsidP="00F43989">
            <w:pPr>
              <w:ind w:right="-1114"/>
              <w:rPr>
                <w:b/>
                <w:bCs/>
                <w:sz w:val="18"/>
                <w:szCs w:val="18"/>
                <w:lang w:eastAsia="en-US"/>
              </w:rPr>
            </w:pPr>
            <w:r w:rsidRPr="00DE1279">
              <w:rPr>
                <w:b/>
                <w:bCs/>
                <w:sz w:val="18"/>
                <w:szCs w:val="18"/>
              </w:rPr>
              <w:t xml:space="preserve">SO </w:t>
            </w:r>
            <w:r w:rsidR="00DC44D5">
              <w:rPr>
                <w:b/>
                <w:bCs/>
                <w:sz w:val="18"/>
                <w:szCs w:val="18"/>
              </w:rPr>
              <w:t>209</w:t>
            </w:r>
            <w:bookmarkStart w:id="0" w:name="_Hlk71721271"/>
            <w:r w:rsidR="00DE2B36">
              <w:rPr>
                <w:b/>
                <w:bCs/>
                <w:sz w:val="18"/>
                <w:szCs w:val="18"/>
              </w:rPr>
              <w:t xml:space="preserve"> - </w:t>
            </w:r>
            <w:r w:rsidR="00DC44D5" w:rsidRPr="00DC44D5">
              <w:rPr>
                <w:b/>
                <w:bCs/>
                <w:sz w:val="18"/>
                <w:szCs w:val="18"/>
              </w:rPr>
              <w:t>MOST BÝVALÉ POLNÍ DRÁHY ÚČOV – km 1,58</w:t>
            </w:r>
            <w:r w:rsidRPr="00DE1279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bookmarkEnd w:id="0"/>
          </w:p>
          <w:p w14:paraId="51745589" w14:textId="38E87CA0" w:rsidR="00922157" w:rsidRPr="00DE1279" w:rsidRDefault="00523ED1" w:rsidP="00F43989">
            <w:pPr>
              <w:ind w:right="-111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Variace č. </w:t>
            </w:r>
            <w:proofErr w:type="gramStart"/>
            <w:r w:rsidR="00672FC6">
              <w:rPr>
                <w:b/>
                <w:bCs/>
                <w:sz w:val="18"/>
                <w:szCs w:val="18"/>
              </w:rPr>
              <w:t>7</w:t>
            </w:r>
            <w:r w:rsidR="0092215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–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72FC6">
              <w:rPr>
                <w:b/>
                <w:bCs/>
                <w:sz w:val="18"/>
                <w:szCs w:val="18"/>
              </w:rPr>
              <w:t>Repase NOK mostu SO 209</w:t>
            </w:r>
            <w:r w:rsidR="0092215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" w:type="dxa"/>
            <w:noWrap/>
            <w:vAlign w:val="bottom"/>
            <w:hideMark/>
          </w:tcPr>
          <w:p w14:paraId="77023771" w14:textId="77777777" w:rsidR="00C11E3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gridSpan w:val="3"/>
            <w:noWrap/>
            <w:vAlign w:val="bottom"/>
            <w:hideMark/>
          </w:tcPr>
          <w:p w14:paraId="2B15DF9D" w14:textId="77777777" w:rsidR="00C11E31" w:rsidRDefault="00C11E3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2" w:type="dxa"/>
            <w:noWrap/>
            <w:vAlign w:val="bottom"/>
            <w:hideMark/>
          </w:tcPr>
          <w:p w14:paraId="013063BA" w14:textId="77777777" w:rsidR="00C11E31" w:rsidRDefault="00C11E3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42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B482E1" w14:textId="31EE4081" w:rsidR="001C1459" w:rsidRDefault="001C1459" w:rsidP="00F43989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="00C11E31" w:rsidRPr="00D61C3F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 xml:space="preserve">SO </w:t>
            </w:r>
            <w:r w:rsidR="00F64B2C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209</w:t>
            </w:r>
            <w:r w:rsidR="00DC44D5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/</w:t>
            </w:r>
            <w:r w:rsidR="00922157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4</w:t>
            </w:r>
          </w:p>
          <w:p w14:paraId="1C2D6C4F" w14:textId="77777777" w:rsidR="00922157" w:rsidRDefault="00922157" w:rsidP="00F43989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  <w:p w14:paraId="386E9A4E" w14:textId="3F830DC8" w:rsidR="00DC44D5" w:rsidRDefault="00DC44D5" w:rsidP="00F43989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gridSpan w:val="7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283F9" w14:textId="77777777" w:rsidR="00C11E31" w:rsidRDefault="00C11E31" w:rsidP="00F43989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5AC2" w14:paraId="6E4B900A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7B160C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395" w:type="dxa"/>
            <w:gridSpan w:val="2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9AEFE" w14:textId="77777777" w:rsidR="00082CB8" w:rsidRDefault="00082CB8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Strany smlouvy o dílo na realizaci výše uvedené Stavby uzavřené dne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 xml:space="preserve"> 26.8.2020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(dále jen Smlouva): 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AF7A8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D5AC2" w14:paraId="6E00F719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1CFAF" w14:textId="77777777" w:rsidR="00082CB8" w:rsidRDefault="00082CB8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395" w:type="dxa"/>
            <w:gridSpan w:val="27"/>
            <w:noWrap/>
            <w:vAlign w:val="center"/>
            <w:hideMark/>
          </w:tcPr>
          <w:p w14:paraId="68E96249" w14:textId="134FAC10" w:rsidR="00082CB8" w:rsidRDefault="00082CB8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Objednatel: Ředitelství vodních cest ČR se sídlem nábřeží L. Svobody 1222/12, 110 15 Praha 1</w:t>
            </w:r>
          </w:p>
          <w:p w14:paraId="5C6C7212" w14:textId="77777777" w:rsidR="00BE32D1" w:rsidRDefault="00BE32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0F76D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8D5AC2" w14:paraId="21DB5B63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146681" w14:textId="77777777" w:rsidR="00082CB8" w:rsidRDefault="00082CB8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395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D3668" w14:textId="77777777" w:rsidR="00082CB8" w:rsidRDefault="00082CB8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 w:rsidRPr="001C1013">
              <w:rPr>
                <w:rFonts w:ascii="Arial" w:hAnsi="Arial"/>
                <w:sz w:val="16"/>
                <w:szCs w:val="16"/>
                <w:lang w:eastAsia="en-US"/>
              </w:rPr>
              <w:t xml:space="preserve">Zhotovitel:  </w:t>
            </w:r>
            <w:bookmarkStart w:id="1" w:name="_Hlk71721309"/>
            <w:r w:rsidR="00DE1279" w:rsidRPr="00DE1279">
              <w:rPr>
                <w:rFonts w:ascii="Arial" w:hAnsi="Arial"/>
                <w:sz w:val="16"/>
                <w:szCs w:val="16"/>
                <w:lang w:eastAsia="en-US"/>
              </w:rPr>
              <w:t>"</w:t>
            </w:r>
            <w:proofErr w:type="gramEnd"/>
            <w:r w:rsidR="00DE1279" w:rsidRPr="00DE1279">
              <w:rPr>
                <w:rFonts w:ascii="Arial" w:hAnsi="Arial"/>
                <w:sz w:val="16"/>
                <w:szCs w:val="16"/>
                <w:lang w:eastAsia="en-US"/>
              </w:rPr>
              <w:t>Společnost SMP - OKT, Mosty u ÚČOV"</w:t>
            </w:r>
            <w:bookmarkEnd w:id="1"/>
          </w:p>
        </w:tc>
        <w:tc>
          <w:tcPr>
            <w:tcW w:w="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D21ED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64082" w14:paraId="0D13A81F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4DBA15" w14:textId="77777777" w:rsidR="00F64082" w:rsidRDefault="00F64082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E89EA7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26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57ED" w14:textId="77777777" w:rsidR="00F64082" w:rsidRPr="00455E94" w:rsidRDefault="00F64082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b/>
                <w:sz w:val="16"/>
                <w:szCs w:val="16"/>
                <w:u w:val="single"/>
                <w:lang w:eastAsia="en-US"/>
              </w:rPr>
              <w:t>Přílohy Změnového listu</w:t>
            </w:r>
            <w:r w:rsidRPr="00455E94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  <w:p w14:paraId="3FAB126A" w14:textId="77777777" w:rsidR="00F64082" w:rsidRPr="00455E94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0EE34F7" w14:textId="0E5E7D33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>Příloha č. 1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Oznámení </w:t>
            </w:r>
            <w:proofErr w:type="spellStart"/>
            <w:r>
              <w:rPr>
                <w:rFonts w:ascii="Arial" w:hAnsi="Arial"/>
                <w:sz w:val="16"/>
                <w:szCs w:val="16"/>
                <w:lang w:eastAsia="en-US"/>
              </w:rPr>
              <w:t>claimu</w:t>
            </w:r>
            <w:proofErr w:type="spell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č. 009/CL/</w:t>
            </w: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>005A</w:t>
            </w:r>
            <w:proofErr w:type="gram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ze dne 23.6.2021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-3x</w:t>
            </w:r>
          </w:p>
          <w:p w14:paraId="16CAB34A" w14:textId="02BD7DB1" w:rsidR="00F64082" w:rsidRPr="00455E94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Příloha č. 2 – Pokyn </w:t>
            </w:r>
            <w:proofErr w:type="spellStart"/>
            <w:r>
              <w:rPr>
                <w:rFonts w:ascii="Arial" w:hAnsi="Arial"/>
                <w:sz w:val="16"/>
                <w:szCs w:val="16"/>
                <w:lang w:eastAsia="en-US"/>
              </w:rPr>
              <w:t>SpSt</w:t>
            </w:r>
            <w:proofErr w:type="spell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č. 7 k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>proved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variace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č. 7 ze dne 5.1.2022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-3x</w:t>
            </w:r>
          </w:p>
          <w:p w14:paraId="2DC942CC" w14:textId="6A510800" w:rsidR="00F64082" w:rsidRPr="00455E94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3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– Stanovisko Kloknerův ústav ze dne 26.5.2021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– 3x</w:t>
            </w:r>
          </w:p>
          <w:p w14:paraId="3BFC5E00" w14:textId="344138E1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4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–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Vyjádření projektanta ze dne 11.6.2021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– 2x</w:t>
            </w:r>
          </w:p>
          <w:p w14:paraId="67721BF3" w14:textId="7C54C094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 5 – Vyjádření AD z 30.8.21 k náhradě původní OK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– 2x</w:t>
            </w:r>
          </w:p>
          <w:p w14:paraId="3D881E24" w14:textId="67267B26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15609C">
              <w:rPr>
                <w:rFonts w:ascii="Arial" w:hAnsi="Arial"/>
                <w:sz w:val="16"/>
                <w:szCs w:val="16"/>
                <w:lang w:eastAsia="en-US"/>
              </w:rPr>
              <w:t>6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Záznam z místního šetření ve výrobně spol. </w:t>
            </w:r>
            <w:proofErr w:type="spellStart"/>
            <w:r>
              <w:rPr>
                <w:rFonts w:ascii="Arial" w:hAnsi="Arial"/>
                <w:sz w:val="16"/>
                <w:szCs w:val="16"/>
                <w:lang w:eastAsia="en-US"/>
              </w:rPr>
              <w:t>Aerolux</w:t>
            </w:r>
            <w:proofErr w:type="spell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ze dne 3.9.2021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-2x</w:t>
            </w:r>
          </w:p>
          <w:p w14:paraId="733F7CFC" w14:textId="2FEB5E8C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15609C">
              <w:rPr>
                <w:rFonts w:ascii="Arial" w:hAnsi="Arial"/>
                <w:sz w:val="16"/>
                <w:szCs w:val="16"/>
                <w:lang w:eastAsia="en-US"/>
              </w:rPr>
              <w:t>7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Odborné vyjádření NPÚ ze dne 21.12.2021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-6x</w:t>
            </w:r>
          </w:p>
          <w:p w14:paraId="06E124B5" w14:textId="3E2A566A" w:rsidR="00F64082" w:rsidRPr="00455E94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15609C">
              <w:rPr>
                <w:rFonts w:ascii="Arial" w:hAnsi="Arial"/>
                <w:sz w:val="16"/>
                <w:szCs w:val="16"/>
                <w:lang w:eastAsia="en-US"/>
              </w:rPr>
              <w:t>8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Z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>měna soupisu množství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– 1x</w:t>
            </w:r>
          </w:p>
        </w:tc>
        <w:tc>
          <w:tcPr>
            <w:tcW w:w="214" w:type="dxa"/>
            <w:vAlign w:val="center"/>
            <w:hideMark/>
          </w:tcPr>
          <w:p w14:paraId="0649E835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5DF26C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B2A09C7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6C5EA64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13" w:type="dxa"/>
            <w:gridSpan w:val="8"/>
            <w:vMerge w:val="restart"/>
            <w:tcBorders>
              <w:right w:val="single" w:sz="8" w:space="0" w:color="auto"/>
            </w:tcBorders>
            <w:noWrap/>
            <w:hideMark/>
          </w:tcPr>
          <w:p w14:paraId="60EBB2E3" w14:textId="1965BCD7" w:rsidR="00F64082" w:rsidRDefault="00F64082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>Paré</w:t>
            </w:r>
            <w:proofErr w:type="spell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 č.</w:t>
            </w:r>
            <w:proofErr w:type="gramEnd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 </w:t>
            </w:r>
            <w:r w:rsidR="009157DE">
              <w:rPr>
                <w:rFonts w:ascii="Arial" w:hAnsi="Arial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Příjemce</w:t>
            </w:r>
          </w:p>
          <w:p w14:paraId="4D3A9A49" w14:textId="77777777" w:rsidR="00F64082" w:rsidRDefault="00F64082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75E8A47" w14:textId="79253BBA" w:rsidR="00F64082" w:rsidRDefault="00F64082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7E500DA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2B8826C3" w14:textId="77777777" w:rsidR="00F64082" w:rsidRPr="00AE31E5" w:rsidRDefault="00F64082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 xml:space="preserve">Správce stavby (v   </w:t>
            </w:r>
          </w:p>
          <w:p w14:paraId="2143DD16" w14:textId="77777777" w:rsidR="00F64082" w:rsidRDefault="00F64082" w:rsidP="00F43989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 xml:space="preserve">elektronické verzi </w:t>
            </w:r>
            <w:proofErr w:type="gramStart"/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>Intranet</w:t>
            </w:r>
            <w:proofErr w:type="gramEnd"/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 xml:space="preserve"> ŘVC ČR)</w:t>
            </w:r>
          </w:p>
          <w:p w14:paraId="43854B17" w14:textId="77777777" w:rsidR="00F64082" w:rsidRDefault="00F64082" w:rsidP="00F43989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B9E90BD" w14:textId="77777777" w:rsidR="00F64082" w:rsidRDefault="00F64082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Zhotovitel</w:t>
            </w:r>
          </w:p>
          <w:p w14:paraId="3D238544" w14:textId="77777777" w:rsidR="00F64082" w:rsidRDefault="00F64082" w:rsidP="00F43989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6BC5D0B" w14:textId="77777777" w:rsidR="00F64082" w:rsidRDefault="00F64082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>Projektant</w:t>
            </w:r>
          </w:p>
          <w:p w14:paraId="534A3295" w14:textId="77777777" w:rsidR="00F64082" w:rsidRPr="002A6DC8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2D9A3E8" w14:textId="608351D2" w:rsidR="00F64082" w:rsidRDefault="00F64082" w:rsidP="0056506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6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1A6A9" w14:textId="77777777" w:rsidR="00F64082" w:rsidRDefault="00F64082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64082" w14:paraId="6F821B36" w14:textId="77777777" w:rsidTr="00C548B9">
        <w:trPr>
          <w:trHeight w:val="642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256815" w14:textId="77777777" w:rsidR="00F64082" w:rsidRDefault="00F64082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16B7A9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10" w:type="dxa"/>
            <w:gridSpan w:val="12"/>
            <w:vAlign w:val="center"/>
            <w:hideMark/>
          </w:tcPr>
          <w:p w14:paraId="4BFC745F" w14:textId="711BA391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15609C">
              <w:rPr>
                <w:rFonts w:ascii="Arial" w:hAnsi="Arial"/>
                <w:sz w:val="16"/>
                <w:szCs w:val="16"/>
                <w:lang w:eastAsia="en-US"/>
              </w:rPr>
              <w:t>9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– O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cenění Variace č. </w:t>
            </w:r>
            <w:r w:rsidR="00EF544F">
              <w:rPr>
                <w:rFonts w:ascii="Arial" w:hAnsi="Arial"/>
                <w:sz w:val="16"/>
                <w:szCs w:val="16"/>
                <w:lang w:eastAsia="en-US"/>
              </w:rPr>
              <w:t>7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  <w:p w14:paraId="260814AD" w14:textId="6BC8AE8E" w:rsidR="00905978" w:rsidRDefault="00905978" w:rsidP="00905978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č.10 – Individuální kalkulace nových položek</w:t>
            </w:r>
            <w:r w:rsidR="00A411C9">
              <w:rPr>
                <w:rFonts w:ascii="Arial" w:hAnsi="Arial"/>
                <w:sz w:val="16"/>
                <w:szCs w:val="16"/>
                <w:lang w:eastAsia="en-US"/>
              </w:rPr>
              <w:t>, výkaz mater.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1</w:t>
            </w:r>
            <w:r w:rsidR="00AC341A">
              <w:rPr>
                <w:rFonts w:ascii="Arial" w:hAnsi="Arial"/>
                <w:sz w:val="16"/>
                <w:szCs w:val="16"/>
                <w:lang w:eastAsia="en-US"/>
              </w:rPr>
              <w:t>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x </w:t>
            </w:r>
          </w:p>
          <w:p w14:paraId="1F0E0764" w14:textId="496C2BA6" w:rsidR="00905978" w:rsidRDefault="00905978" w:rsidP="00905978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Příloha č.10a – Nabídka – samostatná příloha – </w:t>
            </w:r>
            <w:r w:rsidR="00E76F6D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</w:p>
          <w:p w14:paraId="12F16683" w14:textId="1AA2DD7A" w:rsidR="00F64082" w:rsidRPr="00455E94" w:rsidRDefault="00F64082" w:rsidP="0084230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 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F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>otodokumentace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  <w:p w14:paraId="51F670B4" w14:textId="33D10864" w:rsidR="00F64082" w:rsidRPr="00455E94" w:rsidRDefault="00F64082" w:rsidP="0084230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P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>řehled změn stavby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</w:p>
          <w:p w14:paraId="764E7D4F" w14:textId="50644A35" w:rsidR="00F64082" w:rsidRPr="00455E94" w:rsidRDefault="00F64082" w:rsidP="0084230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="00905978">
              <w:rPr>
                <w:rFonts w:ascii="Arial" w:hAnsi="Arial"/>
                <w:sz w:val="16"/>
                <w:szCs w:val="16"/>
                <w:lang w:eastAsia="en-US"/>
              </w:rPr>
              <w:t>3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P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lná moc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– samostatná příloha</w:t>
            </w:r>
          </w:p>
          <w:p w14:paraId="359CECCF" w14:textId="26B4FF8A" w:rsidR="00F64082" w:rsidRPr="00455E94" w:rsidRDefault="00F64082" w:rsidP="0084230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0" w:type="dxa"/>
            <w:gridSpan w:val="3"/>
            <w:noWrap/>
            <w:vAlign w:val="bottom"/>
            <w:hideMark/>
          </w:tcPr>
          <w:p w14:paraId="603599D6" w14:textId="391AA886" w:rsidR="00F64082" w:rsidRPr="00455E94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BA261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D710B79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4D20F8E" w14:textId="77777777" w:rsidR="00F64082" w:rsidRDefault="00F64082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13" w:type="dxa"/>
            <w:gridSpan w:val="8"/>
            <w:vMerge/>
            <w:tcBorders>
              <w:right w:val="single" w:sz="8" w:space="0" w:color="auto"/>
            </w:tcBorders>
            <w:noWrap/>
            <w:hideMark/>
          </w:tcPr>
          <w:p w14:paraId="032644B9" w14:textId="52357562" w:rsidR="00F64082" w:rsidRPr="00AE31E5" w:rsidRDefault="00F64082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729F9" w14:textId="77777777" w:rsidR="00F64082" w:rsidRDefault="00F64082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C548B9" w14:paraId="3EC50FDB" w14:textId="77777777" w:rsidTr="00C548B9">
        <w:trPr>
          <w:gridAfter w:val="1"/>
          <w:wAfter w:w="8" w:type="dxa"/>
          <w:trHeight w:val="138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9DE16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CBE5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7E5FC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2E19A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9B284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6363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ABBD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4009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D8700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DE8E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D8AAA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D68E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F761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8C2EF8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6CFD4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3CFC0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CBE8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4721A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E2FC6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8E09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DDCE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032AF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4F5197E3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FE2BD0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395" w:type="dxa"/>
            <w:gridSpan w:val="27"/>
            <w:noWrap/>
            <w:vAlign w:val="bottom"/>
            <w:hideMark/>
          </w:tcPr>
          <w:p w14:paraId="39E3899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Iniciátor změny: Zhotovitel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21C363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27200F03" w14:textId="77777777" w:rsidTr="00C548B9">
        <w:trPr>
          <w:trHeight w:val="73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3CC10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395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C5C9B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Popis Změny: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73BDB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7E1464BA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ECA06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bookmarkStart w:id="2" w:name="_Hlk13748299"/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D1B593" w14:textId="77777777" w:rsidR="00523ED1" w:rsidRPr="00C5445C" w:rsidRDefault="00523ED1" w:rsidP="00F43989">
            <w:pPr>
              <w:rPr>
                <w:rFonts w:ascii="Arial" w:hAnsi="Arial"/>
                <w:sz w:val="18"/>
                <w:szCs w:val="18"/>
                <w:lang w:eastAsia="en-US"/>
              </w:rPr>
            </w:pPr>
          </w:p>
        </w:tc>
        <w:tc>
          <w:tcPr>
            <w:tcW w:w="8856" w:type="dxa"/>
            <w:gridSpan w:val="25"/>
            <w:vMerge w:val="restart"/>
            <w:noWrap/>
            <w:vAlign w:val="center"/>
          </w:tcPr>
          <w:p w14:paraId="4F3CAE6E" w14:textId="77777777" w:rsidR="00DF09DD" w:rsidRPr="00681910" w:rsidRDefault="00DF09DD" w:rsidP="00EF56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5FC82A8" w14:textId="6C2B34D0" w:rsidR="00DF09DD" w:rsidRPr="00681910" w:rsidRDefault="00EF56A1" w:rsidP="00C548B9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1910">
              <w:rPr>
                <w:rFonts w:ascii="Calibri" w:hAnsi="Calibri" w:cs="Calibri"/>
                <w:sz w:val="22"/>
                <w:szCs w:val="22"/>
              </w:rPr>
              <w:t xml:space="preserve">Dne 9.6.2021 byla také projednána na samostatném jednání </w:t>
            </w:r>
            <w:r w:rsidR="00DF09DD" w:rsidRPr="00681910">
              <w:rPr>
                <w:rFonts w:ascii="Calibri" w:hAnsi="Calibri" w:cs="Calibri"/>
                <w:sz w:val="22"/>
                <w:szCs w:val="22"/>
              </w:rPr>
              <w:t>za přítomnosti NPÚ, zástupcem HMP, ŘVC ČR, Správce stavby, Projektanta a Restaurátora</w:t>
            </w:r>
            <w:r w:rsidRPr="00681910">
              <w:rPr>
                <w:rFonts w:ascii="Calibri" w:hAnsi="Calibri" w:cs="Calibri"/>
                <w:sz w:val="22"/>
                <w:szCs w:val="22"/>
              </w:rPr>
              <w:t xml:space="preserve"> Souhrnná informace Kloknerova ústavu ČVUT o výsledcích dodatečného korozního průzkumu mostní konstrukce SO 209 z 26.5.2021. </w:t>
            </w:r>
            <w:r w:rsidR="00DF09DD" w:rsidRPr="00681910">
              <w:rPr>
                <w:rFonts w:ascii="Calibri" w:hAnsi="Calibri" w:cs="Calibri"/>
                <w:sz w:val="22"/>
                <w:szCs w:val="22"/>
              </w:rPr>
              <w:t xml:space="preserve"> Z jednání vyplynulo, že vzhledem k vysokému stupni koroze a nebezpečí vrubové únavy na většině nosných prvků ocelové konstrukce mostu, individuálně ponechané původní prvky v NOK zůstanou jejím slabým místem a z pohledu budoucího veřejného provozu na mostě je toto řešení nežádoucí. Bude tedy nezbytné navrhnout a vyrobit repliku původního mostu. </w:t>
            </w:r>
          </w:p>
          <w:p w14:paraId="2380D6A6" w14:textId="62B19145" w:rsidR="00EF56A1" w:rsidRPr="00681910" w:rsidRDefault="00EF56A1" w:rsidP="00C548B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81910">
              <w:rPr>
                <w:rFonts w:ascii="Calibri" w:hAnsi="Calibri" w:cs="Calibri"/>
                <w:sz w:val="22"/>
                <w:szCs w:val="22"/>
              </w:rPr>
              <w:t xml:space="preserve">Dne 28.6.2021 Zhotovitel předložil Správci stavby s </w:t>
            </w:r>
            <w:r w:rsidRPr="0068191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Oznámení </w:t>
            </w:r>
            <w:proofErr w:type="spellStart"/>
            <w:r w:rsidRPr="00681910">
              <w:rPr>
                <w:rFonts w:ascii="Calibri" w:hAnsi="Calibri" w:cs="Arial"/>
                <w:sz w:val="22"/>
                <w:szCs w:val="22"/>
                <w:lang w:eastAsia="en-US"/>
              </w:rPr>
              <w:t>claimu</w:t>
            </w:r>
            <w:proofErr w:type="spellEnd"/>
            <w:r w:rsidRPr="0068191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– nepředvídatelných fyzických podmínek – č. 009 ohledně Repase NOK mostu SO 209 </w:t>
            </w:r>
            <w:r w:rsidRPr="00681910">
              <w:rPr>
                <w:rFonts w:ascii="Calibri" w:hAnsi="Calibri" w:cs="Calibri"/>
                <w:sz w:val="22"/>
                <w:szCs w:val="22"/>
              </w:rPr>
              <w:t>jehož součástí byla souhrnná informaci Kloknerova ústavu ČVUT o výsledcích dodatečného korozního průzkumu mostní konstrukce SO 209 z 26.5.2021 a Vyjádření projektanta mostu V-CON s.r.o. z</w:t>
            </w: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 11.6.2021, ve kterém projektant zmiňuje důvody proč doporučuje stávající konstrukce neuvažovat a mostní dílo navrhnout jako repliku stávajícího objektu.</w:t>
            </w:r>
          </w:p>
          <w:p w14:paraId="6F3B490B" w14:textId="64C6D233" w:rsidR="00DF09DD" w:rsidRPr="00681910" w:rsidRDefault="00DF09DD" w:rsidP="00C548B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81910">
              <w:rPr>
                <w:rFonts w:ascii="Calibri" w:hAnsi="Calibri" w:cs="Calibri"/>
                <w:sz w:val="22"/>
                <w:szCs w:val="22"/>
              </w:rPr>
              <w:t xml:space="preserve">Závěry z průzkumu, zpracované v Souhrnné informaci Kloknerova ústavu ČVUT, byly zpracovatelem RDS SO 209 zapracovány do statického posouzení nosné konstrukce mostu, které potvrdilo, že stávající prvky do nové konstrukce není vhodné použít a ocelovou nosnou konstrukci mostu je lépe navrhnout jako věrnou kopii stávající konstrukce – viz Vyjádření projektanta RDS ke stavu objektu SO 209 ze statického a konstrukčního hlediska z 17.8.2021. </w:t>
            </w:r>
            <w:bookmarkStart w:id="3" w:name="_Hlk104369664"/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Vyjádření AD z 30.8.2021 </w:t>
            </w:r>
            <w:bookmarkEnd w:id="3"/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Souhlas s náhradou původní OK učinil i AD ve svém Vyjádření z 30.8.2021.</w:t>
            </w:r>
          </w:p>
          <w:p w14:paraId="506E0B34" w14:textId="77777777" w:rsidR="00DF09DD" w:rsidRPr="00681910" w:rsidRDefault="00DF09DD" w:rsidP="00EF56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7D5CCF" w14:textId="7D49E10A" w:rsidR="00C5445C" w:rsidRPr="00681910" w:rsidRDefault="00DF09DD" w:rsidP="00C548B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1910">
              <w:rPr>
                <w:rFonts w:ascii="Calibri" w:hAnsi="Calibri" w:cs="Calibri"/>
                <w:sz w:val="22"/>
                <w:szCs w:val="22"/>
              </w:rPr>
              <w:t xml:space="preserve">Na žádost Magistrátu </w:t>
            </w:r>
            <w:proofErr w:type="spellStart"/>
            <w:r w:rsidRPr="00681910">
              <w:rPr>
                <w:rFonts w:ascii="Calibri" w:hAnsi="Calibri" w:cs="Calibri"/>
                <w:sz w:val="22"/>
                <w:szCs w:val="22"/>
              </w:rPr>
              <w:t>Hl.m</w:t>
            </w:r>
            <w:proofErr w:type="spellEnd"/>
            <w:r w:rsidRPr="00681910">
              <w:rPr>
                <w:rFonts w:ascii="Calibri" w:hAnsi="Calibri" w:cs="Calibri"/>
                <w:sz w:val="22"/>
                <w:szCs w:val="22"/>
              </w:rPr>
              <w:t xml:space="preserve">. Prahy se uskutečnilo 03.09.2021 místního šetření ve výrobním závodě AEROLUX s.r.o. v Novinách pod Ralskem. Účastníci šetření se shodli, že použití tak malého počtu prvků z původní konstrukce je více než problematické. Ze statického hlediska by tyto oslabené prvky musely být vyztuženy </w:t>
            </w:r>
            <w:proofErr w:type="spellStart"/>
            <w:r w:rsidRPr="00681910">
              <w:rPr>
                <w:rFonts w:ascii="Calibri" w:hAnsi="Calibri" w:cs="Calibri"/>
                <w:sz w:val="22"/>
                <w:szCs w:val="22"/>
              </w:rPr>
              <w:t>příložkováním</w:t>
            </w:r>
            <w:proofErr w:type="spellEnd"/>
            <w:r w:rsidRPr="00681910">
              <w:rPr>
                <w:rFonts w:ascii="Calibri" w:hAnsi="Calibri" w:cs="Calibri"/>
                <w:sz w:val="22"/>
                <w:szCs w:val="22"/>
              </w:rPr>
              <w:t>, čímž by byl narušen estetický ráz konstrukce. Místní šetření bylo uzavřeno požadavkem</w:t>
            </w:r>
            <w:r w:rsidR="00191F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xxxxxxxxxxxxxxxxx</w:t>
            </w:r>
            <w:proofErr w:type="spellEnd"/>
            <w:r w:rsidR="00ED2D9A" w:rsidRPr="006819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81910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  <w:r w:rsidRPr="00681910">
              <w:rPr>
                <w:rFonts w:ascii="Calibri" w:hAnsi="Calibri" w:cs="Calibri"/>
                <w:sz w:val="22"/>
                <w:szCs w:val="22"/>
              </w:rPr>
              <w:t xml:space="preserve"> nám. primátora HMP na zpracování stanoviska (oponentního posudku) Kloknerova ústavu k doporučení projektanta, restaurátora a zhotovitele, řešit obnovu mostu výrobou a instalací věrné repliky. </w:t>
            </w:r>
            <w:proofErr w:type="spellStart"/>
            <w:r w:rsidRPr="00681910">
              <w:rPr>
                <w:rFonts w:ascii="Calibri" w:hAnsi="Calibri" w:cs="Calibri"/>
                <w:sz w:val="22"/>
                <w:szCs w:val="22"/>
              </w:rPr>
              <w:t>Zást</w:t>
            </w:r>
            <w:proofErr w:type="spellEnd"/>
            <w:r w:rsidRPr="00681910">
              <w:rPr>
                <w:rFonts w:ascii="Calibri" w:hAnsi="Calibri" w:cs="Calibri"/>
                <w:sz w:val="22"/>
                <w:szCs w:val="22"/>
              </w:rPr>
              <w:t>. NPÚ pak požádal o využití torza či jednotlivých fragmentů ponechané NOK vč. ložisek v expozičním provedení v kontextu areálu Staré čistírny.</w:t>
            </w:r>
          </w:p>
          <w:p w14:paraId="275A3A65" w14:textId="309CA35F" w:rsidR="00C5445C" w:rsidRPr="00681910" w:rsidRDefault="00C5445C" w:rsidP="00C548B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1910">
              <w:rPr>
                <w:rFonts w:ascii="Calibri" w:hAnsi="Calibri" w:cs="Calibri"/>
                <w:sz w:val="22"/>
                <w:szCs w:val="22"/>
              </w:rPr>
              <w:t>Správce stavby obdržel k této věci obdobný požadavek ve výzvě Magistrátu hl.</w:t>
            </w:r>
            <w:r w:rsidR="00EF24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81910">
              <w:rPr>
                <w:rFonts w:ascii="Calibri" w:hAnsi="Calibri" w:cs="Calibri"/>
                <w:sz w:val="22"/>
                <w:szCs w:val="22"/>
              </w:rPr>
              <w:t>m. Prahy, odboru památkové péče (dále jen OPP) ze dne 2.9.2021. OPP požadovalo dodání Posudku od nezávislého statika.</w:t>
            </w:r>
          </w:p>
          <w:p w14:paraId="573FDDC6" w14:textId="5D99EB69" w:rsidR="00DF09DD" w:rsidRPr="00681910" w:rsidRDefault="00DF09DD" w:rsidP="00C548B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Odborné stanovisko </w:t>
            </w:r>
            <w:r w:rsidR="00EF56A1"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od nezávislého statika </w:t>
            </w:r>
            <w:r w:rsidRPr="0068191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Kloknerova ústavu ČVUT </w:t>
            </w: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 doporučení projektanta, restaurátora a zhotovitele řešit obnovu mostu výrobou a instalací věrné repliky </w:t>
            </w:r>
            <w:r w:rsidR="00EF56A1"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z 29.10.2021 spolu s detailním návrhem NOK bylo žadatelům předloženo dne 10.11.2021.</w:t>
            </w:r>
          </w:p>
          <w:p w14:paraId="24423C0E" w14:textId="62B764A3" w:rsidR="00EF56A1" w:rsidRDefault="00EF56A1" w:rsidP="00EF56A1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Ze strany Magistrátu hl.</w:t>
            </w:r>
            <w:r w:rsidR="00EF242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n.</w:t>
            </w:r>
            <w:r w:rsidR="00EF242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Prahy, nám.</w:t>
            </w:r>
            <w:r w:rsidR="00EF242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Primátora a OPP již nebyly k návrhu repliky vysloveny nějaké pochybnosti. NPÚ ve svém odborném vyjádření z 21.12.2021 k detailnímu návrhu NOK shledalo návrh kopie</w:t>
            </w:r>
            <w:r w:rsidR="00E8077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(repliky) </w:t>
            </w:r>
            <w:r w:rsidRPr="00681910">
              <w:rPr>
                <w:rFonts w:ascii="Calibri" w:hAnsi="Calibri" w:cs="Calibri"/>
                <w:sz w:val="22"/>
                <w:szCs w:val="22"/>
                <w:lang w:eastAsia="en-US"/>
              </w:rPr>
              <w:t>stávající ocelové nýtované mostní konstrukce souladným se zájmy památkové péče.</w:t>
            </w:r>
          </w:p>
          <w:p w14:paraId="63C84DB9" w14:textId="628F497B" w:rsidR="00EF2429" w:rsidRPr="005B0932" w:rsidRDefault="00EF2429" w:rsidP="00EF56A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>Správce vydal dne</w:t>
            </w:r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5.1.2022 pokyn k realizaci této změny. Touto změnou dochází k zhruba </w:t>
            </w:r>
            <w:proofErr w:type="gramStart"/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>50%</w:t>
            </w:r>
            <w:proofErr w:type="gramEnd"/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procentnímu navýšení spotřeby oceli OK </w:t>
            </w:r>
            <w:r w:rsidR="00BF3CF3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 </w:t>
            </w:r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>s tím souvisí nutnost přepracování realizační dokumentace stavby. Dále bylo zjištěno</w:t>
            </w:r>
            <w:r w:rsidR="00BF3CF3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že množství uváděné v položce č. 57 osazení renovované Ok uváděné v původním soupisu prací nezahrnuje některé díly ocelové konstrukce nutné k jejímu </w:t>
            </w:r>
            <w:proofErr w:type="gramStart"/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>osazení</w:t>
            </w:r>
            <w:proofErr w:type="gramEnd"/>
            <w:r w:rsidR="005B0932" w:rsidRPr="006376A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 proto bylo nutné aktualizovat množství dle skutečné váhy nosné konstrukce.</w:t>
            </w:r>
          </w:p>
          <w:p w14:paraId="432FD0C6" w14:textId="043999D5" w:rsidR="005E7614" w:rsidRPr="00681910" w:rsidRDefault="005E7614" w:rsidP="00EF56A1">
            <w:pPr>
              <w:jc w:val="both"/>
              <w:rPr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905E3" w14:textId="77777777" w:rsidR="00523ED1" w:rsidRDefault="00523ED1" w:rsidP="00F43989">
            <w:pPr>
              <w:rPr>
                <w:rFonts w:ascii="Arial" w:hAnsi="Arial"/>
                <w:color w:val="00B050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color w:val="00B050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393A9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bookmarkEnd w:id="2"/>
      <w:tr w:rsidR="00523ED1" w14:paraId="395AB062" w14:textId="77777777" w:rsidTr="00C548B9">
        <w:trPr>
          <w:trHeight w:val="1450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69257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2FCEFD4E" w14:textId="77777777" w:rsidR="00523ED1" w:rsidRPr="00C5445C" w:rsidRDefault="00523ED1" w:rsidP="00F43989">
            <w:pP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</w:pPr>
            <w:r w:rsidRPr="00C5445C"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856" w:type="dxa"/>
            <w:gridSpan w:val="25"/>
            <w:vMerge/>
            <w:tcBorders>
              <w:bottom w:val="single" w:sz="8" w:space="0" w:color="auto"/>
            </w:tcBorders>
            <w:noWrap/>
            <w:vAlign w:val="bottom"/>
            <w:hideMark/>
          </w:tcPr>
          <w:p w14:paraId="32D8604B" w14:textId="77777777" w:rsidR="00523ED1" w:rsidRPr="00C5445C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2F79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1F7C2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43989" w14:paraId="6374B70C" w14:textId="77777777" w:rsidTr="00C548B9">
        <w:trPr>
          <w:gridAfter w:val="1"/>
          <w:wAfter w:w="7" w:type="dxa"/>
          <w:trHeight w:val="250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2D707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noWrap/>
            <w:vAlign w:val="bottom"/>
            <w:hideMark/>
          </w:tcPr>
          <w:p w14:paraId="553FC53E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23" w:type="dxa"/>
            <w:noWrap/>
            <w:vAlign w:val="bottom"/>
            <w:hideMark/>
          </w:tcPr>
          <w:p w14:paraId="0A7EB0B8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4" w:type="dxa"/>
            <w:gridSpan w:val="2"/>
            <w:noWrap/>
            <w:vAlign w:val="bottom"/>
            <w:hideMark/>
          </w:tcPr>
          <w:p w14:paraId="394E4A7A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0B8BF6AD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8301D9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3EAA1B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4BF3E6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42" w:type="dxa"/>
            <w:gridSpan w:val="8"/>
            <w:noWrap/>
            <w:vAlign w:val="center"/>
            <w:hideMark/>
          </w:tcPr>
          <w:p w14:paraId="2BD8C4C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Údaje v Kč bez DPH:</w:t>
            </w:r>
          </w:p>
        </w:tc>
        <w:tc>
          <w:tcPr>
            <w:tcW w:w="182" w:type="dxa"/>
            <w:noWrap/>
            <w:vAlign w:val="bottom"/>
            <w:hideMark/>
          </w:tcPr>
          <w:p w14:paraId="3600DFE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5A99845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83" w:type="dxa"/>
            <w:noWrap/>
            <w:vAlign w:val="bottom"/>
            <w:hideMark/>
          </w:tcPr>
          <w:p w14:paraId="4E75FF80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34" w:type="dxa"/>
            <w:gridSpan w:val="2"/>
            <w:noWrap/>
            <w:vAlign w:val="bottom"/>
            <w:hideMark/>
          </w:tcPr>
          <w:p w14:paraId="1FD7B6C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47" w:type="dxa"/>
            <w:noWrap/>
            <w:vAlign w:val="bottom"/>
            <w:hideMark/>
          </w:tcPr>
          <w:p w14:paraId="318CC67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20" w:type="dxa"/>
            <w:gridSpan w:val="2"/>
            <w:noWrap/>
            <w:vAlign w:val="bottom"/>
            <w:hideMark/>
          </w:tcPr>
          <w:p w14:paraId="00A7987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36" w:type="dxa"/>
            <w:noWrap/>
            <w:vAlign w:val="bottom"/>
            <w:hideMark/>
          </w:tcPr>
          <w:p w14:paraId="38907B5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4" w:type="dxa"/>
            <w:noWrap/>
            <w:vAlign w:val="bottom"/>
            <w:hideMark/>
          </w:tcPr>
          <w:p w14:paraId="19D7E92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" w:type="dxa"/>
            <w:noWrap/>
            <w:vAlign w:val="bottom"/>
            <w:hideMark/>
          </w:tcPr>
          <w:p w14:paraId="0B1980B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B1796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77E9C6E0" w14:textId="77777777" w:rsidTr="00C548B9">
        <w:trPr>
          <w:gridAfter w:val="1"/>
          <w:wAfter w:w="4" w:type="dxa"/>
          <w:trHeight w:val="625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9F346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noWrap/>
            <w:vAlign w:val="bottom"/>
            <w:hideMark/>
          </w:tcPr>
          <w:p w14:paraId="69A95217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23" w:type="dxa"/>
            <w:noWrap/>
            <w:vAlign w:val="bottom"/>
            <w:hideMark/>
          </w:tcPr>
          <w:p w14:paraId="1FBF28E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4" w:type="dxa"/>
            <w:gridSpan w:val="2"/>
            <w:noWrap/>
            <w:vAlign w:val="bottom"/>
            <w:hideMark/>
          </w:tcPr>
          <w:p w14:paraId="0391ED82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10514CCD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9FC0D4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595DDC4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1698FE8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4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279B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Cena navrhovaných Změn záporných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54C48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kladných</w:t>
            </w:r>
          </w:p>
        </w:tc>
        <w:tc>
          <w:tcPr>
            <w:tcW w:w="17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C5354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záporných a Změn kladných celkem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E589F1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39501AF8" w14:textId="77777777" w:rsidTr="00C548B9">
        <w:trPr>
          <w:gridAfter w:val="1"/>
          <w:wAfter w:w="4" w:type="dxa"/>
          <w:trHeight w:val="372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7F87E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noWrap/>
            <w:vAlign w:val="bottom"/>
            <w:hideMark/>
          </w:tcPr>
          <w:p w14:paraId="5D8D343B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23" w:type="dxa"/>
            <w:noWrap/>
            <w:vAlign w:val="bottom"/>
            <w:hideMark/>
          </w:tcPr>
          <w:p w14:paraId="0D19A5A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4" w:type="dxa"/>
            <w:gridSpan w:val="2"/>
            <w:noWrap/>
            <w:vAlign w:val="bottom"/>
            <w:hideMark/>
          </w:tcPr>
          <w:p w14:paraId="2BF5F3C8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159604E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7467260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49E94A9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B9CB5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9DDE8" w14:textId="7A54FE68" w:rsidR="00523ED1" w:rsidRPr="002E0389" w:rsidRDefault="00FB0298" w:rsidP="00EE269E">
            <w:pPr>
              <w:pStyle w:val="Odstavecseseznamem"/>
              <w:ind w:left="1440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-1 132 433,99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82F44E" w14:textId="66E4C1BE" w:rsidR="00523ED1" w:rsidRPr="002E0389" w:rsidRDefault="00FB0298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1</w:t>
            </w:r>
            <w:r w:rsidR="009E1463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0 951 004,58</w:t>
            </w: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E34B2B" w14:textId="4F8FF08D" w:rsidR="00523ED1" w:rsidRPr="002E0389" w:rsidRDefault="009E1463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9 818 570,59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7B3F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25147BDF" w14:textId="77777777" w:rsidTr="00C548B9">
        <w:trPr>
          <w:gridAfter w:val="1"/>
          <w:wAfter w:w="4" w:type="dxa"/>
          <w:trHeight w:val="372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12768D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19" w:type="dxa"/>
            <w:noWrap/>
            <w:vAlign w:val="bottom"/>
          </w:tcPr>
          <w:p w14:paraId="6FED1A20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23" w:type="dxa"/>
            <w:noWrap/>
            <w:vAlign w:val="bottom"/>
          </w:tcPr>
          <w:p w14:paraId="761035A8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4" w:type="dxa"/>
            <w:gridSpan w:val="2"/>
            <w:noWrap/>
            <w:vAlign w:val="bottom"/>
          </w:tcPr>
          <w:p w14:paraId="66E76DEF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4" w:type="dxa"/>
            <w:noWrap/>
            <w:vAlign w:val="bottom"/>
          </w:tcPr>
          <w:p w14:paraId="5771460F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5" w:type="dxa"/>
            <w:noWrap/>
            <w:vAlign w:val="bottom"/>
          </w:tcPr>
          <w:p w14:paraId="2F999E4B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5" w:type="dxa"/>
            <w:noWrap/>
            <w:vAlign w:val="bottom"/>
          </w:tcPr>
          <w:p w14:paraId="335A6BDA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5" w:type="dxa"/>
            <w:noWrap/>
            <w:vAlign w:val="bottom"/>
          </w:tcPr>
          <w:p w14:paraId="2EE86469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24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60DE4C" w14:textId="77777777" w:rsidR="00523ED1" w:rsidRPr="0050158B" w:rsidRDefault="00523ED1" w:rsidP="00F43989">
            <w:pPr>
              <w:jc w:val="center"/>
              <w:rPr>
                <w:rFonts w:ascii="Arial" w:hAnsi="Arial"/>
                <w:bCs/>
                <w:sz w:val="16"/>
                <w:szCs w:val="16"/>
                <w:lang w:eastAsia="en-US"/>
              </w:rPr>
            </w:pPr>
            <w:r w:rsidRPr="0050158B">
              <w:rPr>
                <w:rFonts w:ascii="Arial" w:hAnsi="Arial"/>
                <w:bCs/>
                <w:sz w:val="16"/>
                <w:szCs w:val="16"/>
                <w:lang w:eastAsia="en-US"/>
              </w:rPr>
              <w:t>Časový vliv na termín dokončení / uvedení do provozu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3CCE65" w14:textId="77777777" w:rsidR="00523ED1" w:rsidRDefault="00523ED1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C6C8CA" w14:textId="77777777" w:rsidR="00523ED1" w:rsidRDefault="00523ED1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B11CDE3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C548B9" w14:paraId="7479985A" w14:textId="77777777" w:rsidTr="00C548B9">
        <w:trPr>
          <w:gridAfter w:val="1"/>
          <w:wAfter w:w="8" w:type="dxa"/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E0DDF9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B069A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D12CF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B6D3A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E271E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397D2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82CB6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C336B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7F38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E79B6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40975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FA491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D3779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A07D9A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FF664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433E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8B50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6CF8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632D4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CBE29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C09BB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3762F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64AB49E7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14:paraId="77D6A62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616" w:type="dxa"/>
            <w:gridSpan w:val="8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00B066DC" w14:textId="77777777" w:rsidR="00523ED1" w:rsidRDefault="00523ED1" w:rsidP="00F43989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Charakter změny </w:t>
            </w:r>
            <w:r>
              <w:rPr>
                <w:rFonts w:ascii="Arial" w:hAnsi="Arial"/>
                <w:bCs/>
                <w:i/>
                <w:lang w:eastAsia="en-US"/>
              </w:rPr>
              <w:t>(nehodící škrtněte)</w:t>
            </w:r>
          </w:p>
        </w:tc>
        <w:tc>
          <w:tcPr>
            <w:tcW w:w="7461" w:type="dxa"/>
            <w:gridSpan w:val="23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tbl>
            <w:tblPr>
              <w:tblW w:w="5284" w:type="dxa"/>
              <w:tblInd w:w="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1316"/>
              <w:gridCol w:w="992"/>
              <w:gridCol w:w="992"/>
              <w:gridCol w:w="992"/>
            </w:tblGrid>
            <w:tr w:rsidR="00523ED1" w:rsidRPr="000E2A74" w14:paraId="6F2056D3" w14:textId="77777777" w:rsidTr="00C548B9">
              <w:trPr>
                <w:trHeight w:val="408"/>
              </w:trPr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0A66A6D2" w14:textId="77777777" w:rsidR="00523ED1" w:rsidRPr="00EC258B" w:rsidRDefault="00523ED1" w:rsidP="00191F39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1F1A6FCE" w14:textId="484B1DEB" w:rsidR="00523ED1" w:rsidRPr="0073093F" w:rsidRDefault="00523ED1" w:rsidP="00191F39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noWrap/>
                  <w:vAlign w:val="center"/>
                  <w:hideMark/>
                </w:tcPr>
                <w:p w14:paraId="543FE293" w14:textId="0B31F1A2" w:rsidR="00523ED1" w:rsidRPr="0073093F" w:rsidRDefault="00C22898" w:rsidP="00191F39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trike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76FAFF" wp14:editId="75C0864A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-28575</wp:posOffset>
                            </wp:positionV>
                            <wp:extent cx="285750" cy="310515"/>
                            <wp:effectExtent l="0" t="0" r="19050" b="13335"/>
                            <wp:wrapNone/>
                            <wp:docPr id="2" name="Ová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310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CB23D50" id="Ovál 2" o:spid="_x0000_s1026" style="position:absolute;margin-left:9pt;margin-top:-2.25pt;width:22.5pt;height:24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523ED1" w:rsidRPr="0073093F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1E41475" w14:textId="721ADA34" w:rsidR="00523ED1" w:rsidRPr="00512946" w:rsidRDefault="00523ED1" w:rsidP="00191F39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15F18FA4" w14:textId="77777777" w:rsidR="00523ED1" w:rsidRPr="00EC258B" w:rsidRDefault="00523ED1" w:rsidP="00191F39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</w:tr>
            <w:tr w:rsidR="00523ED1" w:rsidRPr="000E2A74" w14:paraId="32CBFDAA" w14:textId="77777777" w:rsidTr="00C548B9">
              <w:trPr>
                <w:trHeight w:val="408"/>
              </w:trPr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6AFCB19" w14:textId="77777777" w:rsidR="00523ED1" w:rsidRPr="000E2A74" w:rsidRDefault="00523ED1" w:rsidP="00191F39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10F4E07" w14:textId="77777777" w:rsidR="00523ED1" w:rsidRPr="000E2A74" w:rsidRDefault="00523ED1" w:rsidP="00191F39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vAlign w:val="center"/>
                  <w:hideMark/>
                </w:tcPr>
                <w:p w14:paraId="23315B7B" w14:textId="77777777" w:rsidR="00523ED1" w:rsidRPr="000E2A74" w:rsidRDefault="00523ED1" w:rsidP="00191F39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378F379B" w14:textId="77777777" w:rsidR="00523ED1" w:rsidRPr="000E2A74" w:rsidRDefault="00523ED1" w:rsidP="00191F39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C54F873" w14:textId="77777777" w:rsidR="00523ED1" w:rsidRPr="000E2A74" w:rsidRDefault="00523ED1" w:rsidP="00191F39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6CF2AD6" w14:textId="77777777" w:rsidR="00523ED1" w:rsidRPr="000E2A74" w:rsidRDefault="00523ED1" w:rsidP="00F43989">
            <w:pPr>
              <w:rPr>
                <w:rFonts w:ascii="Arial" w:hAnsi="Arial"/>
                <w:strike/>
                <w:sz w:val="24"/>
                <w:szCs w:val="24"/>
                <w:lang w:eastAsia="en-US"/>
              </w:rPr>
            </w:pPr>
          </w:p>
        </w:tc>
      </w:tr>
      <w:tr w:rsidR="00523ED1" w14:paraId="3EB40E55" w14:textId="77777777" w:rsidTr="00C548B9">
        <w:trPr>
          <w:trHeight w:val="236"/>
        </w:trPr>
        <w:tc>
          <w:tcPr>
            <w:tcW w:w="2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3F0DEB" w14:textId="77777777" w:rsidR="00523ED1" w:rsidRPr="004713E2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78" w:type="dxa"/>
            <w:gridSpan w:val="31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05B289" w14:textId="77D35CE4" w:rsidR="00523ED1" w:rsidRPr="004713E2" w:rsidRDefault="00523ED1" w:rsidP="00F43989">
            <w:pPr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4713E2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74A4E84F" w14:textId="1D0DA499" w:rsidR="00EF024B" w:rsidRPr="004713E2" w:rsidRDefault="00EF024B" w:rsidP="00F43989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629F304D" w14:textId="160F8755" w:rsidR="008B0C1F" w:rsidRDefault="008B0C1F" w:rsidP="008B0C1F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 w:rsidRPr="004713E2">
              <w:rPr>
                <w:rFonts w:ascii="Arial" w:hAnsi="Arial"/>
                <w:b/>
                <w:bCs/>
                <w:lang w:eastAsia="en-US"/>
              </w:rPr>
              <w:t>Vzhledem k tomu, že změna nemění celkovou povahu veřejné zakázky a její hodnota je:</w:t>
            </w:r>
          </w:p>
          <w:p w14:paraId="7A7E89FD" w14:textId="29D5B08C" w:rsidR="00C22898" w:rsidRDefault="00C22898" w:rsidP="00C22898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a) změna v osobě dodavatele není možná z důvodu zachování kontinuity prací a technických důvodů spočívající v požadavcích na slučitelnost provedení </w:t>
            </w:r>
            <w:r w:rsidR="00E8077E">
              <w:rPr>
                <w:rFonts w:ascii="Arial" w:hAnsi="Arial"/>
                <w:sz w:val="18"/>
                <w:szCs w:val="18"/>
                <w:lang w:eastAsia="en-US"/>
              </w:rPr>
              <w:t>historické jako ocelové nosné konstrukce jako celku</w:t>
            </w:r>
          </w:p>
          <w:p w14:paraId="638098A2" w14:textId="77777777" w:rsidR="00C22898" w:rsidRDefault="00C22898" w:rsidP="00C22898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b) změna v osobě dodavatele by Objednateli způsobila značné obtíže zejména co se týče časového Harmonogramu. Realizace prací musela být zajištěna v krátkém čase a na staveništi předaném Zhotoviteli. Výběrové řízení, uzavření Smlouvy o dílo a dále mobilizace nového Dodavatele nebyla z časových důvodů možná.</w:t>
            </w:r>
          </w:p>
          <w:p w14:paraId="576C6414" w14:textId="77777777" w:rsidR="00C22898" w:rsidRDefault="00C22898" w:rsidP="00C22898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c) celková hodnota dodatečných stavebních prací nepřekročí dle §222 odst. (5) ZZVZ 50 % původní hodnoty závazku.</w:t>
            </w:r>
          </w:p>
          <w:p w14:paraId="74483C50" w14:textId="77777777" w:rsidR="00C22898" w:rsidRDefault="00C22898" w:rsidP="00C22898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</w:p>
          <w:p w14:paraId="123EBC3B" w14:textId="77777777" w:rsidR="00C22898" w:rsidRDefault="00C22898" w:rsidP="00C22898">
            <w:pPr>
              <w:jc w:val="both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nejedná o podstatnou změnu závazku dle §222 odst. (1) ZZVZ, ale o změnu závazku dle §222 odst. (5) ZZVZ.</w:t>
            </w:r>
          </w:p>
          <w:p w14:paraId="7C936C70" w14:textId="62A90CD6" w:rsidR="00987937" w:rsidRPr="004713E2" w:rsidRDefault="00987937" w:rsidP="00C22898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523ED1" w14:paraId="7945577D" w14:textId="77777777" w:rsidTr="00C548B9">
        <w:trPr>
          <w:trHeight w:val="23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C96A04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8FB5FC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ZMĚNA SMLOUVY NENÍ PODSTATNOU ZMĚNOU, TJ. SPADÁ POD JEDEN Z BODŮ A-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 xml:space="preserve">E </w:t>
            </w:r>
            <w:r>
              <w:rPr>
                <w:rFonts w:ascii="Calibri" w:hAnsi="Calibri" w:cs="Calibri"/>
                <w:lang w:eastAsia="en-US"/>
              </w:rPr>
              <w:t xml:space="preserve"> (</w:t>
            </w:r>
            <w:proofErr w:type="gramEnd"/>
            <w:r>
              <w:rPr>
                <w:rFonts w:ascii="Calibri" w:hAnsi="Calibri" w:cs="Calibri"/>
                <w:lang w:eastAsia="en-US"/>
              </w:rPr>
              <w:t>nevztahuje se na ní odstavec 3 článku 40 Směrnice č.S-11/2016 o oběhu smluv a o zadávání veřejných zakázek Ředitelství vodních cest ČR) Verze 1.0</w:t>
            </w:r>
          </w:p>
        </w:tc>
      </w:tr>
      <w:tr w:rsidR="00523ED1" w14:paraId="267758B3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43A598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9B1CF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523ED1" w14:paraId="22E1368D" w14:textId="77777777" w:rsidTr="00C548B9">
        <w:trPr>
          <w:trHeight w:val="23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B92804D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0E96E" w14:textId="77777777" w:rsidR="00523ED1" w:rsidRPr="0017184E" w:rsidRDefault="00523ED1" w:rsidP="00F43989">
            <w:pPr>
              <w:jc w:val="both"/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</w:pPr>
            <w:r w:rsidRPr="0017184E"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  <w:t xml:space="preserve">A. Nejde o podstatnou změnu závazku, neboť změna: </w:t>
            </w:r>
          </w:p>
          <w:p w14:paraId="11180A8A" w14:textId="77777777" w:rsidR="00523ED1" w:rsidRPr="0017184E" w:rsidRDefault="00523ED1" w:rsidP="00F43989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(1)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by neumožnila účast jiných dodavatelů ani nemohla ovlivnit výběr dodavatele v původním řízení; </w:t>
            </w:r>
          </w:p>
          <w:p w14:paraId="625900FC" w14:textId="77777777" w:rsidR="00523ED1" w:rsidRPr="0017184E" w:rsidRDefault="00523ED1" w:rsidP="00F43989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(2)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nemění ekonomickou rovnováhu ve prospěch dodavatele; </w:t>
            </w:r>
          </w:p>
          <w:p w14:paraId="0B87ADE0" w14:textId="77777777" w:rsidR="00523ED1" w:rsidRPr="0017184E" w:rsidRDefault="00523ED1" w:rsidP="00F43989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(3)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>nevede k významnému rozšíření předmětu. Tato změna nemá vliv na výši ceny plnění a předmětem změny je:</w:t>
            </w:r>
          </w:p>
          <w:p w14:paraId="6F26142F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523ED1" w14:paraId="6D82492B" w14:textId="77777777" w:rsidTr="00C548B9">
        <w:trPr>
          <w:trHeight w:val="23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F6933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9692" w14:textId="77777777" w:rsidR="00523ED1" w:rsidRPr="0073093F" w:rsidRDefault="00523ED1" w:rsidP="00F43989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</w:t>
            </w:r>
          </w:p>
          <w:p w14:paraId="63EF46F6" w14:textId="77777777" w:rsidR="00523ED1" w:rsidRPr="0073093F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</w:tr>
      <w:tr w:rsidR="00523ED1" w14:paraId="7C947EB3" w14:textId="77777777" w:rsidTr="00C548B9">
        <w:trPr>
          <w:trHeight w:val="23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3DF5DA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60D7027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523ED1" w14:paraId="5D0666F3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67CDA704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578D2662" w14:textId="77777777" w:rsidR="00523ED1" w:rsidRPr="00512946" w:rsidRDefault="00523ED1" w:rsidP="00F43989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512946">
              <w:rPr>
                <w:rFonts w:ascii="Calibri" w:hAnsi="Calibri" w:cs="Calibri"/>
                <w:bCs/>
                <w:i/>
                <w:lang w:eastAsia="en-US"/>
              </w:rPr>
              <w:t>a) není možná z ekonomických nebo technických důvodů</w:t>
            </w:r>
          </w:p>
        </w:tc>
      </w:tr>
      <w:tr w:rsidR="00523ED1" w14:paraId="247512C8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9A860F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2B9C40F7" w14:textId="77777777" w:rsidR="00523ED1" w:rsidRPr="0017184E" w:rsidRDefault="00523ED1" w:rsidP="00F43989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>b) by zadavateli způsobila značné obtíže nebo výrazné zvýšení nákladů</w:t>
            </w:r>
          </w:p>
        </w:tc>
      </w:tr>
      <w:tr w:rsidR="00523ED1" w14:paraId="739E0BC1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5E4E5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FFE40" w14:textId="77777777" w:rsidR="00523ED1" w:rsidRDefault="00523ED1" w:rsidP="00F43989">
            <w:p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 xml:space="preserve">c) hodnota dodatečných stavebních prací / služeb nepřekročí 50 % původní hodnoty závazku </w:t>
            </w:r>
          </w:p>
          <w:p w14:paraId="67F9C240" w14:textId="77777777" w:rsidR="00523ED1" w:rsidRPr="0017184E" w:rsidRDefault="00523ED1" w:rsidP="00F43989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</w:tr>
      <w:tr w:rsidR="00523ED1" w14:paraId="6DE02332" w14:textId="77777777" w:rsidTr="00C548B9">
        <w:trPr>
          <w:trHeight w:val="23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135EAA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C777569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523ED1" w14:paraId="68D07F71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AB31E2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549810FC" w14:textId="2D9F388A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0F17A2">
              <w:rPr>
                <w:rFonts w:ascii="Calibri" w:hAnsi="Calibri" w:cs="Calibri"/>
                <w:bCs/>
                <w:i/>
                <w:lang w:eastAsia="en-US"/>
              </w:rPr>
              <w:t>a)</w:t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potřeba změny vznikla v důsledku okolností, které zadavatel jednající s nále</w:t>
            </w:r>
            <w:r>
              <w:rPr>
                <w:rFonts w:ascii="Calibri" w:hAnsi="Calibri" w:cs="Calibri"/>
                <w:bCs/>
                <w:i/>
                <w:lang w:eastAsia="en-US"/>
              </w:rPr>
              <w:t xml:space="preserve">žitou péčí nemohl předvídat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523ED1" w14:paraId="1F253767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1B60179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5E633641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nemění celkovou povahu zakázky           </w:t>
            </w:r>
          </w:p>
        </w:tc>
      </w:tr>
      <w:tr w:rsidR="00523ED1" w14:paraId="58060C36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1CB317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EA1D" w14:textId="77777777" w:rsidR="00523ED1" w:rsidRPr="002A6DC8" w:rsidRDefault="00523ED1" w:rsidP="00F43989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hodnota dodatečných stavebních prací, služeb nebo dodávek (tj. víceprací) nepřekročí 50 % původní hodnoty závazku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3ED1" w14:paraId="2A8F54DE" w14:textId="77777777" w:rsidTr="00C548B9">
        <w:trPr>
          <w:trHeight w:val="23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B0F5DDD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790D6DB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</w:tr>
      <w:tr w:rsidR="00523ED1" w14:paraId="54B62309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7B7A329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3AFB45EB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a)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nové položky soupisu stavebních prací představují srovnatelný druh materiálu nebo prací ve vztahu k nahrazovaným položkám -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</w:p>
        </w:tc>
      </w:tr>
      <w:tr w:rsidR="00523ED1" w14:paraId="273F88E3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6A6AE1DD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2167D412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523ED1" w14:paraId="055A8139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B7337D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right w:val="single" w:sz="4" w:space="0" w:color="auto"/>
            </w:tcBorders>
            <w:noWrap/>
            <w:hideMark/>
          </w:tcPr>
          <w:p w14:paraId="1E3228F8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523ED1" w14:paraId="171B27CC" w14:textId="77777777" w:rsidTr="00C548B9">
        <w:trPr>
          <w:trHeight w:val="236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1C13FC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123" w:type="dxa"/>
            <w:gridSpan w:val="3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7B829" w14:textId="77777777" w:rsidR="00523ED1" w:rsidRDefault="00523ED1" w:rsidP="00F43989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d)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</w:t>
            </w:r>
          </w:p>
          <w:p w14:paraId="60A0E26C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</w:t>
            </w:r>
          </w:p>
        </w:tc>
      </w:tr>
      <w:tr w:rsidR="00F43989" w14:paraId="02143F94" w14:textId="77777777" w:rsidTr="00C548B9">
        <w:trPr>
          <w:gridAfter w:val="1"/>
          <w:wAfter w:w="6" w:type="dxa"/>
          <w:trHeight w:val="236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D2796E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892CE8" w14:textId="77777777" w:rsidR="00523ED1" w:rsidRDefault="00523ED1" w:rsidP="00F43989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Podpis vyjadřuje souhlas se Změnou: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198C7FC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E0D967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A51D8B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0F32ED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C58791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92B68A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15A0EE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6FA9E0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78CE11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2A3D67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12678C8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98766F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A8613F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86C02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7D5CA5C9" w14:textId="77777777" w:rsidTr="00C548B9">
        <w:trPr>
          <w:gridAfter w:val="1"/>
          <w:wAfter w:w="5" w:type="dxa"/>
          <w:trHeight w:val="444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7C2BE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6D2C9" w14:textId="77777777" w:rsidR="00523ED1" w:rsidRPr="002C7798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Projektant (autorský dozor)</w:t>
            </w:r>
          </w:p>
        </w:tc>
        <w:tc>
          <w:tcPr>
            <w:tcW w:w="36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138BE" w14:textId="14F734F9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  <w:r w:rsidR="00813FEC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  <w:proofErr w:type="gramEnd"/>
          </w:p>
          <w:p w14:paraId="254AB50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0A05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1EE51E8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6D0D57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B224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FFAE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85CD6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4227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6FF949E6" w14:textId="77777777" w:rsidTr="00C548B9">
        <w:trPr>
          <w:trHeight w:val="444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510521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3EBF9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632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B4906AD" w14:textId="77777777" w:rsidR="00523ED1" w:rsidRDefault="00523ED1" w:rsidP="00F43989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92209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02CE39CA" w14:textId="77777777" w:rsidTr="00C548B9">
        <w:trPr>
          <w:trHeight w:val="65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94DEDC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3683BF" w14:textId="77777777" w:rsidR="00523ED1" w:rsidRPr="004C3FD5" w:rsidRDefault="00523ED1" w:rsidP="00F43989">
            <w:pPr>
              <w:rPr>
                <w:rFonts w:ascii="Arial" w:hAnsi="Arial"/>
                <w:b/>
                <w:sz w:val="14"/>
                <w:szCs w:val="14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4"/>
                <w:lang w:eastAsia="en-US"/>
              </w:rPr>
              <w:t>Garant smlouvy objednatele</w:t>
            </w:r>
          </w:p>
        </w:tc>
        <w:tc>
          <w:tcPr>
            <w:tcW w:w="3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6930D2" w14:textId="7A67CF17" w:rsidR="00523ED1" w:rsidRDefault="00523ED1" w:rsidP="00F43989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</w:p>
        </w:tc>
        <w:tc>
          <w:tcPr>
            <w:tcW w:w="3479" w:type="dxa"/>
            <w:gridSpan w:val="1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2BAA2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93ECA9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78EEF8DD" w14:textId="77777777" w:rsidR="00523ED1" w:rsidRPr="002C7798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</w:tr>
      <w:tr w:rsidR="00523ED1" w14:paraId="634EA1D8" w14:textId="77777777" w:rsidTr="00C548B9">
        <w:trPr>
          <w:trHeight w:val="593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BA578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7B114" w14:textId="77777777" w:rsidR="00523ED1" w:rsidRPr="004C3FD5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13DDB" w14:textId="6CD0D78C" w:rsidR="00523ED1" w:rsidRDefault="00523ED1" w:rsidP="00F43989">
            <w:pPr>
              <w:ind w:left="388" w:hanging="388"/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  <w:r w:rsidR="00483371">
              <w:rPr>
                <w:rFonts w:ascii="Arial" w:hAnsi="Arial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="00483371">
              <w:rPr>
                <w:rFonts w:ascii="Arial" w:hAnsi="Arial"/>
                <w:sz w:val="16"/>
                <w:szCs w:val="16"/>
                <w:lang w:eastAsia="en-US"/>
              </w:rPr>
              <w:t>xxxxxxxxxxxxxx</w:t>
            </w:r>
            <w:proofErr w:type="spellEnd"/>
            <w:proofErr w:type="gramEnd"/>
          </w:p>
        </w:tc>
        <w:tc>
          <w:tcPr>
            <w:tcW w:w="17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EE27C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7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E3866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DA8626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FD3F7B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</w:t>
            </w:r>
          </w:p>
        </w:tc>
        <w:tc>
          <w:tcPr>
            <w:tcW w:w="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2E95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082D89C9" w14:textId="77777777" w:rsidTr="00C548B9">
        <w:trPr>
          <w:gridAfter w:val="1"/>
          <w:wAfter w:w="5" w:type="dxa"/>
          <w:trHeight w:val="444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A3C33E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57861151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4D532A90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1813E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D38A66A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51EF9A6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37EEAD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92495ED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A94C3DC" w14:textId="79CC2E99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2A97D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0F6FBD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3E89B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6351196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F0698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0C54A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19506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</w:tr>
      <w:tr w:rsidR="00523ED1" w14:paraId="4EA6697D" w14:textId="77777777" w:rsidTr="00C548B9">
        <w:trPr>
          <w:trHeight w:val="662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B90C0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D0073" w14:textId="77777777" w:rsidR="00523ED1" w:rsidRPr="002C7798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Správce stavby</w:t>
            </w:r>
          </w:p>
        </w:tc>
        <w:tc>
          <w:tcPr>
            <w:tcW w:w="36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96079" w14:textId="77777777" w:rsidR="00F45E31" w:rsidRDefault="00F45E31" w:rsidP="00F43989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1C7086E" w14:textId="306694B3" w:rsidR="00523ED1" w:rsidRDefault="00523ED1" w:rsidP="00F43989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</w:p>
          <w:p w14:paraId="3B9B36D5" w14:textId="73EF6D52" w:rsidR="00523ED1" w:rsidRPr="0056014D" w:rsidRDefault="00523ED1" w:rsidP="00F4398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Pr="00750734">
              <w:rPr>
                <w:lang w:val="de-DE"/>
              </w:rPr>
              <w:br/>
            </w:r>
          </w:p>
        </w:tc>
        <w:tc>
          <w:tcPr>
            <w:tcW w:w="327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35F2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CB6F40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BB75C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 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100BF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2A09E559" w14:textId="77777777" w:rsidTr="00C548B9">
        <w:trPr>
          <w:trHeight w:val="444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129D2E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8CB060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632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571F27" w14:textId="77777777" w:rsidR="00523ED1" w:rsidRDefault="00523ED1" w:rsidP="00F43989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52F190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01252B51" w14:textId="77777777" w:rsidTr="00C548B9">
        <w:trPr>
          <w:trHeight w:val="439"/>
        </w:trPr>
        <w:tc>
          <w:tcPr>
            <w:tcW w:w="10336" w:type="dxa"/>
            <w:gridSpan w:val="3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8B05E79" w14:textId="77777777" w:rsidR="00523ED1" w:rsidRDefault="00523ED1" w:rsidP="00F43989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prohlašuji,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523ED1" w14:paraId="0E123A2A" w14:textId="77777777" w:rsidTr="00C548B9">
        <w:trPr>
          <w:trHeight w:val="500"/>
        </w:trPr>
        <w:tc>
          <w:tcPr>
            <w:tcW w:w="10336" w:type="dxa"/>
            <w:gridSpan w:val="3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FB705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</w:tr>
      <w:tr w:rsidR="00523ED1" w14:paraId="29E9FB21" w14:textId="77777777" w:rsidTr="00C548B9">
        <w:trPr>
          <w:gridAfter w:val="1"/>
          <w:wAfter w:w="5" w:type="dxa"/>
          <w:trHeight w:val="661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4E19D6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E42" w14:textId="77777777" w:rsidR="00523ED1" w:rsidRPr="000B2100" w:rsidRDefault="00523ED1" w:rsidP="00F4398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číslo </w:t>
            </w:r>
            <w:proofErr w:type="gramStart"/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smlouvy :</w:t>
            </w:r>
            <w:proofErr w:type="gramEnd"/>
            <w:r w:rsidRPr="000B210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S/ŘVC/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051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R/</w:t>
            </w:r>
            <w:proofErr w:type="spellStart"/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SoD</w:t>
            </w:r>
            <w:proofErr w:type="spellEnd"/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/20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BE3E" w14:textId="77777777" w:rsidR="00523ED1" w:rsidRDefault="00523ED1" w:rsidP="00F43989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předpokládaný výdaj </w:t>
            </w:r>
          </w:p>
          <w:p w14:paraId="5C73EFD8" w14:textId="135E5C82" w:rsidR="00523ED1" w:rsidRPr="000B2100" w:rsidRDefault="00523ED1" w:rsidP="00F4398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876" w14:textId="77777777" w:rsidR="00523ED1" w:rsidRPr="000B2100" w:rsidRDefault="00523ED1" w:rsidP="00F4398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Předpokládaný termín úhrady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27AA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88F03A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74AF7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7B821A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3B098C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0181C3A0" w14:textId="77777777" w:rsidTr="00C548B9">
        <w:trPr>
          <w:gridAfter w:val="1"/>
          <w:wAfter w:w="5" w:type="dxa"/>
          <w:trHeight w:val="618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053EE7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F01E06" w14:textId="77777777" w:rsidR="00523ED1" w:rsidRPr="000B2100" w:rsidRDefault="00523ED1" w:rsidP="00F4398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týká se </w:t>
            </w:r>
            <w:proofErr w:type="gramStart"/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bodu :</w:t>
            </w:r>
            <w:proofErr w:type="gramEnd"/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CC15E" w14:textId="426907FD" w:rsidR="00523ED1" w:rsidRPr="000B2100" w:rsidRDefault="00721A9D" w:rsidP="00F4398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11 880 470,41</w:t>
            </w:r>
            <w:r w:rsidR="00EE269E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F43989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Kč vč. DPH</w:t>
            </w:r>
          </w:p>
        </w:tc>
        <w:tc>
          <w:tcPr>
            <w:tcW w:w="171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0531049" w14:textId="0BA3A0D1" w:rsidR="00523ED1" w:rsidRPr="000B2100" w:rsidRDefault="004F0D16" w:rsidP="00F4398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30.6.2022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A491E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7DBBB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96ED7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20B87D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24730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F45E31" w14:paraId="2A8EA4CC" w14:textId="77777777" w:rsidTr="00C548B9">
        <w:trPr>
          <w:gridAfter w:val="1"/>
          <w:wAfter w:w="5" w:type="dxa"/>
          <w:trHeight w:val="75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A3A73AA" w14:textId="77777777" w:rsidR="00F45E31" w:rsidRDefault="00F45E3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7436D8" w14:textId="77777777" w:rsidR="00F45E31" w:rsidRDefault="00F45E3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Objednatel </w:t>
            </w:r>
          </w:p>
        </w:tc>
        <w:tc>
          <w:tcPr>
            <w:tcW w:w="3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6BFCC" w14:textId="77777777" w:rsidR="00B97CDF" w:rsidRDefault="00B97CDF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00E053A" w14:textId="6922F8CB" w:rsidR="00F45E31" w:rsidRDefault="00F45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  <w:proofErr w:type="gramEnd"/>
          </w:p>
          <w:p w14:paraId="3C3120FF" w14:textId="297B08D1" w:rsidR="00F45E31" w:rsidRDefault="00F45E3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CBAE4E" w14:textId="77777777" w:rsidR="00F45E31" w:rsidRDefault="00F45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7EAADBD" w14:textId="77777777" w:rsidR="00F45E31" w:rsidRDefault="00F45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1182FD6" w14:textId="77777777" w:rsidR="00F45E31" w:rsidRDefault="00F45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FE81B" w14:textId="77777777" w:rsidR="00F45E31" w:rsidRDefault="00F45E3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A81299" w14:textId="77777777" w:rsidR="00F45E31" w:rsidRDefault="00F45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FDE6529" w14:textId="77777777" w:rsidR="00F45E31" w:rsidRDefault="00F45E3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BDBDE" w14:textId="77777777" w:rsidR="00F45E31" w:rsidRDefault="00F45E3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13FEC" w14:paraId="515EC88B" w14:textId="77777777" w:rsidTr="00C548B9">
        <w:trPr>
          <w:gridAfter w:val="1"/>
          <w:wAfter w:w="5" w:type="dxa"/>
          <w:trHeight w:val="75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54F516" w14:textId="77777777" w:rsidR="00813FEC" w:rsidRDefault="00813FEC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4B11B3" w14:textId="77777777" w:rsidR="00813FEC" w:rsidRDefault="00813FEC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vedoucí oddělení garanta smlouvy:</w:t>
            </w:r>
          </w:p>
        </w:tc>
        <w:tc>
          <w:tcPr>
            <w:tcW w:w="3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CE5E3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A8B676E" w14:textId="715E56FD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  <w:proofErr w:type="gramEnd"/>
          </w:p>
          <w:p w14:paraId="67417490" w14:textId="55219AD8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BDBA5F1" w14:textId="053E24D8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7A0CA7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944577B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DDCEA58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16F195" w14:textId="77777777" w:rsidR="00813FEC" w:rsidRDefault="00813FEC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3EC322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D0DFAC" w14:textId="77777777" w:rsidR="00813FEC" w:rsidRDefault="00813FEC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2187AC" w14:textId="77777777" w:rsidR="00813FEC" w:rsidRDefault="00813FEC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2D074929" w14:textId="77777777" w:rsidTr="00C548B9">
        <w:trPr>
          <w:gridAfter w:val="1"/>
          <w:wAfter w:w="5" w:type="dxa"/>
          <w:trHeight w:val="75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06E7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A8946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příkazce operace: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1053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C0FC93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649E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96CF23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395DC2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2BEE2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D3A0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87AD7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161A9A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63480B60" w14:textId="77777777" w:rsidTr="00C548B9">
        <w:trPr>
          <w:gridAfter w:val="1"/>
          <w:wAfter w:w="5" w:type="dxa"/>
          <w:trHeight w:val="75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8E71C1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AEB401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vedoucí oddělení vnitřní správy, správce rozpočtu:</w:t>
            </w:r>
          </w:p>
        </w:tc>
        <w:tc>
          <w:tcPr>
            <w:tcW w:w="3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3C81BA" w14:textId="1F2FB4A9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  <w:proofErr w:type="gramEnd"/>
          </w:p>
          <w:p w14:paraId="33497DA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67767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0D39AA6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84AD0B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6B9A6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7D112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083567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F56C4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6ED74604" w14:textId="77777777" w:rsidTr="00C548B9">
        <w:trPr>
          <w:gridAfter w:val="1"/>
          <w:wAfter w:w="5" w:type="dxa"/>
          <w:trHeight w:val="75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E96094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2AED86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Statutární orgán – ředitel</w:t>
            </w:r>
          </w:p>
        </w:tc>
        <w:tc>
          <w:tcPr>
            <w:tcW w:w="36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E70CC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4E181F0" w14:textId="2C8D2F1A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813FEC">
              <w:rPr>
                <w:rFonts w:ascii="Arial" w:hAnsi="Arial"/>
                <w:sz w:val="16"/>
                <w:szCs w:val="16"/>
                <w:lang w:eastAsia="en-US"/>
              </w:rPr>
              <w:t>Ing. Lubomír Fojtů</w:t>
            </w:r>
          </w:p>
          <w:p w14:paraId="5A4299A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0D376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E12D91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41FE29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445F0D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F1F0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556CC9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3B4BCA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586DF2AC" w14:textId="77777777" w:rsidTr="00C548B9">
        <w:trPr>
          <w:gridAfter w:val="1"/>
          <w:wAfter w:w="5" w:type="dxa"/>
          <w:trHeight w:val="722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A60C26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2D0205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Zhotovitel: 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>SMP CZ a.s.</w:t>
            </w:r>
          </w:p>
        </w:tc>
        <w:tc>
          <w:tcPr>
            <w:tcW w:w="36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3491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207D7F1" w14:textId="0851D87E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ED2D9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D2D9A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proofErr w:type="spellEnd"/>
            <w:proofErr w:type="gramEnd"/>
          </w:p>
          <w:p w14:paraId="51F3F14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7BD12A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2713FDB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4F93DE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C9B53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3AE6E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BA4FB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1FB9A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1FE704D3" w14:textId="77777777" w:rsidTr="00C548B9">
        <w:trPr>
          <w:gridAfter w:val="1"/>
          <w:wAfter w:w="4" w:type="dxa"/>
          <w:trHeight w:val="236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3A561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49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EC209A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B8DCA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B29B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B44B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713F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6BB0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11D5C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01FE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48D59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F849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</w:t>
            </w:r>
            <w:proofErr w:type="spellStart"/>
            <w:r>
              <w:rPr>
                <w:rFonts w:ascii="Arial" w:hAnsi="Arial"/>
                <w:sz w:val="16"/>
                <w:szCs w:val="16"/>
                <w:lang w:eastAsia="en-US"/>
              </w:rPr>
              <w:t>paré</w:t>
            </w:r>
            <w:proofErr w:type="spellEnd"/>
            <w:r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E9F53" w14:textId="77777777" w:rsidR="00523ED1" w:rsidRPr="00EC258B" w:rsidRDefault="00523ED1" w:rsidP="00F43989">
            <w:pPr>
              <w:jc w:val="center"/>
              <w:rPr>
                <w:rFonts w:ascii="Arial" w:hAnsi="Arial"/>
                <w:b/>
                <w:sz w:val="32"/>
                <w:szCs w:val="16"/>
                <w:lang w:eastAsia="en-US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3006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  <w:p w14:paraId="59835F2C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</w:tbl>
    <w:p w14:paraId="7CB0C8BF" w14:textId="4288D2EE" w:rsidR="00D322AE" w:rsidRDefault="00F43989">
      <w:r>
        <w:br w:type="textWrapping" w:clear="all"/>
      </w:r>
    </w:p>
    <w:sectPr w:rsidR="00D32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AA08" w14:textId="77777777" w:rsidR="007A073A" w:rsidRDefault="007A073A" w:rsidP="00082CB8">
      <w:r>
        <w:separator/>
      </w:r>
    </w:p>
  </w:endnote>
  <w:endnote w:type="continuationSeparator" w:id="0">
    <w:p w14:paraId="769D1863" w14:textId="77777777" w:rsidR="007A073A" w:rsidRDefault="007A073A" w:rsidP="000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34DB" w14:textId="77777777" w:rsidR="007A073A" w:rsidRDefault="007A073A" w:rsidP="00082CB8">
      <w:r>
        <w:separator/>
      </w:r>
    </w:p>
  </w:footnote>
  <w:footnote w:type="continuationSeparator" w:id="0">
    <w:p w14:paraId="1410429C" w14:textId="77777777" w:rsidR="007A073A" w:rsidRDefault="007A073A" w:rsidP="000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AB05" w14:textId="77777777" w:rsidR="00082CB8" w:rsidRPr="00DF4843" w:rsidRDefault="00082CB8" w:rsidP="00F43989">
    <w:pPr>
      <w:pBdr>
        <w:bottom w:val="single" w:sz="4" w:space="8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</w:rPr>
      <w:drawing>
        <wp:inline distT="0" distB="0" distL="0" distR="0" wp14:anchorId="14DC126B" wp14:editId="59BB5D20">
          <wp:extent cx="1060450" cy="704850"/>
          <wp:effectExtent l="0" t="0" r="6350" b="0"/>
          <wp:docPr id="7" name="Obrázek 7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C06A3A2" w14:textId="77777777" w:rsidR="00082CB8" w:rsidRPr="00082CB8" w:rsidRDefault="00082CB8" w:rsidP="00082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3D1C"/>
    <w:multiLevelType w:val="hybridMultilevel"/>
    <w:tmpl w:val="AFB43F7C"/>
    <w:lvl w:ilvl="0" w:tplc="36E2D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13D4"/>
    <w:multiLevelType w:val="hybridMultilevel"/>
    <w:tmpl w:val="F8BAAB9E"/>
    <w:lvl w:ilvl="0" w:tplc="DB501612">
      <w:start w:val="4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9E63E8"/>
    <w:multiLevelType w:val="hybridMultilevel"/>
    <w:tmpl w:val="E2520D06"/>
    <w:lvl w:ilvl="0" w:tplc="EB62A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D3D09"/>
    <w:multiLevelType w:val="hybridMultilevel"/>
    <w:tmpl w:val="9EA49B2C"/>
    <w:lvl w:ilvl="0" w:tplc="2E04D688"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378356957">
    <w:abstractNumId w:val="0"/>
  </w:num>
  <w:num w:numId="2" w16cid:durableId="1838381542">
    <w:abstractNumId w:val="2"/>
  </w:num>
  <w:num w:numId="3" w16cid:durableId="275333192">
    <w:abstractNumId w:val="1"/>
  </w:num>
  <w:num w:numId="4" w16cid:durableId="157281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8"/>
    <w:rsid w:val="0000630B"/>
    <w:rsid w:val="00012CF1"/>
    <w:rsid w:val="0002752B"/>
    <w:rsid w:val="00073D0A"/>
    <w:rsid w:val="00077984"/>
    <w:rsid w:val="00082CB8"/>
    <w:rsid w:val="000A25D1"/>
    <w:rsid w:val="000E25CE"/>
    <w:rsid w:val="000E2A74"/>
    <w:rsid w:val="000F17A2"/>
    <w:rsid w:val="00116C3C"/>
    <w:rsid w:val="001361F3"/>
    <w:rsid w:val="0015609C"/>
    <w:rsid w:val="0017184E"/>
    <w:rsid w:val="00172A01"/>
    <w:rsid w:val="001734C3"/>
    <w:rsid w:val="00191F39"/>
    <w:rsid w:val="001C1013"/>
    <w:rsid w:val="001C1459"/>
    <w:rsid w:val="001D74F0"/>
    <w:rsid w:val="001E472A"/>
    <w:rsid w:val="001F7047"/>
    <w:rsid w:val="00220C7E"/>
    <w:rsid w:val="002367CA"/>
    <w:rsid w:val="002A6DC8"/>
    <w:rsid w:val="002B034F"/>
    <w:rsid w:val="002B5149"/>
    <w:rsid w:val="002C47BE"/>
    <w:rsid w:val="002C7798"/>
    <w:rsid w:val="002D56C5"/>
    <w:rsid w:val="002E0389"/>
    <w:rsid w:val="002E23C1"/>
    <w:rsid w:val="002E288C"/>
    <w:rsid w:val="00301909"/>
    <w:rsid w:val="003073DD"/>
    <w:rsid w:val="003103B7"/>
    <w:rsid w:val="003117FE"/>
    <w:rsid w:val="00344F0E"/>
    <w:rsid w:val="00353EAF"/>
    <w:rsid w:val="00365D31"/>
    <w:rsid w:val="00390E60"/>
    <w:rsid w:val="003B17A0"/>
    <w:rsid w:val="003C10A5"/>
    <w:rsid w:val="003E343F"/>
    <w:rsid w:val="003E65BD"/>
    <w:rsid w:val="003F7F95"/>
    <w:rsid w:val="00431342"/>
    <w:rsid w:val="00431640"/>
    <w:rsid w:val="00453FA1"/>
    <w:rsid w:val="00455E94"/>
    <w:rsid w:val="00460AC0"/>
    <w:rsid w:val="00465CC9"/>
    <w:rsid w:val="004663FC"/>
    <w:rsid w:val="004713E2"/>
    <w:rsid w:val="00474C15"/>
    <w:rsid w:val="00483371"/>
    <w:rsid w:val="004A5A01"/>
    <w:rsid w:val="004C331F"/>
    <w:rsid w:val="004C3FD5"/>
    <w:rsid w:val="004E1684"/>
    <w:rsid w:val="004F0D16"/>
    <w:rsid w:val="00512946"/>
    <w:rsid w:val="00523ED1"/>
    <w:rsid w:val="00526210"/>
    <w:rsid w:val="00556AE9"/>
    <w:rsid w:val="0056014D"/>
    <w:rsid w:val="005714E3"/>
    <w:rsid w:val="00584C9D"/>
    <w:rsid w:val="005868F0"/>
    <w:rsid w:val="005920AA"/>
    <w:rsid w:val="005926F5"/>
    <w:rsid w:val="005A556A"/>
    <w:rsid w:val="005A6F41"/>
    <w:rsid w:val="005B07CA"/>
    <w:rsid w:val="005B0932"/>
    <w:rsid w:val="005C7481"/>
    <w:rsid w:val="005D70E7"/>
    <w:rsid w:val="005E7614"/>
    <w:rsid w:val="006376A1"/>
    <w:rsid w:val="00655B46"/>
    <w:rsid w:val="006716F3"/>
    <w:rsid w:val="00672FC6"/>
    <w:rsid w:val="00676962"/>
    <w:rsid w:val="00681910"/>
    <w:rsid w:val="0069391E"/>
    <w:rsid w:val="006A51EA"/>
    <w:rsid w:val="006C4A17"/>
    <w:rsid w:val="006C5B9A"/>
    <w:rsid w:val="006C703A"/>
    <w:rsid w:val="006D49A2"/>
    <w:rsid w:val="006D529B"/>
    <w:rsid w:val="0070517B"/>
    <w:rsid w:val="00707F0C"/>
    <w:rsid w:val="00721A9D"/>
    <w:rsid w:val="0073093F"/>
    <w:rsid w:val="007445C6"/>
    <w:rsid w:val="007759DA"/>
    <w:rsid w:val="00787073"/>
    <w:rsid w:val="007A073A"/>
    <w:rsid w:val="007B39CC"/>
    <w:rsid w:val="007B5864"/>
    <w:rsid w:val="007C29B9"/>
    <w:rsid w:val="007D2DF7"/>
    <w:rsid w:val="007D662D"/>
    <w:rsid w:val="007D6DB9"/>
    <w:rsid w:val="00811E68"/>
    <w:rsid w:val="00813FEC"/>
    <w:rsid w:val="00823DF4"/>
    <w:rsid w:val="00827DCD"/>
    <w:rsid w:val="00842300"/>
    <w:rsid w:val="00854713"/>
    <w:rsid w:val="008754F7"/>
    <w:rsid w:val="00875C5D"/>
    <w:rsid w:val="00891B53"/>
    <w:rsid w:val="008B0C1F"/>
    <w:rsid w:val="008B2B31"/>
    <w:rsid w:val="008D045F"/>
    <w:rsid w:val="008D5AC2"/>
    <w:rsid w:val="008E3809"/>
    <w:rsid w:val="00905978"/>
    <w:rsid w:val="00907883"/>
    <w:rsid w:val="009157DE"/>
    <w:rsid w:val="00922157"/>
    <w:rsid w:val="009343BF"/>
    <w:rsid w:val="009770DF"/>
    <w:rsid w:val="00987937"/>
    <w:rsid w:val="009A1BFF"/>
    <w:rsid w:val="009C30C9"/>
    <w:rsid w:val="009E1463"/>
    <w:rsid w:val="009E5063"/>
    <w:rsid w:val="00A411C9"/>
    <w:rsid w:val="00A52D89"/>
    <w:rsid w:val="00A60AFA"/>
    <w:rsid w:val="00A9106D"/>
    <w:rsid w:val="00AC341A"/>
    <w:rsid w:val="00AC39C8"/>
    <w:rsid w:val="00AE06CA"/>
    <w:rsid w:val="00AE31E5"/>
    <w:rsid w:val="00AE7829"/>
    <w:rsid w:val="00B22C88"/>
    <w:rsid w:val="00B271CD"/>
    <w:rsid w:val="00B305BA"/>
    <w:rsid w:val="00B313BE"/>
    <w:rsid w:val="00B836FD"/>
    <w:rsid w:val="00B97CDF"/>
    <w:rsid w:val="00BA7752"/>
    <w:rsid w:val="00BE32D1"/>
    <w:rsid w:val="00BF3CF3"/>
    <w:rsid w:val="00C11E31"/>
    <w:rsid w:val="00C22898"/>
    <w:rsid w:val="00C5445C"/>
    <w:rsid w:val="00C548B9"/>
    <w:rsid w:val="00CA1ECF"/>
    <w:rsid w:val="00CC7F2F"/>
    <w:rsid w:val="00CE4398"/>
    <w:rsid w:val="00CE61CE"/>
    <w:rsid w:val="00CF4078"/>
    <w:rsid w:val="00D1275F"/>
    <w:rsid w:val="00D13001"/>
    <w:rsid w:val="00D14630"/>
    <w:rsid w:val="00D322AE"/>
    <w:rsid w:val="00D61C3F"/>
    <w:rsid w:val="00DA0A43"/>
    <w:rsid w:val="00DA2E2A"/>
    <w:rsid w:val="00DC44D5"/>
    <w:rsid w:val="00DD1AAF"/>
    <w:rsid w:val="00DE1279"/>
    <w:rsid w:val="00DE1684"/>
    <w:rsid w:val="00DE2B36"/>
    <w:rsid w:val="00DE5732"/>
    <w:rsid w:val="00DF09DD"/>
    <w:rsid w:val="00E01CA7"/>
    <w:rsid w:val="00E527B5"/>
    <w:rsid w:val="00E57EC8"/>
    <w:rsid w:val="00E71204"/>
    <w:rsid w:val="00E76F6D"/>
    <w:rsid w:val="00E8077E"/>
    <w:rsid w:val="00E85E1F"/>
    <w:rsid w:val="00E873C4"/>
    <w:rsid w:val="00EB0461"/>
    <w:rsid w:val="00EC258B"/>
    <w:rsid w:val="00ED0C0D"/>
    <w:rsid w:val="00ED2D9A"/>
    <w:rsid w:val="00EE2073"/>
    <w:rsid w:val="00EE269E"/>
    <w:rsid w:val="00EF024B"/>
    <w:rsid w:val="00EF2429"/>
    <w:rsid w:val="00EF544F"/>
    <w:rsid w:val="00EF56A1"/>
    <w:rsid w:val="00F34235"/>
    <w:rsid w:val="00F43989"/>
    <w:rsid w:val="00F45E31"/>
    <w:rsid w:val="00F57D3F"/>
    <w:rsid w:val="00F64082"/>
    <w:rsid w:val="00F64B2C"/>
    <w:rsid w:val="00F70D4C"/>
    <w:rsid w:val="00F73BEC"/>
    <w:rsid w:val="00F76DB5"/>
    <w:rsid w:val="00F91893"/>
    <w:rsid w:val="00FB0298"/>
    <w:rsid w:val="00FB1674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3C84"/>
  <w15:chartTrackingRefBased/>
  <w15:docId w15:val="{11D44DFD-15C3-4ED0-AB3B-4868B31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F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31E5"/>
    <w:pPr>
      <w:ind w:left="720"/>
      <w:contextualSpacing/>
    </w:pPr>
  </w:style>
  <w:style w:type="paragraph" w:customStyle="1" w:styleId="CharChar">
    <w:name w:val="Char Char"/>
    <w:basedOn w:val="Normln"/>
    <w:rsid w:val="00DF09DD"/>
    <w:pPr>
      <w:spacing w:after="160" w:line="240" w:lineRule="exact"/>
    </w:pPr>
    <w:rPr>
      <w:rFonts w:ascii="Tahoma" w:hAnsi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F099-2626-49B7-ABD0-5E7970C7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1658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Iveta</dc:creator>
  <cp:keywords/>
  <dc:description/>
  <cp:lastModifiedBy>Jana Mullerová</cp:lastModifiedBy>
  <cp:revision>5</cp:revision>
  <cp:lastPrinted>2021-09-29T07:49:00Z</cp:lastPrinted>
  <dcterms:created xsi:type="dcterms:W3CDTF">2022-06-16T14:29:00Z</dcterms:created>
  <dcterms:modified xsi:type="dcterms:W3CDTF">2022-07-20T07:32:00Z</dcterms:modified>
</cp:coreProperties>
</file>