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r>
        <w:rPr>
          <w:color w:val="000000"/>
          <w:spacing w:val="0"/>
          <w:w w:val="100"/>
          <w:position w:val="0"/>
          <w:shd w:val="clear" w:color="auto" w:fill="auto"/>
          <w:lang w:val="cs-CZ" w:eastAsia="cs-CZ" w:bidi="cs-CZ"/>
        </w:rPr>
        <w:t>Darovací smlouva</w:t>
      </w:r>
      <w:bookmarkEnd w:id="0"/>
    </w:p>
    <w:p>
      <w:pPr>
        <w:pStyle w:val="Style7"/>
        <w:keepNext/>
        <w:keepLines/>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Česká republika - Ministerstvo zdravotnictví</w:t>
      </w:r>
      <w:bookmarkEnd w:id="2"/>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 Palackého náměstí 375/4, 128 01 Praha 2, Česká republika</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00024341</w:t>
      </w:r>
    </w:p>
    <w:p>
      <w:pPr>
        <w:pStyle w:val="Style9"/>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zastoupené Ing. Janem Michálkem, ředitelem odboru přímo řízených organizací, na základě Aprobačního řádu Ministerstva zdravotnictví</w:t>
      </w:r>
    </w:p>
    <w:p>
      <w:pPr>
        <w:pStyle w:val="Style9"/>
        <w:keepNext w:val="0"/>
        <w:keepLines w:val="0"/>
        <w:widowControl w:val="0"/>
        <w:shd w:val="clear" w:color="auto" w:fill="auto"/>
        <w:bidi w:val="0"/>
        <w:spacing w:before="0" w:after="24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(dále též </w:t>
      </w:r>
      <w:r>
        <w:rPr>
          <w:b/>
          <w:bCs/>
          <w:i/>
          <w:iCs/>
          <w:color w:val="000000"/>
          <w:spacing w:val="0"/>
          <w:w w:val="100"/>
          <w:position w:val="0"/>
          <w:sz w:val="18"/>
          <w:szCs w:val="18"/>
          <w:shd w:val="clear" w:color="auto" w:fill="auto"/>
          <w:lang w:val="cs-CZ" w:eastAsia="cs-CZ" w:bidi="cs-CZ"/>
        </w:rPr>
        <w:t>„Dárce")</w:t>
      </w:r>
    </w:p>
    <w:p>
      <w:pPr>
        <w:pStyle w:val="Style9"/>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a</w:t>
      </w:r>
    </w:p>
    <w:p>
      <w:pPr>
        <w:pStyle w:val="Style7"/>
        <w:keepNext/>
        <w:keepLines/>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Pardubický kraj</w:t>
      </w:r>
      <w:bookmarkEnd w:id="4"/>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 Komenského nám. 125, 532 11 Pardubice</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70892822</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CZ70892822</w:t>
      </w:r>
    </w:p>
    <w:p>
      <w:pPr>
        <w:pStyle w:val="Style9"/>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zastoupen: JUDr. Martinem Netolickým, Ph.D., hejtmanem Pardubického kraje</w:t>
      </w:r>
    </w:p>
    <w:p>
      <w:pPr>
        <w:pStyle w:val="Style9"/>
        <w:keepNext w:val="0"/>
        <w:keepLines w:val="0"/>
        <w:widowControl w:val="0"/>
        <w:shd w:val="clear" w:color="auto" w:fill="auto"/>
        <w:bidi w:val="0"/>
        <w:spacing w:before="0" w:after="36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(dále též </w:t>
      </w:r>
      <w:r>
        <w:rPr>
          <w:b/>
          <w:bCs/>
          <w:i/>
          <w:iCs/>
          <w:color w:val="000000"/>
          <w:spacing w:val="0"/>
          <w:w w:val="100"/>
          <w:position w:val="0"/>
          <w:sz w:val="18"/>
          <w:szCs w:val="18"/>
          <w:shd w:val="clear" w:color="auto" w:fill="auto"/>
          <w:lang w:val="cs-CZ" w:eastAsia="cs-CZ" w:bidi="cs-CZ"/>
        </w:rPr>
        <w:t>„Obdarovaný")</w:t>
      </w:r>
    </w:p>
    <w:p>
      <w:pPr>
        <w:pStyle w:val="Style9"/>
        <w:keepNext w:val="0"/>
        <w:keepLines w:val="0"/>
        <w:widowControl w:val="0"/>
        <w:shd w:val="clear" w:color="auto" w:fill="auto"/>
        <w:bidi w:val="0"/>
        <w:spacing w:before="0" w:after="24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(Dárce a Obdarovaný budou níže společně označováni dále též jako </w:t>
      </w:r>
      <w:r>
        <w:rPr>
          <w:b/>
          <w:bCs/>
          <w:i/>
          <w:iCs/>
          <w:color w:val="000000"/>
          <w:spacing w:val="0"/>
          <w:w w:val="100"/>
          <w:position w:val="0"/>
          <w:sz w:val="18"/>
          <w:szCs w:val="18"/>
          <w:shd w:val="clear" w:color="auto" w:fill="auto"/>
          <w:lang w:val="cs-CZ" w:eastAsia="cs-CZ" w:bidi="cs-CZ"/>
        </w:rPr>
        <w:t>„smluvnístrany")</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uzavírají níže uvedeného dne, měsíce a roku darovací smlouvu podle ustanovení § 2055 a násl. zákona č. 89/2012</w:t>
      </w:r>
    </w:p>
    <w:p>
      <w:pPr>
        <w:pStyle w:val="Style9"/>
        <w:keepNext w:val="0"/>
        <w:keepLines w:val="0"/>
        <w:widowControl w:val="0"/>
        <w:shd w:val="clear" w:color="auto" w:fill="auto"/>
        <w:bidi w:val="0"/>
        <w:spacing w:before="0" w:after="68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Sb., občanský zákoník, ve znění pozdějších předpisů (dále též</w:t>
      </w:r>
      <w:r>
        <w:rPr>
          <w:b/>
          <w:bCs/>
          <w:i/>
          <w:iCs/>
          <w:color w:val="000000"/>
          <w:spacing w:val="0"/>
          <w:w w:val="100"/>
          <w:position w:val="0"/>
          <w:sz w:val="18"/>
          <w:szCs w:val="18"/>
          <w:shd w:val="clear" w:color="auto" w:fill="auto"/>
          <w:lang w:val="cs-CZ" w:eastAsia="cs-CZ" w:bidi="cs-CZ"/>
        </w:rPr>
        <w:t>Smlouva"):</w:t>
      </w:r>
    </w:p>
    <w:p>
      <w:pPr>
        <w:pStyle w:val="Style7"/>
        <w:keepNext/>
        <w:keepLines/>
        <w:widowControl w:val="0"/>
        <w:shd w:val="clear" w:color="auto" w:fill="auto"/>
        <w:bidi w:val="0"/>
        <w:spacing w:before="0" w:after="240" w:line="240" w:lineRule="auto"/>
        <w:ind w:left="0" w:right="0" w:firstLine="0"/>
        <w:jc w:val="center"/>
      </w:pPr>
      <w:bookmarkStart w:id="6" w:name="bookmark6"/>
      <w:r>
        <w:rPr>
          <w:color w:val="000000"/>
          <w:spacing w:val="0"/>
          <w:w w:val="100"/>
          <w:position w:val="0"/>
          <w:shd w:val="clear" w:color="auto" w:fill="auto"/>
          <w:lang w:val="cs-CZ" w:eastAsia="cs-CZ" w:bidi="cs-CZ"/>
        </w:rPr>
        <w:t>ČI. I</w:t>
        <w:br/>
        <w:t>Účel Smlouvy</w:t>
      </w:r>
      <w:bookmarkEnd w:id="6"/>
    </w:p>
    <w:p>
      <w:pPr>
        <w:pStyle w:val="Style9"/>
        <w:keepNext w:val="0"/>
        <w:keepLines w:val="0"/>
        <w:widowControl w:val="0"/>
        <w:numPr>
          <w:ilvl w:val="0"/>
          <w:numId w:val="1"/>
        </w:numPr>
        <w:shd w:val="clear" w:color="auto" w:fill="auto"/>
        <w:tabs>
          <w:tab w:pos="669" w:val="left"/>
        </w:tabs>
        <w:bidi w:val="0"/>
        <w:spacing w:before="0" w:after="240"/>
        <w:ind w:left="680" w:right="0" w:hanging="340"/>
        <w:jc w:val="both"/>
      </w:pPr>
      <w:r>
        <w:rPr>
          <w:color w:val="000000"/>
          <w:spacing w:val="0"/>
          <w:w w:val="100"/>
          <w:position w:val="0"/>
          <w:shd w:val="clear" w:color="auto" w:fill="auto"/>
          <w:lang w:val="cs-CZ" w:eastAsia="cs-CZ" w:bidi="cs-CZ"/>
        </w:rPr>
        <w:t xml:space="preserve">Dárce má v úmyslu bezplatně převést do vlastnictví Obdarovaného 5 („pět“) kusů </w:t>
      </w:r>
      <w:r>
        <w:rPr>
          <w:i/>
          <w:iCs/>
          <w:color w:val="000000"/>
          <w:spacing w:val="0"/>
          <w:w w:val="100"/>
          <w:position w:val="0"/>
          <w:shd w:val="clear" w:color="auto" w:fill="auto"/>
          <w:lang w:val="cs-CZ" w:eastAsia="cs-CZ" w:bidi="cs-CZ"/>
        </w:rPr>
        <w:t xml:space="preserve">videolaryngoskopů </w:t>
      </w:r>
      <w:r>
        <w:rPr>
          <w:i/>
          <w:iCs/>
          <w:color w:val="000000"/>
          <w:spacing w:val="0"/>
          <w:w w:val="100"/>
          <w:position w:val="0"/>
          <w:shd w:val="clear" w:color="auto" w:fill="auto"/>
          <w:lang w:val="en-US" w:eastAsia="en-US" w:bidi="en-US"/>
        </w:rPr>
        <w:t>McGrath</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 xml:space="preserve">(dále též </w:t>
      </w:r>
      <w:r>
        <w:rPr>
          <w:b/>
          <w:bCs/>
          <w:i/>
          <w:iCs/>
          <w:color w:val="000000"/>
          <w:spacing w:val="0"/>
          <w:w w:val="100"/>
          <w:position w:val="0"/>
          <w:sz w:val="18"/>
          <w:szCs w:val="18"/>
          <w:shd w:val="clear" w:color="auto" w:fill="auto"/>
          <w:lang w:val="cs-CZ" w:eastAsia="cs-CZ" w:bidi="cs-CZ"/>
        </w:rPr>
        <w:t>„Dar"),</w:t>
      </w:r>
      <w:r>
        <w:rPr>
          <w:color w:val="000000"/>
          <w:spacing w:val="0"/>
          <w:w w:val="100"/>
          <w:position w:val="0"/>
          <w:shd w:val="clear" w:color="auto" w:fill="auto"/>
          <w:lang w:val="cs-CZ" w:eastAsia="cs-CZ" w:bidi="cs-CZ"/>
        </w:rPr>
        <w:t xml:space="preserve"> a to za účelem naplnění veřejného zájmu na ochraně zdraví osob v Pardubickém kraji, u nichž v důsledku onemocnění covid-19 je nezbytné při poskytování zdravotní péče využít Dar a zajistit tak včasné odborné poskytování akutní lůžkové péče.</w:t>
      </w:r>
    </w:p>
    <w:p>
      <w:pPr>
        <w:pStyle w:val="Style9"/>
        <w:keepNext w:val="0"/>
        <w:keepLines w:val="0"/>
        <w:widowControl w:val="0"/>
        <w:numPr>
          <w:ilvl w:val="0"/>
          <w:numId w:val="1"/>
        </w:numPr>
        <w:shd w:val="clear" w:color="auto" w:fill="auto"/>
        <w:tabs>
          <w:tab w:pos="669" w:val="left"/>
        </w:tabs>
        <w:bidi w:val="0"/>
        <w:spacing w:before="0" w:after="240"/>
        <w:ind w:left="0" w:right="0" w:firstLine="320"/>
        <w:jc w:val="left"/>
      </w:pPr>
      <w:r>
        <w:rPr>
          <w:color w:val="000000"/>
          <w:spacing w:val="0"/>
          <w:w w:val="100"/>
          <w:position w:val="0"/>
          <w:shd w:val="clear" w:color="auto" w:fill="auto"/>
          <w:lang w:val="cs-CZ" w:eastAsia="cs-CZ" w:bidi="cs-CZ"/>
        </w:rPr>
        <w:t>Bližší specifikace Daruje uvedena v příloze č. 1 této smlouvy.</w:t>
      </w:r>
    </w:p>
    <w:p>
      <w:pPr>
        <w:pStyle w:val="Style9"/>
        <w:keepNext w:val="0"/>
        <w:keepLines w:val="0"/>
        <w:widowControl w:val="0"/>
        <w:numPr>
          <w:ilvl w:val="0"/>
          <w:numId w:val="1"/>
        </w:numPr>
        <w:shd w:val="clear" w:color="auto" w:fill="auto"/>
        <w:tabs>
          <w:tab w:pos="669" w:val="left"/>
        </w:tabs>
        <w:bidi w:val="0"/>
        <w:spacing w:before="0" w:after="500"/>
        <w:ind w:left="0" w:right="0" w:firstLine="320"/>
        <w:jc w:val="left"/>
      </w:pPr>
      <w:r>
        <w:rPr>
          <w:color w:val="000000"/>
          <w:spacing w:val="0"/>
          <w:w w:val="100"/>
          <w:position w:val="0"/>
          <w:shd w:val="clear" w:color="auto" w:fill="auto"/>
          <w:lang w:val="cs-CZ" w:eastAsia="cs-CZ" w:bidi="cs-CZ"/>
        </w:rPr>
        <w:t>Celková hodnota daru činí 211 881,95 Kč.</w:t>
      </w:r>
    </w:p>
    <w:p>
      <w:pPr>
        <w:pStyle w:val="Style9"/>
        <w:keepNext w:val="0"/>
        <w:keepLines w:val="0"/>
        <w:widowControl w:val="0"/>
        <w:shd w:val="clear" w:color="auto" w:fill="auto"/>
        <w:bidi w:val="0"/>
        <w:spacing w:before="0" w:after="80" w:line="276"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ČI. II</w:t>
      </w:r>
    </w:p>
    <w:p>
      <w:pPr>
        <w:pStyle w:val="Style7"/>
        <w:keepNext/>
        <w:keepLines/>
        <w:widowControl w:val="0"/>
        <w:shd w:val="clear" w:color="auto" w:fill="auto"/>
        <w:bidi w:val="0"/>
        <w:spacing w:before="0" w:after="80" w:line="276" w:lineRule="auto"/>
        <w:ind w:left="0" w:right="0" w:firstLine="0"/>
        <w:jc w:val="center"/>
      </w:pPr>
      <w:bookmarkStart w:id="8" w:name="bookmark8"/>
      <w:r>
        <w:rPr>
          <w:color w:val="000000"/>
          <w:spacing w:val="0"/>
          <w:w w:val="100"/>
          <w:position w:val="0"/>
          <w:shd w:val="clear" w:color="auto" w:fill="auto"/>
          <w:lang w:val="cs-CZ" w:eastAsia="cs-CZ" w:bidi="cs-CZ"/>
        </w:rPr>
        <w:t>Darování</w:t>
      </w:r>
      <w:bookmarkEnd w:id="8"/>
    </w:p>
    <w:p>
      <w:pPr>
        <w:pStyle w:val="Style9"/>
        <w:keepNext w:val="0"/>
        <w:keepLines w:val="0"/>
        <w:widowControl w:val="0"/>
        <w:shd w:val="clear" w:color="auto" w:fill="auto"/>
        <w:bidi w:val="0"/>
        <w:spacing w:before="0" w:after="240"/>
        <w:ind w:left="680" w:right="0" w:hanging="340"/>
        <w:jc w:val="both"/>
      </w:pPr>
      <w:r>
        <w:rPr>
          <w:color w:val="000000"/>
          <w:spacing w:val="0"/>
          <w:w w:val="100"/>
          <w:position w:val="0"/>
          <w:shd w:val="clear" w:color="auto" w:fill="auto"/>
          <w:lang w:val="cs-CZ" w:eastAsia="cs-CZ" w:bidi="cs-CZ"/>
        </w:rPr>
        <w:t>1. Dárce Dar bezúplatně převádí do vlastnictví Obdarovaného a Obdarovaný Dar do svého vlastnictví přijímá.</w:t>
      </w:r>
    </w:p>
    <w:p>
      <w:pPr>
        <w:pStyle w:val="Style9"/>
        <w:keepNext w:val="0"/>
        <w:keepLines w:val="0"/>
        <w:widowControl w:val="0"/>
        <w:shd w:val="clear" w:color="auto" w:fill="auto"/>
        <w:bidi w:val="0"/>
        <w:spacing w:before="0" w:after="240" w:line="293" w:lineRule="auto"/>
        <w:ind w:left="680" w:right="0" w:hanging="340"/>
        <w:jc w:val="both"/>
      </w:pPr>
      <w:r>
        <w:rPr>
          <w:color w:val="000000"/>
          <w:spacing w:val="0"/>
          <w:w w:val="100"/>
          <w:position w:val="0"/>
          <w:shd w:val="clear" w:color="auto" w:fill="auto"/>
          <w:lang w:val="cs-CZ" w:eastAsia="cs-CZ" w:bidi="cs-CZ"/>
        </w:rPr>
        <w:t>2. Obdarovaný nabývá vlastnické právo k Daru dnem jeho převzetí. Převzetí Daru se uskuteční v den a hodinu určenou Dárcem s přihlédnutím k možnostem Obdarovaného. Převzetí Daru proběhne v areálu Fakultní nemocnice Bulovka, se sídlem Budínova 67/2, Libeň, 180 00 Praha. Dárce při převzetí zastoupí Fakultní nemocnice Bulovka, IČO: 00064211, se sídlem se sídlem Budínova 67/2, Libeň, 180 00 Praha.</w:t>
      </w:r>
    </w:p>
    <w:p>
      <w:pPr>
        <w:pStyle w:val="Style9"/>
        <w:keepNext w:val="0"/>
        <w:keepLines w:val="0"/>
        <w:widowControl w:val="0"/>
        <w:shd w:val="clear" w:color="auto" w:fill="auto"/>
        <w:bidi w:val="0"/>
        <w:spacing w:before="0" w:after="0" w:line="276"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 xml:space="preserve">ČI. </w:t>
      </w:r>
      <w:r>
        <w:rPr>
          <w:b/>
          <w:bCs/>
          <w:color w:val="000000"/>
          <w:spacing w:val="0"/>
          <w:w w:val="100"/>
          <w:position w:val="0"/>
          <w:sz w:val="20"/>
          <w:szCs w:val="20"/>
          <w:shd w:val="clear" w:color="auto" w:fill="auto"/>
          <w:lang w:val="en-US" w:eastAsia="en-US" w:bidi="en-US"/>
        </w:rPr>
        <w:t>HI</w:t>
      </w:r>
    </w:p>
    <w:p>
      <w:pPr>
        <w:pStyle w:val="Style7"/>
        <w:keepNext/>
        <w:keepLines/>
        <w:widowControl w:val="0"/>
        <w:shd w:val="clear" w:color="auto" w:fill="auto"/>
        <w:bidi w:val="0"/>
        <w:spacing w:before="0" w:after="260" w:line="276" w:lineRule="auto"/>
        <w:ind w:left="0" w:right="0" w:firstLine="0"/>
        <w:jc w:val="center"/>
      </w:pPr>
      <w:bookmarkStart w:id="10" w:name="bookmark10"/>
      <w:r>
        <w:rPr>
          <w:color w:val="000000"/>
          <w:spacing w:val="0"/>
          <w:w w:val="100"/>
          <w:position w:val="0"/>
          <w:shd w:val="clear" w:color="auto" w:fill="auto"/>
          <w:lang w:val="cs-CZ" w:eastAsia="cs-CZ" w:bidi="cs-CZ"/>
        </w:rPr>
        <w:t>Omezení dispozice s Darem</w:t>
      </w:r>
      <w:bookmarkEnd w:id="10"/>
    </w:p>
    <w:p>
      <w:pPr>
        <w:pStyle w:val="Style9"/>
        <w:keepNext w:val="0"/>
        <w:keepLines w:val="0"/>
        <w:widowControl w:val="0"/>
        <w:numPr>
          <w:ilvl w:val="0"/>
          <w:numId w:val="3"/>
        </w:numPr>
        <w:shd w:val="clear" w:color="auto" w:fill="auto"/>
        <w:tabs>
          <w:tab w:pos="336" w:val="left"/>
        </w:tabs>
        <w:bidi w:val="0"/>
        <w:spacing w:before="0" w:line="290" w:lineRule="auto"/>
        <w:ind w:left="360" w:right="0" w:hanging="360"/>
        <w:jc w:val="both"/>
      </w:pPr>
      <w:r>
        <w:rPr>
          <w:color w:val="000000"/>
          <w:spacing w:val="0"/>
          <w:w w:val="100"/>
          <w:position w:val="0"/>
          <w:shd w:val="clear" w:color="auto" w:fill="auto"/>
          <w:lang w:val="cs-CZ" w:eastAsia="cs-CZ" w:bidi="cs-CZ"/>
        </w:rPr>
        <w:t>Obdarovaný bere na vědomí a souhlasí s podmínkou Dárce, že v době 3 let ode dne nabytí účinnosti této smlouvy smí zcizit nebo dát do užívání majetek tvořící Dar pouze poskytovateli zdravotních služeb uvedenému v příloze č. 3 této smlouvy (dále také jako „Oprávněný příjemce'</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a pouze bezúplatně.</w:t>
      </w:r>
    </w:p>
    <w:p>
      <w:pPr>
        <w:pStyle w:val="Style9"/>
        <w:keepNext w:val="0"/>
        <w:keepLines w:val="0"/>
        <w:widowControl w:val="0"/>
        <w:numPr>
          <w:ilvl w:val="0"/>
          <w:numId w:val="3"/>
        </w:numPr>
        <w:shd w:val="clear" w:color="auto" w:fill="auto"/>
        <w:tabs>
          <w:tab w:pos="336" w:val="left"/>
        </w:tabs>
        <w:bidi w:val="0"/>
        <w:spacing w:before="0" w:line="290" w:lineRule="auto"/>
        <w:ind w:left="360" w:right="0" w:hanging="360"/>
        <w:jc w:val="both"/>
      </w:pPr>
      <w:r>
        <w:rPr>
          <w:color w:val="000000"/>
          <w:spacing w:val="0"/>
          <w:w w:val="100"/>
          <w:position w:val="0"/>
          <w:shd w:val="clear" w:color="auto" w:fill="auto"/>
          <w:lang w:val="cs-CZ" w:eastAsia="cs-CZ" w:bidi="cs-CZ"/>
        </w:rPr>
        <w:t>Obdarovaný bere na vědomí a zavazuje se. že po dobu 3 let ode dne nabytí účinnosti této smlouvy bez předchozího písemného souhlasu Dárce majetek tvořící Dar nezcizí či nedá do užívání či požívání nebo nedá do zástavy jiné osobě, než je Oprávněný příjemce.</w:t>
      </w:r>
    </w:p>
    <w:p>
      <w:pPr>
        <w:pStyle w:val="Style9"/>
        <w:keepNext w:val="0"/>
        <w:keepLines w:val="0"/>
        <w:widowControl w:val="0"/>
        <w:numPr>
          <w:ilvl w:val="0"/>
          <w:numId w:val="3"/>
        </w:numPr>
        <w:shd w:val="clear" w:color="auto" w:fill="auto"/>
        <w:tabs>
          <w:tab w:pos="336" w:val="left"/>
        </w:tabs>
        <w:bidi w:val="0"/>
        <w:spacing w:before="0" w:line="293" w:lineRule="auto"/>
        <w:ind w:left="360" w:right="0" w:hanging="360"/>
        <w:jc w:val="both"/>
      </w:pPr>
      <w:r>
        <w:rPr>
          <w:color w:val="000000"/>
          <w:spacing w:val="0"/>
          <w:w w:val="100"/>
          <w:position w:val="0"/>
          <w:shd w:val="clear" w:color="auto" w:fill="auto"/>
          <w:lang w:val="cs-CZ" w:eastAsia="cs-CZ" w:bidi="cs-CZ"/>
        </w:rPr>
        <w:t>Obdarovaný se zavazuje, že při dispozici s majetkem tvořícím Dar dle odst. 1 tohoto článku uloží Oprávněnému příjemci naplňovat při používání majetku tvořícího součást Daru přednostně účel uvedený v čl. 1 této smlouvy.</w:t>
      </w:r>
    </w:p>
    <w:p>
      <w:pPr>
        <w:pStyle w:val="Style9"/>
        <w:keepNext w:val="0"/>
        <w:keepLines w:val="0"/>
        <w:widowControl w:val="0"/>
        <w:numPr>
          <w:ilvl w:val="0"/>
          <w:numId w:val="3"/>
        </w:numPr>
        <w:shd w:val="clear" w:color="auto" w:fill="auto"/>
        <w:tabs>
          <w:tab w:pos="336" w:val="left"/>
        </w:tabs>
        <w:bidi w:val="0"/>
        <w:spacing w:before="0" w:line="290" w:lineRule="auto"/>
        <w:ind w:left="360" w:right="0" w:hanging="360"/>
        <w:jc w:val="both"/>
      </w:pPr>
      <w:r>
        <w:rPr>
          <w:color w:val="000000"/>
          <w:spacing w:val="0"/>
          <w:w w:val="100"/>
          <w:position w:val="0"/>
          <w:shd w:val="clear" w:color="auto" w:fill="auto"/>
          <w:lang w:val="cs-CZ" w:eastAsia="cs-CZ" w:bidi="cs-CZ"/>
        </w:rPr>
        <w:t>Obdarovaný se zavazuje, že při dispozici s majetkem tvořícím Dar dle odst. 1 tohoto článku zakáže smluvně Oprávněnému příjemci zcizení, ať již úplatné či bezplatné, výpůjčku, nájem, podnájem, pacht, podpacht, či zastavení majetku tvořícího Dar, a to po dobu alespoň 3 let ode dne nabytí účinnosti této smlouvy.</w:t>
      </w:r>
    </w:p>
    <w:p>
      <w:pPr>
        <w:pStyle w:val="Style9"/>
        <w:keepNext w:val="0"/>
        <w:keepLines w:val="0"/>
        <w:widowControl w:val="0"/>
        <w:numPr>
          <w:ilvl w:val="0"/>
          <w:numId w:val="3"/>
        </w:numPr>
        <w:shd w:val="clear" w:color="auto" w:fill="auto"/>
        <w:tabs>
          <w:tab w:pos="336" w:val="left"/>
        </w:tabs>
        <w:bidi w:val="0"/>
        <w:spacing w:before="0" w:line="286" w:lineRule="auto"/>
        <w:ind w:left="360" w:right="0" w:hanging="360"/>
        <w:jc w:val="both"/>
      </w:pPr>
      <w:r>
        <w:rPr>
          <w:color w:val="000000"/>
          <w:spacing w:val="0"/>
          <w:w w:val="100"/>
          <w:position w:val="0"/>
          <w:shd w:val="clear" w:color="auto" w:fill="auto"/>
          <w:lang w:val="cs-CZ" w:eastAsia="cs-CZ" w:bidi="cs-CZ"/>
        </w:rPr>
        <w:t>Obdarovaný se zavazuje, že při zcizení nebo dání majetku tvořícího Dar do užívání seznámí Oprávněného příjemce s omezeními dle tohoto článku.</w:t>
      </w:r>
    </w:p>
    <w:p>
      <w:pPr>
        <w:pStyle w:val="Style9"/>
        <w:keepNext w:val="0"/>
        <w:keepLines w:val="0"/>
        <w:widowControl w:val="0"/>
        <w:numPr>
          <w:ilvl w:val="0"/>
          <w:numId w:val="3"/>
        </w:numPr>
        <w:shd w:val="clear" w:color="auto" w:fill="auto"/>
        <w:tabs>
          <w:tab w:pos="336" w:val="left"/>
        </w:tabs>
        <w:bidi w:val="0"/>
        <w:spacing w:before="0"/>
        <w:ind w:left="360" w:right="0" w:hanging="360"/>
        <w:jc w:val="both"/>
      </w:pPr>
      <w:r>
        <w:rPr>
          <w:color w:val="000000"/>
          <w:spacing w:val="0"/>
          <w:w w:val="100"/>
          <w:position w:val="0"/>
          <w:shd w:val="clear" w:color="auto" w:fill="auto"/>
          <w:lang w:val="cs-CZ" w:eastAsia="cs-CZ" w:bidi="cs-CZ"/>
        </w:rPr>
        <w:t>Obdarovaný se zavazuje zaplatit Dárci smluvní pokutu ve výši 211 881,95 Kč za každý případ, kdy v období 3 let ode dne nabytí účinnosti této smlouvy poruší některou z povinností vyplývajících z tohoto článku s výjimkou povinnosti založené tímto odstavcem. V případě, že by se porušení některé z povinností, jež je utvrzena smluvní pokutou dle předchozí věty, týkalo nižšího počtu darovaných videolaryngoskopů než 5, určí se částka smluvní pokuty jako součin počtu darovaných videolaryngoskopů, jichž se porušení povinnosti týká, a hodnoty jednoho videolarygoskopu, která činí 42 376,39 Kč.</w:t>
      </w:r>
    </w:p>
    <w:p>
      <w:pPr>
        <w:pStyle w:val="Style9"/>
        <w:keepNext w:val="0"/>
        <w:keepLines w:val="0"/>
        <w:widowControl w:val="0"/>
        <w:numPr>
          <w:ilvl w:val="0"/>
          <w:numId w:val="3"/>
        </w:numPr>
        <w:shd w:val="clear" w:color="auto" w:fill="auto"/>
        <w:tabs>
          <w:tab w:pos="336" w:val="left"/>
        </w:tabs>
        <w:bidi w:val="0"/>
        <w:spacing w:before="0" w:line="290" w:lineRule="auto"/>
        <w:ind w:left="360" w:right="0" w:hanging="360"/>
        <w:jc w:val="both"/>
      </w:pPr>
      <w:r>
        <w:rPr>
          <w:color w:val="000000"/>
          <w:spacing w:val="0"/>
          <w:w w:val="100"/>
          <w:position w:val="0"/>
          <w:shd w:val="clear" w:color="auto" w:fill="auto"/>
          <w:lang w:val="cs-CZ" w:eastAsia="cs-CZ" w:bidi="cs-CZ"/>
        </w:rPr>
        <w:t>Dárce je oprávněn od této smlouvy odstoupit v případě, že zjistí, že Obdarovaný porušil některou z povinností dle tohoto článku, nebo v případě, že v době 3 let ode dne nabytí účinnosti této smlouvy Dárce zjistí, že Oprávněný příjemce majetek tvořící Dar dále zcizil, nebo dal do užívání či požívání jiné osobě než Oprávněnému příjemci či Dar zastavil. Odstoupení od této smlouvy nemá vliv na povinnost Obdarovaného uhradit smluvní pokutu dle tohoto článku.</w:t>
      </w:r>
    </w:p>
    <w:p>
      <w:pPr>
        <w:pStyle w:val="Style7"/>
        <w:keepNext/>
        <w:keepLines/>
        <w:widowControl w:val="0"/>
        <w:shd w:val="clear" w:color="auto" w:fill="auto"/>
        <w:bidi w:val="0"/>
        <w:spacing w:before="0" w:after="80" w:line="276" w:lineRule="auto"/>
        <w:ind w:left="0" w:right="0" w:firstLine="0"/>
        <w:jc w:val="center"/>
      </w:pPr>
      <w:bookmarkStart w:id="12" w:name="bookmark12"/>
      <w:r>
        <w:rPr>
          <w:color w:val="000000"/>
          <w:spacing w:val="0"/>
          <w:w w:val="100"/>
          <w:position w:val="0"/>
          <w:shd w:val="clear" w:color="auto" w:fill="auto"/>
          <w:lang w:val="cs-CZ" w:eastAsia="cs-CZ" w:bidi="cs-CZ"/>
        </w:rPr>
        <w:t>Čl. IV</w:t>
      </w:r>
      <w:bookmarkEnd w:id="12"/>
    </w:p>
    <w:p>
      <w:pPr>
        <w:pStyle w:val="Style7"/>
        <w:keepNext/>
        <w:keepLines/>
        <w:widowControl w:val="0"/>
        <w:shd w:val="clear" w:color="auto" w:fill="auto"/>
        <w:bidi w:val="0"/>
        <w:spacing w:before="0" w:after="80" w:line="276" w:lineRule="auto"/>
        <w:ind w:left="0" w:right="0" w:firstLine="0"/>
        <w:jc w:val="center"/>
      </w:pPr>
      <w:r>
        <w:rPr>
          <w:color w:val="000000"/>
          <w:spacing w:val="0"/>
          <w:w w:val="100"/>
          <w:position w:val="0"/>
          <w:shd w:val="clear" w:color="auto" w:fill="auto"/>
          <w:lang w:val="cs-CZ" w:eastAsia="cs-CZ" w:bidi="cs-CZ"/>
        </w:rPr>
        <w:t>Závěrečná ustanovení</w:t>
      </w:r>
    </w:p>
    <w:p>
      <w:pPr>
        <w:pStyle w:val="Style9"/>
        <w:keepNext w:val="0"/>
        <w:keepLines w:val="0"/>
        <w:widowControl w:val="0"/>
        <w:numPr>
          <w:ilvl w:val="0"/>
          <w:numId w:val="5"/>
        </w:numPr>
        <w:shd w:val="clear" w:color="auto" w:fill="auto"/>
        <w:tabs>
          <w:tab w:pos="336" w:val="left"/>
        </w:tabs>
        <w:bidi w:val="0"/>
        <w:spacing w:before="0"/>
        <w:ind w:left="360" w:right="0" w:hanging="360"/>
        <w:jc w:val="both"/>
      </w:pPr>
      <w:r>
        <w:rPr>
          <w:color w:val="000000"/>
          <w:spacing w:val="0"/>
          <w:w w:val="100"/>
          <w:position w:val="0"/>
          <w:shd w:val="clear" w:color="auto" w:fill="auto"/>
          <w:lang w:val="cs-CZ" w:eastAsia="cs-CZ" w:bidi="cs-CZ"/>
        </w:rPr>
        <w:t>Tato Smlouvaje úplnou dohodou smluvních stran o předmětu této Smlouvy. Tato smlouva se může měnit pouze písemnými dodatky podepsanými oběma smluvními stranami.</w:t>
      </w:r>
    </w:p>
    <w:p>
      <w:pPr>
        <w:pStyle w:val="Style9"/>
        <w:keepNext w:val="0"/>
        <w:keepLines w:val="0"/>
        <w:widowControl w:val="0"/>
        <w:numPr>
          <w:ilvl w:val="0"/>
          <w:numId w:val="5"/>
        </w:numPr>
        <w:shd w:val="clear" w:color="auto" w:fill="auto"/>
        <w:tabs>
          <w:tab w:pos="336" w:val="left"/>
        </w:tabs>
        <w:bidi w:val="0"/>
        <w:spacing w:before="0" w:line="276" w:lineRule="auto"/>
        <w:ind w:left="360" w:right="0" w:hanging="360"/>
        <w:jc w:val="both"/>
      </w:pPr>
      <w:r>
        <w:rPr>
          <w:color w:val="000000"/>
          <w:spacing w:val="0"/>
          <w:w w:val="100"/>
          <w:position w:val="0"/>
          <w:shd w:val="clear" w:color="auto" w:fill="auto"/>
          <w:lang w:val="cs-CZ" w:eastAsia="cs-CZ" w:bidi="cs-CZ"/>
        </w:rPr>
        <w:t>Práva a povinnosti z této smlouvy se mohou postoupit na třetí osobu pouze s písemným souhlasem druhé smluvní strany.</w:t>
      </w:r>
    </w:p>
    <w:p>
      <w:pPr>
        <w:pStyle w:val="Style9"/>
        <w:keepNext w:val="0"/>
        <w:keepLines w:val="0"/>
        <w:widowControl w:val="0"/>
        <w:numPr>
          <w:ilvl w:val="0"/>
          <w:numId w:val="5"/>
        </w:numPr>
        <w:shd w:val="clear" w:color="auto" w:fill="auto"/>
        <w:tabs>
          <w:tab w:pos="336" w:val="left"/>
        </w:tabs>
        <w:bidi w:val="0"/>
        <w:spacing w:before="0" w:line="290" w:lineRule="auto"/>
        <w:ind w:left="360" w:right="0" w:hanging="360"/>
        <w:jc w:val="both"/>
      </w:pPr>
      <w:r>
        <w:rPr>
          <w:color w:val="000000"/>
          <w:spacing w:val="0"/>
          <w:w w:val="100"/>
          <w:position w:val="0"/>
          <w:shd w:val="clear" w:color="auto" w:fill="auto"/>
          <w:lang w:val="cs-CZ" w:eastAsia="cs-CZ" w:bidi="cs-CZ"/>
        </w:rPr>
        <w:t>Tato smlouvaje vyhotovena ve třech identických vyhotoveních, z nichž každé má platnost originálu. Dárce obdrží dvě vyhotovení a Obdarovaný jedno vyhotovení této smlouvy. V případě, že je tato smlouva uzavřena elektronickými prostředky, obdrží každá smluvní strana jeden identický elektronický soubor.</w:t>
      </w:r>
    </w:p>
    <w:p>
      <w:pPr>
        <w:pStyle w:val="Style9"/>
        <w:keepNext w:val="0"/>
        <w:keepLines w:val="0"/>
        <w:widowControl w:val="0"/>
        <w:numPr>
          <w:ilvl w:val="0"/>
          <w:numId w:val="5"/>
        </w:numPr>
        <w:shd w:val="clear" w:color="auto" w:fill="auto"/>
        <w:tabs>
          <w:tab w:pos="336" w:val="left"/>
        </w:tabs>
        <w:bidi w:val="0"/>
        <w:spacing w:before="0"/>
        <w:ind w:left="360" w:right="0" w:hanging="360"/>
        <w:jc w:val="both"/>
      </w:pPr>
      <w:r>
        <w:rPr>
          <w:color w:val="000000"/>
          <w:spacing w:val="0"/>
          <w:w w:val="100"/>
          <w:position w:val="0"/>
          <w:shd w:val="clear" w:color="auto" w:fill="auto"/>
          <w:lang w:val="cs-CZ" w:eastAsia="cs-CZ" w:bidi="cs-CZ"/>
        </w:rPr>
        <w:t>Smluvní strany jsou srozuměny se skutečností, že se na tuto smlouvu vztahuje zákon č. 340/2015 Sb., o zvláštních podmínkách účinnosti některých smluv, uveřejňování těchto smluv a o registru smluv (zákon</w:t>
        <w:br w:type="page"/>
      </w:r>
      <w:r>
        <w:rPr>
          <w:color w:val="000000"/>
          <w:spacing w:val="0"/>
          <w:w w:val="100"/>
          <w:position w:val="0"/>
          <w:shd w:val="clear" w:color="auto" w:fill="auto"/>
          <w:lang w:val="cs-CZ" w:eastAsia="cs-CZ" w:bidi="cs-CZ"/>
        </w:rPr>
        <w:t>o registru smluv), ve znění pozdějších předpisů, a v případě povinnosti jejího zveřejnění její zveřejnění zajistí Dárce. Nezveřejní-li Dárce tuto smlouvu v registru smluv nebo neoznámí-li její zveřejnění Obdarovanému do 15 dnů ode dne nabytí platnosti, je Obdarovaný oprávněn tuto smlouvu zveřejnit v registru smluv.</w:t>
      </w:r>
    </w:p>
    <w:p>
      <w:pPr>
        <w:pStyle w:val="Style9"/>
        <w:keepNext w:val="0"/>
        <w:keepLines w:val="0"/>
        <w:widowControl w:val="0"/>
        <w:numPr>
          <w:ilvl w:val="0"/>
          <w:numId w:val="5"/>
        </w:numPr>
        <w:shd w:val="clear" w:color="auto" w:fill="auto"/>
        <w:tabs>
          <w:tab w:pos="331" w:val="left"/>
        </w:tabs>
        <w:bidi w:val="0"/>
        <w:spacing w:before="0" w:after="0" w:line="300" w:lineRule="auto"/>
        <w:ind w:left="0" w:right="0" w:firstLine="0"/>
        <w:jc w:val="both"/>
      </w:pPr>
      <w:r>
        <w:rPr>
          <w:color w:val="000000"/>
          <w:spacing w:val="0"/>
          <w:w w:val="100"/>
          <w:position w:val="0"/>
          <w:shd w:val="clear" w:color="auto" w:fill="auto"/>
          <w:lang w:val="cs-CZ" w:eastAsia="cs-CZ" w:bidi="cs-CZ"/>
        </w:rPr>
        <w:t>Nedílnou součástí smlouvy je též</w:t>
      </w:r>
    </w:p>
    <w:p>
      <w:pPr>
        <w:pStyle w:val="Style9"/>
        <w:keepNext w:val="0"/>
        <w:keepLines w:val="0"/>
        <w:widowControl w:val="0"/>
        <w:shd w:val="clear" w:color="auto" w:fill="auto"/>
        <w:bidi w:val="0"/>
        <w:spacing w:before="0" w:after="0" w:line="300" w:lineRule="auto"/>
        <w:ind w:left="0" w:right="0" w:firstLine="380"/>
        <w:jc w:val="both"/>
      </w:pPr>
      <w:r>
        <w:rPr>
          <w:color w:val="000000"/>
          <w:spacing w:val="0"/>
          <w:w w:val="100"/>
          <w:position w:val="0"/>
          <w:shd w:val="clear" w:color="auto" w:fill="auto"/>
          <w:lang w:val="cs-CZ" w:eastAsia="cs-CZ" w:bidi="cs-CZ"/>
        </w:rPr>
        <w:t>příloha č. 1 - Definice příslušenství Daru</w:t>
      </w:r>
    </w:p>
    <w:p>
      <w:pPr>
        <w:pStyle w:val="Style9"/>
        <w:keepNext w:val="0"/>
        <w:keepLines w:val="0"/>
        <w:widowControl w:val="0"/>
        <w:shd w:val="clear" w:color="auto" w:fill="auto"/>
        <w:bidi w:val="0"/>
        <w:spacing w:before="0" w:after="180" w:line="300" w:lineRule="auto"/>
        <w:ind w:left="380" w:right="0" w:firstLine="20"/>
        <w:jc w:val="both"/>
      </w:pPr>
      <w:r>
        <w:rPr>
          <w:color w:val="000000"/>
          <w:spacing w:val="0"/>
          <w:w w:val="100"/>
          <w:position w:val="0"/>
          <w:shd w:val="clear" w:color="auto" w:fill="auto"/>
          <w:lang w:val="cs-CZ" w:eastAsia="cs-CZ" w:bidi="cs-CZ"/>
        </w:rPr>
        <w:t xml:space="preserve">příloha č. 2 - Seznam sériových čísel přístrojů </w:t>
      </w:r>
      <w:r>
        <w:rPr>
          <w:color w:val="000000"/>
          <w:spacing w:val="0"/>
          <w:w w:val="100"/>
          <w:position w:val="0"/>
          <w:shd w:val="clear" w:color="auto" w:fill="auto"/>
          <w:lang w:val="en-US" w:eastAsia="en-US" w:bidi="en-US"/>
        </w:rPr>
        <w:t xml:space="preserve">pro </w:t>
      </w:r>
      <w:r>
        <w:rPr>
          <w:color w:val="000000"/>
          <w:spacing w:val="0"/>
          <w:w w:val="100"/>
          <w:position w:val="0"/>
          <w:shd w:val="clear" w:color="auto" w:fill="auto"/>
          <w:lang w:val="cs-CZ" w:eastAsia="cs-CZ" w:bidi="cs-CZ"/>
        </w:rPr>
        <w:t xml:space="preserve">videolaryngoskopy </w:t>
      </w:r>
      <w:r>
        <w:rPr>
          <w:color w:val="000000"/>
          <w:spacing w:val="0"/>
          <w:w w:val="100"/>
          <w:position w:val="0"/>
          <w:shd w:val="clear" w:color="auto" w:fill="auto"/>
          <w:lang w:val="en-US" w:eastAsia="en-US" w:bidi="en-US"/>
        </w:rPr>
        <w:t xml:space="preserve">McGrath </w:t>
      </w:r>
      <w:r>
        <w:rPr>
          <w:color w:val="000000"/>
          <w:spacing w:val="0"/>
          <w:w w:val="100"/>
          <w:position w:val="0"/>
          <w:shd w:val="clear" w:color="auto" w:fill="auto"/>
          <w:lang w:val="cs-CZ" w:eastAsia="cs-CZ" w:bidi="cs-CZ"/>
        </w:rPr>
        <w:t>Jež jsou součástí Daru příloha č. 3 - Seznam oprávněných příjemců</w:t>
      </w:r>
    </w:p>
    <w:p>
      <w:pPr>
        <w:pStyle w:val="Style9"/>
        <w:keepNext w:val="0"/>
        <w:keepLines w:val="0"/>
        <w:widowControl w:val="0"/>
        <w:numPr>
          <w:ilvl w:val="0"/>
          <w:numId w:val="5"/>
        </w:numPr>
        <w:shd w:val="clear" w:color="auto" w:fill="auto"/>
        <w:tabs>
          <w:tab w:pos="331" w:val="left"/>
        </w:tabs>
        <w:bidi w:val="0"/>
        <w:spacing w:before="0" w:line="293" w:lineRule="auto"/>
        <w:ind w:left="380" w:right="0" w:hanging="380"/>
        <w:jc w:val="both"/>
      </w:pPr>
      <w:r>
        <w:rPr>
          <w:color w:val="000000"/>
          <w:spacing w:val="0"/>
          <w:w w:val="100"/>
          <w:position w:val="0"/>
          <w:shd w:val="clear" w:color="auto" w:fill="auto"/>
          <w:lang w:val="cs-CZ" w:eastAsia="cs-CZ" w:bidi="cs-CZ"/>
        </w:rPr>
        <w:t>Dárce informuje Obdarovaného, že vzhledem k tomu, že nebyly splněny podmínky pro označení Daru jako majetku, který je pro stát nepotřebný, nabývá tato smlouva platnosti dnem povolení výjimky ze strany vlády České republiky z nepotřebnosti majetku pro stát ve smyslu § 21 odst. 2 zák. č. 219/2000 Sb. Účinnosti tato smlouva nabývá dle zák. č. 340/2015 Sb.</w:t>
      </w:r>
    </w:p>
    <w:p>
      <w:pPr>
        <w:pStyle w:val="Style9"/>
        <w:keepNext w:val="0"/>
        <w:keepLines w:val="0"/>
        <w:widowControl w:val="0"/>
        <w:numPr>
          <w:ilvl w:val="0"/>
          <w:numId w:val="5"/>
        </w:numPr>
        <w:shd w:val="clear" w:color="auto" w:fill="auto"/>
        <w:tabs>
          <w:tab w:pos="331" w:val="left"/>
        </w:tabs>
        <w:bidi w:val="0"/>
        <w:spacing w:before="0" w:after="4060" w:line="293" w:lineRule="auto"/>
        <w:ind w:left="380" w:right="0" w:hanging="380"/>
        <w:jc w:val="both"/>
      </w:pPr>
      <w:r>
        <w:rPr>
          <w:color w:val="000000"/>
          <w:spacing w:val="0"/>
          <w:w w:val="100"/>
          <w:position w:val="0"/>
          <w:shd w:val="clear" w:color="auto" w:fill="auto"/>
          <w:lang w:val="cs-CZ" w:eastAsia="cs-CZ" w:bidi="cs-CZ"/>
        </w:rPr>
        <w:t>„Právní jednání bylo projednáno na zasedání Rady Pardubického kraje dne 6. 6. 2022 a schváleno usnesením č. R/1040/22.</w:t>
      </w:r>
    </w:p>
    <w:p>
      <w:pPr>
        <w:pStyle w:val="Style9"/>
        <w:keepNext w:val="0"/>
        <w:keepLines w:val="0"/>
        <w:widowControl w:val="0"/>
        <w:shd w:val="clear" w:color="auto" w:fill="auto"/>
        <w:bidi w:val="0"/>
        <w:spacing w:before="0" w:line="254" w:lineRule="auto"/>
        <w:ind w:left="0" w:right="0" w:firstLine="0"/>
        <w:jc w:val="center"/>
        <w:sectPr>
          <w:footerReference w:type="default" r:id="rId5"/>
          <w:footerReference w:type="first" r:id="rId6"/>
          <w:footnotePr>
            <w:pos w:val="pageBottom"/>
            <w:numFmt w:val="decimal"/>
            <w:numRestart w:val="continuous"/>
          </w:footnotePr>
          <w:pgSz w:w="11900" w:h="16840"/>
          <w:pgMar w:top="1574" w:right="1260" w:bottom="1350" w:left="1495" w:header="0" w:footer="3" w:gutter="0"/>
          <w:pgNumType w:start="1"/>
          <w:cols w:space="720"/>
          <w:noEndnote/>
          <w:titlePg/>
          <w:rtlGutter w:val="0"/>
          <w:docGrid w:linePitch="360"/>
        </w:sectPr>
      </w:pPr>
      <w:r>
        <w:drawing>
          <wp:anchor distT="0" distB="0" distL="114300" distR="114300" simplePos="0" relativeHeight="125829378" behindDoc="0" locked="0" layoutInCell="1" allowOverlap="1">
            <wp:simplePos x="0" y="0"/>
            <wp:positionH relativeFrom="page">
              <wp:posOffset>3772535</wp:posOffset>
            </wp:positionH>
            <wp:positionV relativeFrom="margin">
              <wp:posOffset>4350385</wp:posOffset>
            </wp:positionV>
            <wp:extent cx="2889250" cy="2121535"/>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2889250" cy="2121535"/>
                    </a:xfrm>
                    <a:prstGeom prst="rect"/>
                  </pic:spPr>
                </pic:pic>
              </a:graphicData>
            </a:graphic>
          </wp:anchor>
        </w:drawing>
      </w:r>
      <w:r>
        <w:rPr>
          <w:color w:val="000000"/>
          <w:spacing w:val="0"/>
          <w:w w:val="100"/>
          <w:position w:val="0"/>
          <w:shd w:val="clear" w:color="auto" w:fill="auto"/>
          <w:lang w:val="en-US" w:eastAsia="en-US" w:bidi="en-US"/>
        </w:rPr>
        <w:t xml:space="preserve">Ing. </w:t>
      </w:r>
      <w:r>
        <w:rPr>
          <w:color w:val="000000"/>
          <w:spacing w:val="0"/>
          <w:w w:val="100"/>
          <w:position w:val="0"/>
          <w:shd w:val="clear" w:color="auto" w:fill="auto"/>
          <w:lang w:val="cs-CZ" w:eastAsia="cs-CZ" w:bidi="cs-CZ"/>
        </w:rPr>
        <w:t>Jan Michálek</w:t>
        <w:br/>
        <w:t>ředitel odboru přímo řízených organizací</w:t>
      </w:r>
    </w:p>
    <w:p>
      <w:pPr>
        <w:pStyle w:val="Style7"/>
        <w:keepNext/>
        <w:keepLines/>
        <w:widowControl w:val="0"/>
        <w:shd w:val="clear" w:color="auto" w:fill="auto"/>
        <w:bidi w:val="0"/>
        <w:spacing w:before="0" w:after="140" w:line="240" w:lineRule="auto"/>
        <w:ind w:left="0" w:right="0" w:firstLine="0"/>
        <w:jc w:val="left"/>
      </w:pPr>
      <w:bookmarkStart w:id="15" w:name="bookmark15"/>
      <w:r>
        <w:rPr>
          <w:color w:val="000000"/>
          <w:spacing w:val="0"/>
          <w:w w:val="100"/>
          <w:position w:val="0"/>
          <w:shd w:val="clear" w:color="auto" w:fill="auto"/>
          <w:lang w:val="cs-CZ" w:eastAsia="cs-CZ" w:bidi="cs-CZ"/>
        </w:rPr>
        <w:t>Základní charakteristika Daru:</w:t>
      </w:r>
      <w:bookmarkEnd w:id="15"/>
    </w:p>
    <w:p>
      <w:pPr>
        <w:pStyle w:val="Style9"/>
        <w:keepNext w:val="0"/>
        <w:keepLines w:val="0"/>
        <w:widowControl w:val="0"/>
        <w:shd w:val="clear" w:color="auto" w:fill="auto"/>
        <w:bidi w:val="0"/>
        <w:spacing w:before="0" w:after="140" w:line="254" w:lineRule="auto"/>
        <w:ind w:left="0" w:right="0" w:firstLine="0"/>
        <w:jc w:val="left"/>
      </w:pPr>
      <w:r>
        <w:rPr>
          <w:color w:val="000000"/>
          <w:spacing w:val="0"/>
          <w:w w:val="100"/>
          <w:position w:val="0"/>
          <w:shd w:val="clear" w:color="auto" w:fill="auto"/>
          <w:lang w:val="cs-CZ" w:eastAsia="cs-CZ" w:bidi="cs-CZ"/>
        </w:rPr>
        <w:t>Videolaryngoskop McGRATH® je zařízení určené k použití při endotracheální intubaci. Tuhá čepel laryngoskopu zajistí jazyk a zpřehlední viditelnost hrtanu a vstupu do průdušnice.</w:t>
      </w:r>
    </w:p>
    <w:p>
      <w:pPr>
        <w:pStyle w:val="Style9"/>
        <w:keepNext w:val="0"/>
        <w:keepLines w:val="0"/>
        <w:widowControl w:val="0"/>
        <w:shd w:val="clear" w:color="auto" w:fill="auto"/>
        <w:bidi w:val="0"/>
        <w:spacing w:before="0" w:after="140" w:line="254" w:lineRule="auto"/>
        <w:ind w:left="0" w:right="0" w:firstLine="0"/>
        <w:jc w:val="left"/>
      </w:pPr>
      <w:r>
        <w:rPr>
          <w:color w:val="000000"/>
          <w:spacing w:val="0"/>
          <w:w w:val="100"/>
          <w:position w:val="0"/>
          <w:shd w:val="clear" w:color="auto" w:fill="auto"/>
          <w:lang w:val="cs-CZ" w:eastAsia="cs-CZ" w:bidi="cs-CZ"/>
        </w:rPr>
        <w:t>Videolaryngoskop McGRATH® má integrovaný světelný zdroj a miniaturní kameru, které jsou součástí sestavy modulu CameraStick™, pro zobrazení hrtanu během provádění intubace. Obraz je přenášen na LCD obrazovku instalovanou na rukojeti zařízení.</w:t>
      </w:r>
    </w:p>
    <w:p>
      <w:pPr>
        <w:pStyle w:val="Style9"/>
        <w:keepNext w:val="0"/>
        <w:keepLines w:val="0"/>
        <w:widowControl w:val="0"/>
        <w:shd w:val="clear" w:color="auto" w:fill="auto"/>
        <w:bidi w:val="0"/>
        <w:spacing w:before="0" w:after="500" w:line="254" w:lineRule="auto"/>
        <w:ind w:left="0" w:right="0" w:firstLine="0"/>
        <w:jc w:val="both"/>
      </w:pPr>
      <w:r>
        <w:rPr>
          <w:color w:val="000000"/>
          <w:spacing w:val="0"/>
          <w:w w:val="100"/>
          <w:position w:val="0"/>
          <w:shd w:val="clear" w:color="auto" w:fill="auto"/>
          <w:lang w:val="cs-CZ" w:eastAsia="cs-CZ" w:bidi="cs-CZ"/>
        </w:rPr>
        <w:t>Sestavu kamery/světla zakrývá jednorázová čepel.</w:t>
      </w:r>
    </w:p>
    <w:p>
      <w:pPr>
        <w:pStyle w:val="Style7"/>
        <w:keepNext/>
        <w:keepLines/>
        <w:widowControl w:val="0"/>
        <w:shd w:val="clear" w:color="auto" w:fill="auto"/>
        <w:bidi w:val="0"/>
        <w:spacing w:before="0" w:after="140" w:line="240" w:lineRule="auto"/>
        <w:ind w:left="0" w:right="0" w:firstLine="0"/>
        <w:jc w:val="left"/>
      </w:pPr>
      <w:bookmarkStart w:id="17" w:name="bookmark17"/>
      <w:r>
        <w:rPr>
          <w:color w:val="000000"/>
          <w:spacing w:val="0"/>
          <w:w w:val="100"/>
          <w:position w:val="0"/>
          <w:shd w:val="clear" w:color="auto" w:fill="auto"/>
          <w:lang w:val="cs-CZ" w:eastAsia="cs-CZ" w:bidi="cs-CZ"/>
        </w:rPr>
        <w:t>Seznam příslušenství - ke každému kusu Daru přísluší jeden kus:</w:t>
      </w:r>
      <w:bookmarkEnd w:id="17"/>
    </w:p>
    <w:p>
      <w:pPr>
        <w:pStyle w:val="Style9"/>
        <w:keepNext w:val="0"/>
        <w:keepLines w:val="0"/>
        <w:widowControl w:val="0"/>
        <w:numPr>
          <w:ilvl w:val="0"/>
          <w:numId w:val="7"/>
        </w:numPr>
        <w:shd w:val="clear" w:color="auto" w:fill="auto"/>
        <w:tabs>
          <w:tab w:pos="696" w:val="left"/>
        </w:tabs>
        <w:bidi w:val="0"/>
        <w:spacing w:before="0" w:after="0" w:line="240" w:lineRule="auto"/>
        <w:ind w:left="0" w:right="0" w:firstLine="340"/>
        <w:jc w:val="both"/>
      </w:pPr>
      <w:r>
        <w:rPr>
          <w:color w:val="000000"/>
          <w:spacing w:val="0"/>
          <w:w w:val="100"/>
          <w:position w:val="0"/>
          <w:shd w:val="clear" w:color="auto" w:fill="auto"/>
          <w:lang w:val="cs-CZ" w:eastAsia="cs-CZ" w:bidi="cs-CZ"/>
        </w:rPr>
        <w:t>baterie McGRATH® MAC 3.6 V Batterie, 250 min provozní doba</w:t>
      </w:r>
    </w:p>
    <w:p>
      <w:pPr>
        <w:pStyle w:val="Style9"/>
        <w:keepNext w:val="0"/>
        <w:keepLines w:val="0"/>
        <w:widowControl w:val="0"/>
        <w:numPr>
          <w:ilvl w:val="0"/>
          <w:numId w:val="7"/>
        </w:numPr>
        <w:shd w:val="clear" w:color="auto" w:fill="auto"/>
        <w:tabs>
          <w:tab w:pos="696" w:val="left"/>
        </w:tabs>
        <w:bidi w:val="0"/>
        <w:spacing w:before="0" w:after="0" w:line="240" w:lineRule="auto"/>
        <w:ind w:left="0" w:right="0" w:firstLine="340"/>
        <w:jc w:val="both"/>
      </w:pPr>
      <w:r>
        <w:rPr>
          <w:color w:val="000000"/>
          <w:spacing w:val="0"/>
          <w:w w:val="100"/>
          <w:position w:val="0"/>
          <w:shd w:val="clear" w:color="auto" w:fill="auto"/>
          <w:lang w:val="cs-CZ" w:eastAsia="cs-CZ" w:bidi="cs-CZ"/>
        </w:rPr>
        <w:t>McGRATH® MAC čepel velikost 3</w:t>
      </w:r>
    </w:p>
    <w:p>
      <w:pPr>
        <w:pStyle w:val="Style9"/>
        <w:keepNext w:val="0"/>
        <w:keepLines w:val="0"/>
        <w:widowControl w:val="0"/>
        <w:numPr>
          <w:ilvl w:val="0"/>
          <w:numId w:val="7"/>
        </w:numPr>
        <w:shd w:val="clear" w:color="auto" w:fill="auto"/>
        <w:tabs>
          <w:tab w:pos="696" w:val="left"/>
        </w:tabs>
        <w:bidi w:val="0"/>
        <w:spacing w:before="0" w:after="140" w:line="240" w:lineRule="auto"/>
        <w:ind w:left="0" w:right="0" w:firstLine="340"/>
        <w:jc w:val="both"/>
        <w:sectPr>
          <w:headerReference w:type="default" r:id="rId9"/>
          <w:footerReference w:type="default" r:id="rId10"/>
          <w:footnotePr>
            <w:pos w:val="pageBottom"/>
            <w:numFmt w:val="decimal"/>
            <w:numRestart w:val="continuous"/>
          </w:footnotePr>
          <w:pgSz w:w="11900" w:h="16840"/>
          <w:pgMar w:top="1810" w:right="1360" w:bottom="1810" w:left="1403" w:header="0" w:footer="1382" w:gutter="0"/>
          <w:pgNumType w:start="1"/>
          <w:cols w:space="720"/>
          <w:noEndnote/>
          <w:rtlGutter w:val="0"/>
          <w:docGrid w:linePitch="360"/>
        </w:sectPr>
      </w:pPr>
      <w:r>
        <w:rPr>
          <w:color w:val="000000"/>
          <w:spacing w:val="0"/>
          <w:w w:val="100"/>
          <w:position w:val="0"/>
          <w:shd w:val="clear" w:color="auto" w:fill="auto"/>
          <w:lang w:val="cs-CZ" w:eastAsia="cs-CZ" w:bidi="cs-CZ"/>
        </w:rPr>
        <w:t>McGRATH® MAC čepel velikost4</w:t>
      </w:r>
    </w:p>
    <w:p>
      <w:pPr>
        <w:pStyle w:val="Style9"/>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Seznam sériových čísel videolaryngoskopů tvořících součást Daru</w:t>
      </w:r>
    </w:p>
    <w:p>
      <w:pPr>
        <w:widowControl w:val="0"/>
        <w:jc w:val="left"/>
        <w:rPr>
          <w:sz w:val="2"/>
          <w:szCs w:val="2"/>
        </w:rPr>
        <w:sectPr>
          <w:footnotePr>
            <w:pos w:val="pageBottom"/>
            <w:numFmt w:val="decimal"/>
            <w:numRestart w:val="continuous"/>
          </w:footnotePr>
          <w:pgSz w:w="11900" w:h="16840"/>
          <w:pgMar w:top="1796" w:right="1367" w:bottom="1796" w:left="1396" w:header="0" w:footer="1368" w:gutter="0"/>
          <w:cols w:space="720"/>
          <w:noEndnote/>
          <w:rtlGutter w:val="0"/>
          <w:docGrid w:linePitch="360"/>
        </w:sectPr>
      </w:pPr>
      <w:r>
        <w:drawing>
          <wp:inline>
            <wp:extent cx="1164590" cy="96901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pic:blipFill>
                  <pic:spPr>
                    <a:xfrm>
                      <a:ext cx="1164590" cy="969010"/>
                    </a:xfrm>
                    <a:prstGeom prst="rect"/>
                  </pic:spPr>
                </pic:pic>
              </a:graphicData>
            </a:graphic>
          </wp:inline>
        </w:drawing>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Seznam oprávněných příjemců</w:t>
      </w:r>
    </w:p>
    <w:tbl>
      <w:tblPr>
        <w:tblOverlap w:val="never"/>
        <w:jc w:val="left"/>
        <w:tblLayout w:type="fixed"/>
      </w:tblPr>
      <w:tblGrid>
        <w:gridCol w:w="4759"/>
        <w:gridCol w:w="1145"/>
      </w:tblGrid>
      <w:tr>
        <w:trPr>
          <w:trHeight w:val="310"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Zdravotnická zařízení</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Počet kusů</w:t>
            </w:r>
          </w:p>
        </w:tc>
      </w:tr>
      <w:tr>
        <w:trPr>
          <w:trHeight w:val="299" w:hRule="exact"/>
        </w:trPr>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Pardubická nemocnice</w:t>
            </w:r>
          </w:p>
        </w:tc>
        <w:tc>
          <w:tcPr>
            <w:tcBorders>
              <w:top w:val="single" w:sz="4"/>
              <w:left w:val="single" w:sz="4"/>
              <w:righ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r>
      <w:tr>
        <w:trPr>
          <w:trHeight w:val="299" w:hRule="exact"/>
        </w:trPr>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Chrudimská nemocnice</w:t>
            </w:r>
          </w:p>
        </w:tc>
        <w:tc>
          <w:tcPr>
            <w:tcBorders>
              <w:top w:val="single" w:sz="4"/>
              <w:left w:val="single" w:sz="4"/>
              <w:righ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r>
      <w:tr>
        <w:trPr>
          <w:trHeight w:val="29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Orlickoústecká nemocnice</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r>
      <w:tr>
        <w:trPr>
          <w:trHeight w:val="299" w:hRule="exact"/>
        </w:trPr>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Litomyšlská nemocnice</w:t>
            </w:r>
          </w:p>
        </w:tc>
        <w:tc>
          <w:tcPr>
            <w:tcBorders>
              <w:top w:val="single" w:sz="4"/>
              <w:left w:val="single" w:sz="4"/>
              <w:righ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r>
      <w:tr>
        <w:trPr>
          <w:trHeight w:val="313" w:hRule="exact"/>
        </w:trPr>
        <w:tc>
          <w:tcPr>
            <w:tcBorders>
              <w:top w:val="single" w:sz="4"/>
              <w:left w:val="single" w:sz="4"/>
              <w:bottom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Svitavská nemocnice</w:t>
            </w:r>
          </w:p>
        </w:tc>
        <w:tc>
          <w:tcPr>
            <w:tcBorders>
              <w:top w:val="single" w:sz="4"/>
              <w:left w:val="single" w:sz="4"/>
              <w:bottom w:val="single" w:sz="4"/>
              <w:righ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r>
    </w:tbl>
    <w:sectPr>
      <w:footnotePr>
        <w:pos w:val="pageBottom"/>
        <w:numFmt w:val="decimal"/>
        <w:numRestart w:val="continuous"/>
      </w:footnotePr>
      <w:pgSz w:w="11900" w:h="16840"/>
      <w:pgMar w:top="1796" w:right="1385" w:bottom="1796" w:left="1378" w:header="0" w:footer="136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5864225</wp:posOffset>
              </wp:positionH>
              <wp:positionV relativeFrom="page">
                <wp:posOffset>10104755</wp:posOffset>
              </wp:positionV>
              <wp:extent cx="717550" cy="102870"/>
              <wp:wrapNone/>
              <wp:docPr id="1" name="Shape 1"/>
              <a:graphic xmlns:a="http://schemas.openxmlformats.org/drawingml/2006/main">
                <a:graphicData uri="http://schemas.microsoft.com/office/word/2010/wordprocessingShape">
                  <wps:wsp>
                    <wps:cNvSpPr txBox="1"/>
                    <wps:spPr>
                      <a:xfrm>
                        <a:ext cx="717550" cy="102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r>
                            <w:rPr>
                              <w:rFonts w:ascii="Calibri" w:eastAsia="Calibri" w:hAnsi="Calibri" w:cs="Calibri"/>
                              <w:color w:val="000000"/>
                              <w:spacing w:val="0"/>
                              <w:w w:val="100"/>
                              <w:position w:val="0"/>
                              <w:sz w:val="22"/>
                              <w:szCs w:val="22"/>
                              <w:shd w:val="clear" w:color="auto" w:fill="auto"/>
                              <w:lang w:val="cs-CZ" w:eastAsia="cs-CZ" w:bidi="cs-CZ"/>
                            </w:rP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1.75pt;margin-top:795.64999999999998pt;width:56.5pt;height:8.09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r>
                      <w:rPr>
                        <w:rFonts w:ascii="Calibri" w:eastAsia="Calibri" w:hAnsi="Calibri" w:cs="Calibri"/>
                        <w:color w:val="000000"/>
                        <w:spacing w:val="0"/>
                        <w:w w:val="100"/>
                        <w:position w:val="0"/>
                        <w:sz w:val="22"/>
                        <w:szCs w:val="22"/>
                        <w:shd w:val="clear" w:color="auto" w:fill="auto"/>
                        <w:lang w:val="cs-CZ" w:eastAsia="cs-CZ" w:bidi="cs-CZ"/>
                      </w:rPr>
                      <w:t xml:space="preserve"> z 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5976620</wp:posOffset>
              </wp:positionH>
              <wp:positionV relativeFrom="page">
                <wp:posOffset>9969500</wp:posOffset>
              </wp:positionV>
              <wp:extent cx="720090" cy="100330"/>
              <wp:wrapNone/>
              <wp:docPr id="3" name="Shape 3"/>
              <a:graphic xmlns:a="http://schemas.openxmlformats.org/drawingml/2006/main">
                <a:graphicData uri="http://schemas.microsoft.com/office/word/2010/wordprocessingShape">
                  <wps:wsp>
                    <wps:cNvSpPr txBox="1"/>
                    <wps:spPr>
                      <a:xfrm>
                        <a:ext cx="720090" cy="1003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Stránka í z 3</w:t>
                          </w:r>
                        </w:p>
                      </w:txbxContent>
                    </wps:txbx>
                    <wps:bodyPr wrap="none" lIns="0" tIns="0" rIns="0" bIns="0">
                      <a:spAutoFit/>
                    </wps:bodyPr>
                  </wps:wsp>
                </a:graphicData>
              </a:graphic>
            </wp:anchor>
          </w:drawing>
        </mc:Choice>
        <mc:Fallback>
          <w:pict>
            <v:shape id="_x0000_s1029" type="#_x0000_t202" style="position:absolute;margin-left:470.60000000000002pt;margin-top:785.pt;width:56.700000000000003pt;height:7.9000000000000004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Stránka í z 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2939415</wp:posOffset>
              </wp:positionH>
              <wp:positionV relativeFrom="page">
                <wp:posOffset>923290</wp:posOffset>
              </wp:positionV>
              <wp:extent cx="1714500" cy="91440"/>
              <wp:wrapNone/>
              <wp:docPr id="7" name="Shape 7"/>
              <a:graphic xmlns:a="http://schemas.openxmlformats.org/drawingml/2006/main">
                <a:graphicData uri="http://schemas.microsoft.com/office/word/2010/wordprocessingShape">
                  <wps:wsp>
                    <wps:cNvSpPr txBox="1"/>
                    <wps:spPr>
                      <a:xfrm>
                        <a:ext cx="171450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Příloha č.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k Darovací smlouvě</w:t>
                          </w:r>
                        </w:p>
                      </w:txbxContent>
                    </wps:txbx>
                    <wps:bodyPr wrap="none" lIns="0" tIns="0" rIns="0" bIns="0">
                      <a:spAutoFit/>
                    </wps:bodyPr>
                  </wps:wsp>
                </a:graphicData>
              </a:graphic>
            </wp:anchor>
          </w:drawing>
        </mc:Choice>
        <mc:Fallback>
          <w:pict>
            <v:shape id="_x0000_s1033" type="#_x0000_t202" style="position:absolute;margin-left:231.45000000000002pt;margin-top:72.700000000000003pt;width:135.pt;height:7.20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Příloha č.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k Darovací smlouvě</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Times New Roman" w:eastAsia="Times New Roman" w:hAnsi="Times New Roman" w:cs="Times New Roman"/>
      <w:b/>
      <w:bCs/>
      <w:i w:val="0"/>
      <w:iCs w:val="0"/>
      <w:smallCaps w:val="0"/>
      <w:strike w:val="0"/>
      <w:sz w:val="32"/>
      <w:szCs w:val="32"/>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Nadpis #2_"/>
    <w:basedOn w:val="DefaultParagraphFont"/>
    <w:link w:val="Style7"/>
    <w:rPr>
      <w:rFonts w:ascii="Times New Roman" w:eastAsia="Times New Roman" w:hAnsi="Times New Roman" w:cs="Times New Roman"/>
      <w:b/>
      <w:bCs/>
      <w:i w:val="0"/>
      <w:iCs w:val="0"/>
      <w:smallCaps w:val="0"/>
      <w:strike w:val="0"/>
      <w:sz w:val="20"/>
      <w:szCs w:val="20"/>
      <w:u w:val="none"/>
    </w:rPr>
  </w:style>
  <w:style w:type="character" w:customStyle="1" w:styleId="CharStyle10">
    <w:name w:val="Základní text_"/>
    <w:basedOn w:val="DefaultParagraphFont"/>
    <w:link w:val="Style9"/>
    <w:rPr>
      <w:rFonts w:ascii="Times New Roman" w:eastAsia="Times New Roman" w:hAnsi="Times New Roman" w:cs="Times New Roman"/>
      <w:b w:val="0"/>
      <w:bCs w:val="0"/>
      <w:i w:val="0"/>
      <w:iCs w:val="0"/>
      <w:smallCaps w:val="0"/>
      <w:strike w:val="0"/>
      <w:sz w:val="19"/>
      <w:szCs w:val="19"/>
      <w:u w:val="none"/>
    </w:rPr>
  </w:style>
  <w:style w:type="character" w:customStyle="1" w:styleId="CharStyle16">
    <w:name w:val="Titulek tabulky_"/>
    <w:basedOn w:val="DefaultParagraphFont"/>
    <w:link w:val="Style15"/>
    <w:rPr>
      <w:rFonts w:ascii="Times New Roman" w:eastAsia="Times New Roman" w:hAnsi="Times New Roman" w:cs="Times New Roman"/>
      <w:b w:val="0"/>
      <w:bCs w:val="0"/>
      <w:i w:val="0"/>
      <w:iCs w:val="0"/>
      <w:smallCaps w:val="0"/>
      <w:strike w:val="0"/>
      <w:sz w:val="19"/>
      <w:szCs w:val="19"/>
      <w:u w:val="none"/>
    </w:rPr>
  </w:style>
  <w:style w:type="character" w:customStyle="1" w:styleId="CharStyle18">
    <w:name w:val="Jiné_"/>
    <w:basedOn w:val="DefaultParagraphFont"/>
    <w:link w:val="Style17"/>
    <w:rPr>
      <w:rFonts w:ascii="Times New Roman" w:eastAsia="Times New Roman" w:hAnsi="Times New Roman" w:cs="Times New Roman"/>
      <w:b w:val="0"/>
      <w:bCs w:val="0"/>
      <w:i w:val="0"/>
      <w:iCs w:val="0"/>
      <w:smallCaps w:val="0"/>
      <w:strike w:val="0"/>
      <w:sz w:val="19"/>
      <w:szCs w:val="19"/>
      <w:u w:val="none"/>
    </w:rPr>
  </w:style>
  <w:style w:type="paragraph" w:customStyle="1" w:styleId="Style2">
    <w:name w:val="Nadpis #1"/>
    <w:basedOn w:val="Normal"/>
    <w:link w:val="CharStyle3"/>
    <w:pPr>
      <w:widowControl w:val="0"/>
      <w:shd w:val="clear" w:color="auto" w:fill="auto"/>
      <w:spacing w:before="100" w:after="580"/>
      <w:jc w:val="center"/>
      <w:outlineLvl w:val="0"/>
    </w:pPr>
    <w:rPr>
      <w:rFonts w:ascii="Times New Roman" w:eastAsia="Times New Roman" w:hAnsi="Times New Roman" w:cs="Times New Roman"/>
      <w:b/>
      <w:bCs/>
      <w:i w:val="0"/>
      <w:iCs w:val="0"/>
      <w:smallCaps w:val="0"/>
      <w:strike w:val="0"/>
      <w:sz w:val="32"/>
      <w:szCs w:val="32"/>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Nadpis #2"/>
    <w:basedOn w:val="Normal"/>
    <w:link w:val="CharStyle8"/>
    <w:pPr>
      <w:widowControl w:val="0"/>
      <w:shd w:val="clear" w:color="auto" w:fill="auto"/>
      <w:spacing w:after="110"/>
      <w:jc w:val="center"/>
      <w:outlineLvl w:val="1"/>
    </w:pPr>
    <w:rPr>
      <w:rFonts w:ascii="Times New Roman" w:eastAsia="Times New Roman" w:hAnsi="Times New Roman" w:cs="Times New Roman"/>
      <w:b/>
      <w:bCs/>
      <w:i w:val="0"/>
      <w:iCs w:val="0"/>
      <w:smallCaps w:val="0"/>
      <w:strike w:val="0"/>
      <w:sz w:val="20"/>
      <w:szCs w:val="20"/>
      <w:u w:val="none"/>
    </w:rPr>
  </w:style>
  <w:style w:type="paragraph" w:customStyle="1" w:styleId="Style9">
    <w:name w:val="Základní text"/>
    <w:basedOn w:val="Normal"/>
    <w:link w:val="CharStyle10"/>
    <w:pPr>
      <w:widowControl w:val="0"/>
      <w:shd w:val="clear" w:color="auto" w:fill="auto"/>
      <w:spacing w:after="260" w:line="288" w:lineRule="auto"/>
    </w:pPr>
    <w:rPr>
      <w:rFonts w:ascii="Times New Roman" w:eastAsia="Times New Roman" w:hAnsi="Times New Roman" w:cs="Times New Roman"/>
      <w:b w:val="0"/>
      <w:bCs w:val="0"/>
      <w:i w:val="0"/>
      <w:iCs w:val="0"/>
      <w:smallCaps w:val="0"/>
      <w:strike w:val="0"/>
      <w:sz w:val="19"/>
      <w:szCs w:val="19"/>
      <w:u w:val="none"/>
    </w:rPr>
  </w:style>
  <w:style w:type="paragraph" w:customStyle="1" w:styleId="Style15">
    <w:name w:val="Titulek tabulky"/>
    <w:basedOn w:val="Normal"/>
    <w:link w:val="CharStyle16"/>
    <w:pPr>
      <w:widowControl w:val="0"/>
      <w:shd w:val="clear" w:color="auto" w:fill="auto"/>
    </w:pPr>
    <w:rPr>
      <w:rFonts w:ascii="Times New Roman" w:eastAsia="Times New Roman" w:hAnsi="Times New Roman" w:cs="Times New Roman"/>
      <w:b w:val="0"/>
      <w:bCs w:val="0"/>
      <w:i w:val="0"/>
      <w:iCs w:val="0"/>
      <w:smallCaps w:val="0"/>
      <w:strike w:val="0"/>
      <w:sz w:val="19"/>
      <w:szCs w:val="19"/>
      <w:u w:val="none"/>
    </w:rPr>
  </w:style>
  <w:style w:type="paragraph" w:customStyle="1" w:styleId="Style17">
    <w:name w:val="Jiné"/>
    <w:basedOn w:val="Normal"/>
    <w:link w:val="CharStyle18"/>
    <w:pPr>
      <w:widowControl w:val="0"/>
      <w:shd w:val="clear" w:color="auto" w:fill="auto"/>
      <w:spacing w:after="260" w:line="288" w:lineRule="auto"/>
    </w:pPr>
    <w:rPr>
      <w:rFonts w:ascii="Times New Roman" w:eastAsia="Times New Roman" w:hAnsi="Times New Roman" w:cs="Times New Roman"/>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1.xml"/><Relationship Id="rId10" Type="http://schemas.openxmlformats.org/officeDocument/2006/relationships/footer" Target="footer3.xml"/><Relationship Id="rId11" Type="http://schemas.openxmlformats.org/officeDocument/2006/relationships/image" Target="media/image2.jpeg"/><Relationship Id="rId12"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KCP0011-20220613102227</dc:title>
  <dc:subject/>
  <dc:creator/>
  <cp:keywords/>
</cp:coreProperties>
</file>