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5A446A"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5A446A">
        <w:rPr>
          <w:sz w:val="22"/>
          <w:szCs w:val="22"/>
          <w:lang w:val="cs-CZ"/>
        </w:rPr>
        <w:t>780/2022</w:t>
      </w:r>
    </w:p>
    <w:p w:rsidR="000773B4" w:rsidRPr="000773B4" w:rsidRDefault="005A446A" w:rsidP="005A446A">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rsidR="000773B4" w:rsidRPr="000773B4" w:rsidRDefault="000773B4" w:rsidP="000773B4">
      <w:pPr>
        <w:pStyle w:val="TextnormlnPVL"/>
        <w:jc w:val="center"/>
        <w:rPr>
          <w:b/>
          <w:sz w:val="22"/>
          <w:szCs w:val="22"/>
          <w:shd w:val="clear" w:color="auto" w:fill="FFFF00"/>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C12F5E" w:rsidRPr="000773B4" w:rsidRDefault="00C12F5E" w:rsidP="00C12F5E">
      <w:pPr>
        <w:tabs>
          <w:tab w:val="left" w:pos="4080"/>
        </w:tabs>
        <w:jc w:val="center"/>
        <w:rPr>
          <w:rFonts w:ascii="Arial" w:hAnsi="Arial" w:cs="Arial"/>
          <w:b/>
          <w:sz w:val="22"/>
          <w:szCs w:val="22"/>
        </w:rPr>
      </w:pPr>
      <w:r w:rsidRPr="00F712CA">
        <w:rPr>
          <w:rFonts w:ascii="Arial" w:hAnsi="Arial" w:cs="Arial"/>
          <w:b/>
          <w:sz w:val="22"/>
          <w:szCs w:val="22"/>
          <w:lang w:val="en-US"/>
        </w:rPr>
        <w:t>“</w:t>
      </w:r>
      <w:proofErr w:type="spellStart"/>
      <w:r w:rsidR="00F712CA" w:rsidRPr="00F712CA">
        <w:rPr>
          <w:rFonts w:ascii="Arial" w:hAnsi="Arial" w:cs="Arial"/>
          <w:b/>
          <w:sz w:val="22"/>
          <w:szCs w:val="22"/>
          <w:lang w:val="en-US"/>
        </w:rPr>
        <w:t>Protipožární</w:t>
      </w:r>
      <w:proofErr w:type="spellEnd"/>
      <w:r w:rsidR="00F712CA" w:rsidRPr="00F712CA">
        <w:rPr>
          <w:rFonts w:ascii="Arial" w:hAnsi="Arial" w:cs="Arial"/>
          <w:b/>
          <w:sz w:val="22"/>
          <w:szCs w:val="22"/>
          <w:lang w:val="en-US"/>
        </w:rPr>
        <w:t xml:space="preserve"> </w:t>
      </w:r>
      <w:proofErr w:type="spellStart"/>
      <w:r w:rsidR="00F712CA" w:rsidRPr="00F712CA">
        <w:rPr>
          <w:rFonts w:ascii="Arial" w:hAnsi="Arial" w:cs="Arial"/>
          <w:b/>
          <w:sz w:val="22"/>
          <w:szCs w:val="22"/>
          <w:lang w:val="en-US"/>
        </w:rPr>
        <w:t>dveře</w:t>
      </w:r>
      <w:proofErr w:type="spellEnd"/>
      <w:r w:rsidR="00F712CA" w:rsidRPr="00F712CA">
        <w:rPr>
          <w:rFonts w:ascii="Arial" w:hAnsi="Arial" w:cs="Arial"/>
          <w:b/>
          <w:sz w:val="22"/>
          <w:szCs w:val="22"/>
          <w:lang w:val="en-US"/>
        </w:rPr>
        <w:t xml:space="preserve"> - </w:t>
      </w:r>
      <w:proofErr w:type="spellStart"/>
      <w:r w:rsidR="00F712CA" w:rsidRPr="00F712CA">
        <w:rPr>
          <w:rFonts w:ascii="Arial" w:hAnsi="Arial" w:cs="Arial"/>
          <w:b/>
          <w:sz w:val="22"/>
          <w:szCs w:val="22"/>
          <w:lang w:val="en-US"/>
        </w:rPr>
        <w:t>elektronické</w:t>
      </w:r>
      <w:proofErr w:type="spellEnd"/>
      <w:r w:rsidR="00F712CA" w:rsidRPr="00F712CA">
        <w:rPr>
          <w:rFonts w:ascii="Arial" w:hAnsi="Arial" w:cs="Arial"/>
          <w:b/>
          <w:sz w:val="22"/>
          <w:szCs w:val="22"/>
          <w:lang w:val="en-US"/>
        </w:rPr>
        <w:t xml:space="preserve"> </w:t>
      </w:r>
      <w:proofErr w:type="spellStart"/>
      <w:r w:rsidR="00F712CA" w:rsidRPr="00F712CA">
        <w:rPr>
          <w:rFonts w:ascii="Arial" w:hAnsi="Arial" w:cs="Arial"/>
          <w:b/>
          <w:sz w:val="22"/>
          <w:szCs w:val="22"/>
          <w:lang w:val="en-US"/>
        </w:rPr>
        <w:t>ovládání</w:t>
      </w:r>
      <w:proofErr w:type="spellEnd"/>
      <w:r w:rsidRPr="00F712CA">
        <w:rPr>
          <w:rFonts w:ascii="Arial" w:hAnsi="Arial" w:cs="Arial"/>
          <w:b/>
          <w:sz w:val="22"/>
          <w:szCs w:val="22"/>
          <w:lang w:val="en-US"/>
        </w:rPr>
        <w:t>”</w:t>
      </w: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F712CA" w:rsidRDefault="000773B4" w:rsidP="000773B4">
      <w:pPr>
        <w:pStyle w:val="Oprvnnkjednnapodpisusml"/>
        <w:rPr>
          <w:sz w:val="22"/>
          <w:szCs w:val="22"/>
        </w:rPr>
      </w:pPr>
      <w:r w:rsidRPr="00F712CA">
        <w:rPr>
          <w:sz w:val="22"/>
          <w:szCs w:val="22"/>
        </w:rPr>
        <w:t xml:space="preserve">a k jednání o věcech smluvních: </w:t>
      </w:r>
      <w:r w:rsidRPr="00F712CA">
        <w:rPr>
          <w:sz w:val="22"/>
          <w:szCs w:val="22"/>
        </w:rPr>
        <w:tab/>
        <w:t xml:space="preserve"> </w:t>
      </w:r>
    </w:p>
    <w:p w:rsidR="009631CD" w:rsidRPr="00F712CA" w:rsidRDefault="000773B4" w:rsidP="000773B4">
      <w:pPr>
        <w:pStyle w:val="Oprvnnkjednnapodpisusml"/>
        <w:rPr>
          <w:sz w:val="22"/>
          <w:szCs w:val="22"/>
          <w:lang w:val="cs-CZ"/>
        </w:rPr>
      </w:pPr>
      <w:r w:rsidRPr="00F712CA">
        <w:rPr>
          <w:sz w:val="22"/>
          <w:szCs w:val="22"/>
        </w:rPr>
        <w:t xml:space="preserve">oprávněn jednat o věcech technických: </w:t>
      </w:r>
      <w:r w:rsidRPr="00F712CA">
        <w:rPr>
          <w:sz w:val="22"/>
          <w:szCs w:val="22"/>
        </w:rPr>
        <w:tab/>
      </w:r>
    </w:p>
    <w:p w:rsidR="000773B4" w:rsidRPr="00F712CA" w:rsidRDefault="009631CD" w:rsidP="000773B4">
      <w:pPr>
        <w:pStyle w:val="Oprvnnkjednnapodpisusml"/>
        <w:rPr>
          <w:sz w:val="22"/>
          <w:szCs w:val="22"/>
          <w:lang w:val="cs-CZ"/>
        </w:rPr>
      </w:pPr>
      <w:r w:rsidRPr="00F712CA">
        <w:rPr>
          <w:sz w:val="22"/>
          <w:szCs w:val="22"/>
          <w:lang w:val="cs-CZ"/>
        </w:rPr>
        <w:tab/>
      </w:r>
      <w:r w:rsidR="000773B4" w:rsidRPr="00B210BB">
        <w:rPr>
          <w:sz w:val="22"/>
          <w:szCs w:val="22"/>
          <w:lang w:val="cs-CZ"/>
        </w:rPr>
        <w:t xml:space="preserve"> </w:t>
      </w:r>
    </w:p>
    <w:p w:rsidR="009631CD" w:rsidRPr="005A446A" w:rsidRDefault="009631CD" w:rsidP="009631CD">
      <w:pPr>
        <w:pStyle w:val="Oprvnnkjednnapodpisusml"/>
        <w:jc w:val="left"/>
        <w:rPr>
          <w:sz w:val="22"/>
          <w:szCs w:val="22"/>
          <w:lang w:val="cs-CZ"/>
        </w:rPr>
      </w:pPr>
      <w:r w:rsidRPr="00F712CA">
        <w:rPr>
          <w:sz w:val="22"/>
          <w:szCs w:val="22"/>
          <w:lang w:val="cs-CZ"/>
        </w:rPr>
        <w:tab/>
      </w:r>
    </w:p>
    <w:p w:rsidR="00380004" w:rsidRPr="00F712CA" w:rsidRDefault="000773B4" w:rsidP="00380004">
      <w:pPr>
        <w:pStyle w:val="Oprvnnkjednnapodpisusml"/>
        <w:rPr>
          <w:sz w:val="22"/>
          <w:szCs w:val="22"/>
          <w:lang w:val="cs-CZ"/>
        </w:rPr>
      </w:pPr>
      <w:r w:rsidRPr="00F712CA">
        <w:rPr>
          <w:sz w:val="22"/>
          <w:szCs w:val="22"/>
          <w:lang w:val="cs-CZ"/>
        </w:rPr>
        <w:t>technický dozor objednatele:</w:t>
      </w:r>
      <w:r w:rsidRPr="00F712CA">
        <w:rPr>
          <w:sz w:val="22"/>
          <w:szCs w:val="22"/>
          <w:lang w:val="cs-CZ"/>
        </w:rPr>
        <w:tab/>
      </w:r>
      <w:r w:rsidR="00380004" w:rsidRPr="00F712CA">
        <w:rPr>
          <w:sz w:val="22"/>
          <w:szCs w:val="22"/>
          <w:lang w:val="cs-CZ"/>
        </w:rPr>
        <w:t xml:space="preserve"> </w:t>
      </w:r>
    </w:p>
    <w:p w:rsidR="00380004" w:rsidRPr="005A446A" w:rsidRDefault="00380004" w:rsidP="00380004">
      <w:pPr>
        <w:pStyle w:val="Oprvnnkjednnapodpisusml"/>
        <w:jc w:val="left"/>
        <w:rPr>
          <w:sz w:val="22"/>
          <w:szCs w:val="22"/>
          <w:lang w:val="cs-CZ"/>
        </w:rPr>
      </w:pPr>
      <w:r w:rsidRPr="00F712CA">
        <w:rPr>
          <w:sz w:val="22"/>
          <w:szCs w:val="22"/>
          <w:lang w:val="cs-CZ"/>
        </w:rPr>
        <w:tab/>
      </w:r>
    </w:p>
    <w:p w:rsidR="000773B4" w:rsidRPr="005A446A" w:rsidRDefault="000773B4" w:rsidP="003D7081">
      <w:pPr>
        <w:pStyle w:val="Oprvnnkjednnapodpisusml"/>
        <w:tabs>
          <w:tab w:val="clear" w:pos="4253"/>
          <w:tab w:val="left" w:pos="2835"/>
        </w:tabs>
        <w:rPr>
          <w:sz w:val="22"/>
          <w:szCs w:val="22"/>
        </w:rPr>
      </w:pPr>
      <w:r w:rsidRPr="005A446A">
        <w:rPr>
          <w:sz w:val="22"/>
          <w:szCs w:val="22"/>
        </w:rPr>
        <w:t>IČO:</w:t>
      </w:r>
      <w:r w:rsidR="003D7081" w:rsidRPr="005A446A">
        <w:rPr>
          <w:sz w:val="22"/>
          <w:szCs w:val="22"/>
        </w:rPr>
        <w:tab/>
      </w:r>
      <w:r w:rsidRPr="005A446A">
        <w:rPr>
          <w:sz w:val="22"/>
          <w:szCs w:val="22"/>
        </w:rPr>
        <w:t>708899</w:t>
      </w:r>
      <w:r w:rsidRPr="005A446A">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875337" w:rsidRDefault="000773B4" w:rsidP="00875337">
      <w:pPr>
        <w:pStyle w:val="Smluvnstrananzev"/>
        <w:rPr>
          <w:sz w:val="22"/>
          <w:szCs w:val="22"/>
          <w:lang w:val="cs-CZ"/>
        </w:rPr>
      </w:pPr>
      <w:r w:rsidRPr="000773B4">
        <w:rPr>
          <w:sz w:val="22"/>
          <w:szCs w:val="22"/>
        </w:rPr>
        <w:t>zhotovitel:</w:t>
      </w:r>
      <w:r w:rsidRPr="000773B4">
        <w:rPr>
          <w:sz w:val="22"/>
          <w:szCs w:val="22"/>
        </w:rPr>
        <w:tab/>
      </w:r>
      <w:r w:rsidR="00875337">
        <w:rPr>
          <w:sz w:val="22"/>
          <w:szCs w:val="22"/>
          <w:lang w:val="cs-CZ"/>
        </w:rPr>
        <w:t>LECI s.r.o.</w:t>
      </w:r>
    </w:p>
    <w:p w:rsidR="000773B4" w:rsidRPr="00B210BB" w:rsidRDefault="000773B4" w:rsidP="00875337">
      <w:pPr>
        <w:pStyle w:val="Smluvnstrananzev"/>
        <w:rPr>
          <w:sz w:val="22"/>
          <w:szCs w:val="22"/>
          <w:shd w:val="clear" w:color="auto" w:fill="FFFF00"/>
          <w:lang w:val="cs-CZ"/>
        </w:rPr>
      </w:pPr>
      <w:r w:rsidRPr="00B210BB">
        <w:rPr>
          <w:sz w:val="22"/>
          <w:szCs w:val="22"/>
        </w:rPr>
        <w:t>sídlo:</w:t>
      </w:r>
      <w:r w:rsidRPr="00B210BB">
        <w:rPr>
          <w:sz w:val="22"/>
          <w:szCs w:val="22"/>
        </w:rPr>
        <w:tab/>
      </w:r>
      <w:r w:rsidR="00875337" w:rsidRPr="00B210BB">
        <w:rPr>
          <w:b w:val="0"/>
          <w:sz w:val="22"/>
          <w:szCs w:val="22"/>
          <w:lang w:val="cs-CZ"/>
        </w:rPr>
        <w:t>Na Bělidle 848/2, 430 01 Chomutov</w:t>
      </w:r>
    </w:p>
    <w:p w:rsidR="000773B4" w:rsidRPr="00B210BB" w:rsidRDefault="000773B4" w:rsidP="000773B4">
      <w:pPr>
        <w:pStyle w:val="Oprvnnkjednnapodpisusml"/>
        <w:rPr>
          <w:b/>
          <w:sz w:val="22"/>
          <w:szCs w:val="22"/>
          <w:shd w:val="clear" w:color="auto" w:fill="FFFF00"/>
          <w:lang w:val="cs-CZ"/>
        </w:rPr>
      </w:pPr>
      <w:r w:rsidRPr="00B210BB">
        <w:rPr>
          <w:sz w:val="22"/>
          <w:szCs w:val="22"/>
        </w:rPr>
        <w:t>oprávněn(i) k podpisu smlouvy:</w:t>
      </w:r>
      <w:r w:rsidR="00933064" w:rsidRPr="00B210BB">
        <w:rPr>
          <w:sz w:val="22"/>
          <w:szCs w:val="22"/>
          <w:lang w:val="cs-CZ"/>
        </w:rPr>
        <w:t xml:space="preserve">    </w:t>
      </w:r>
      <w:r w:rsidRPr="00B210BB">
        <w:rPr>
          <w:sz w:val="22"/>
          <w:szCs w:val="22"/>
        </w:rPr>
        <w:tab/>
      </w:r>
    </w:p>
    <w:p w:rsidR="000773B4" w:rsidRPr="00B210BB" w:rsidRDefault="000773B4" w:rsidP="000773B4">
      <w:pPr>
        <w:pStyle w:val="Oprvnnkjednnapodpisusml"/>
        <w:rPr>
          <w:b/>
          <w:sz w:val="22"/>
          <w:szCs w:val="22"/>
          <w:shd w:val="clear" w:color="auto" w:fill="FFFF00"/>
          <w:lang w:val="cs-CZ"/>
        </w:rPr>
      </w:pPr>
      <w:r w:rsidRPr="00B210BB">
        <w:rPr>
          <w:sz w:val="22"/>
          <w:szCs w:val="22"/>
        </w:rPr>
        <w:t>oprávněn(i) jednat o věcech smluvních:</w:t>
      </w:r>
      <w:r w:rsidRPr="00B210BB">
        <w:rPr>
          <w:sz w:val="22"/>
          <w:szCs w:val="22"/>
        </w:rPr>
        <w:tab/>
      </w:r>
    </w:p>
    <w:p w:rsidR="000773B4" w:rsidRPr="00B210BB" w:rsidRDefault="000773B4" w:rsidP="000773B4">
      <w:pPr>
        <w:pStyle w:val="Oprvnnkjednnapodpisusml"/>
        <w:rPr>
          <w:b/>
          <w:sz w:val="22"/>
          <w:szCs w:val="22"/>
          <w:shd w:val="clear" w:color="auto" w:fill="FFFF00"/>
          <w:lang w:val="cs-CZ"/>
        </w:rPr>
      </w:pPr>
      <w:r w:rsidRPr="00B210BB">
        <w:rPr>
          <w:sz w:val="22"/>
          <w:szCs w:val="22"/>
        </w:rPr>
        <w:t>oprávněn(i) jednat o věcech technických:</w:t>
      </w:r>
      <w:r w:rsidRPr="00B210BB">
        <w:rPr>
          <w:sz w:val="22"/>
          <w:szCs w:val="22"/>
        </w:rPr>
        <w:tab/>
      </w:r>
    </w:p>
    <w:p w:rsidR="000773B4" w:rsidRPr="00B210BB" w:rsidRDefault="000773B4" w:rsidP="000773B4">
      <w:pPr>
        <w:pStyle w:val="Oprvnnkjednnapodpisusml"/>
        <w:rPr>
          <w:b/>
          <w:sz w:val="22"/>
          <w:szCs w:val="22"/>
          <w:shd w:val="clear" w:color="auto" w:fill="FFFF00"/>
          <w:lang w:val="cs-CZ"/>
        </w:rPr>
      </w:pPr>
      <w:r w:rsidRPr="00B210BB">
        <w:rPr>
          <w:sz w:val="22"/>
          <w:szCs w:val="22"/>
        </w:rPr>
        <w:t>stavbyvedoucí:</w:t>
      </w:r>
      <w:r w:rsidRPr="00B210BB">
        <w:rPr>
          <w:sz w:val="22"/>
          <w:szCs w:val="22"/>
        </w:rPr>
        <w:tab/>
      </w:r>
    </w:p>
    <w:p w:rsidR="000773B4" w:rsidRPr="00B210BB" w:rsidRDefault="000773B4" w:rsidP="000773B4">
      <w:pPr>
        <w:pStyle w:val="Oprvnnkjednnapodpisusml"/>
        <w:rPr>
          <w:b/>
          <w:sz w:val="22"/>
          <w:szCs w:val="22"/>
          <w:shd w:val="clear" w:color="auto" w:fill="FFFF00"/>
          <w:lang w:val="cs-CZ"/>
        </w:rPr>
      </w:pPr>
      <w:r w:rsidRPr="00B210BB">
        <w:rPr>
          <w:sz w:val="22"/>
          <w:szCs w:val="22"/>
        </w:rPr>
        <w:t>manažer stavby:</w:t>
      </w:r>
      <w:r w:rsidRPr="00B210BB">
        <w:rPr>
          <w:sz w:val="22"/>
          <w:szCs w:val="22"/>
        </w:rPr>
        <w:tab/>
      </w:r>
    </w:p>
    <w:p w:rsidR="000773B4" w:rsidRPr="00B210BB" w:rsidRDefault="000773B4" w:rsidP="000773B4">
      <w:pPr>
        <w:pStyle w:val="Identifikacesmluvnstrany"/>
        <w:rPr>
          <w:sz w:val="22"/>
          <w:szCs w:val="22"/>
          <w:shd w:val="clear" w:color="auto" w:fill="FFFF00"/>
          <w:lang w:val="cs-CZ"/>
        </w:rPr>
      </w:pPr>
      <w:r w:rsidRPr="00B210BB">
        <w:rPr>
          <w:sz w:val="22"/>
          <w:szCs w:val="22"/>
        </w:rPr>
        <w:t>IČO:</w:t>
      </w:r>
      <w:r w:rsidRPr="00B210BB">
        <w:rPr>
          <w:sz w:val="22"/>
          <w:szCs w:val="22"/>
        </w:rPr>
        <w:tab/>
      </w:r>
      <w:r w:rsidR="00875337" w:rsidRPr="00B210BB">
        <w:rPr>
          <w:sz w:val="22"/>
          <w:szCs w:val="22"/>
          <w:lang w:val="cs-CZ"/>
        </w:rPr>
        <w:t>28674634</w:t>
      </w:r>
    </w:p>
    <w:p w:rsidR="000773B4" w:rsidRPr="00B210BB" w:rsidRDefault="000773B4" w:rsidP="000773B4">
      <w:pPr>
        <w:pStyle w:val="Identifikacesmluvnstrany"/>
        <w:rPr>
          <w:sz w:val="22"/>
          <w:szCs w:val="22"/>
          <w:shd w:val="clear" w:color="auto" w:fill="FFFF00"/>
          <w:lang w:val="cs-CZ"/>
        </w:rPr>
      </w:pPr>
      <w:r w:rsidRPr="00B210BB">
        <w:rPr>
          <w:sz w:val="22"/>
          <w:szCs w:val="22"/>
        </w:rPr>
        <w:t>DIČ:</w:t>
      </w:r>
      <w:r w:rsidRPr="00B210BB">
        <w:rPr>
          <w:b/>
          <w:sz w:val="22"/>
          <w:szCs w:val="22"/>
        </w:rPr>
        <w:t xml:space="preserve"> </w:t>
      </w:r>
      <w:r w:rsidRPr="00B210BB">
        <w:rPr>
          <w:b/>
          <w:sz w:val="22"/>
          <w:szCs w:val="22"/>
        </w:rPr>
        <w:tab/>
      </w:r>
      <w:r w:rsidR="00875337" w:rsidRPr="00B210BB">
        <w:rPr>
          <w:sz w:val="22"/>
          <w:szCs w:val="22"/>
          <w:lang w:val="cs-CZ"/>
        </w:rPr>
        <w:t>CZ28674634</w:t>
      </w:r>
    </w:p>
    <w:p w:rsidR="000773B4" w:rsidRPr="00B210BB" w:rsidRDefault="000773B4" w:rsidP="000773B4">
      <w:pPr>
        <w:pStyle w:val="Identifikacesmluvnstrany"/>
        <w:rPr>
          <w:b/>
          <w:sz w:val="22"/>
          <w:szCs w:val="22"/>
          <w:shd w:val="clear" w:color="auto" w:fill="FFFF00"/>
          <w:lang w:val="cs-CZ"/>
        </w:rPr>
      </w:pPr>
      <w:r w:rsidRPr="00B210BB">
        <w:rPr>
          <w:sz w:val="22"/>
          <w:szCs w:val="22"/>
        </w:rPr>
        <w:t>bankovní spojení:</w:t>
      </w:r>
      <w:r w:rsidRPr="00B210BB">
        <w:rPr>
          <w:sz w:val="22"/>
          <w:szCs w:val="22"/>
        </w:rPr>
        <w:tab/>
      </w:r>
    </w:p>
    <w:p w:rsidR="000773B4" w:rsidRPr="00B210BB" w:rsidRDefault="000773B4" w:rsidP="000773B4">
      <w:pPr>
        <w:pStyle w:val="Identifikacesmluvnstrany"/>
        <w:rPr>
          <w:b/>
          <w:sz w:val="22"/>
          <w:szCs w:val="22"/>
          <w:shd w:val="clear" w:color="auto" w:fill="FFFF00"/>
          <w:lang w:val="cs-CZ"/>
        </w:rPr>
      </w:pPr>
      <w:r w:rsidRPr="00B210BB">
        <w:rPr>
          <w:sz w:val="22"/>
          <w:szCs w:val="22"/>
        </w:rPr>
        <w:t>číslo účtu:</w:t>
      </w:r>
      <w:r w:rsidRPr="00B210BB">
        <w:rPr>
          <w:sz w:val="22"/>
          <w:szCs w:val="22"/>
        </w:rPr>
        <w:tab/>
      </w:r>
    </w:p>
    <w:p w:rsidR="000773B4" w:rsidRPr="00490F7D" w:rsidRDefault="000773B4" w:rsidP="000773B4">
      <w:pPr>
        <w:pStyle w:val="Identifikacesmluvnstrany"/>
        <w:rPr>
          <w:b/>
          <w:sz w:val="22"/>
          <w:szCs w:val="22"/>
          <w:shd w:val="clear" w:color="auto" w:fill="FFFF00"/>
          <w:lang w:val="cs-CZ"/>
        </w:rPr>
      </w:pPr>
      <w:r w:rsidRPr="00490F7D">
        <w:rPr>
          <w:sz w:val="22"/>
          <w:szCs w:val="22"/>
        </w:rPr>
        <w:t>zápis v obchodním rejstříku:</w:t>
      </w:r>
      <w:r w:rsidRPr="00490F7D">
        <w:rPr>
          <w:sz w:val="22"/>
          <w:szCs w:val="22"/>
        </w:rPr>
        <w:tab/>
      </w:r>
      <w:r w:rsidR="00875337" w:rsidRPr="00490F7D">
        <w:rPr>
          <w:sz w:val="22"/>
          <w:szCs w:val="22"/>
          <w:lang w:val="cs-CZ"/>
        </w:rPr>
        <w:t>Krajský soud v Ústí nad Labem, oddíl C, vložka 26327</w:t>
      </w:r>
    </w:p>
    <w:p w:rsidR="000773B4" w:rsidRPr="00B210BB" w:rsidRDefault="000773B4" w:rsidP="000773B4">
      <w:pPr>
        <w:pStyle w:val="TextnormlnPVL"/>
        <w:rPr>
          <w:sz w:val="22"/>
          <w:szCs w:val="22"/>
          <w:lang w:val="cs-CZ"/>
        </w:rPr>
      </w:pPr>
      <w:r w:rsidRPr="00490F7D">
        <w:rPr>
          <w:sz w:val="22"/>
          <w:szCs w:val="22"/>
        </w:rPr>
        <w:t xml:space="preserve">tel.: </w:t>
      </w:r>
      <w:r w:rsidRPr="005A446A">
        <w:rPr>
          <w:sz w:val="22"/>
          <w:szCs w:val="22"/>
        </w:rPr>
        <w:tab/>
      </w:r>
      <w:r w:rsidRPr="00B210BB">
        <w:rPr>
          <w:sz w:val="22"/>
          <w:szCs w:val="22"/>
        </w:rPr>
        <w:tab/>
      </w:r>
      <w:r w:rsidRPr="00B210BB">
        <w:rPr>
          <w:sz w:val="22"/>
          <w:szCs w:val="22"/>
        </w:rPr>
        <w:tab/>
      </w:r>
      <w:r w:rsidRPr="00B210BB">
        <w:rPr>
          <w:sz w:val="22"/>
          <w:szCs w:val="22"/>
        </w:rPr>
        <w:tab/>
        <w:t>e-mail:</w:t>
      </w:r>
      <w:r w:rsidRPr="00B210BB">
        <w:rPr>
          <w:sz w:val="22"/>
          <w:szCs w:val="22"/>
          <w:lang w:val="cs-CZ"/>
        </w:rPr>
        <w:t xml:space="preserve"> </w:t>
      </w:r>
    </w:p>
    <w:p w:rsidR="000773B4" w:rsidRPr="00B210BB" w:rsidRDefault="000773B4" w:rsidP="000773B4">
      <w:pPr>
        <w:pStyle w:val="TextnormlnPVL"/>
        <w:rPr>
          <w:sz w:val="22"/>
          <w:szCs w:val="22"/>
        </w:rPr>
      </w:pPr>
      <w:r w:rsidRPr="00B210BB">
        <w:rPr>
          <w:sz w:val="22"/>
          <w:szCs w:val="22"/>
        </w:rPr>
        <w:t>(dále jen „zhotovitel“)</w:t>
      </w:r>
    </w:p>
    <w:p w:rsidR="000773B4" w:rsidRPr="000773B4" w:rsidRDefault="000773B4" w:rsidP="000773B4">
      <w:pPr>
        <w:pStyle w:val="Meziodstavce"/>
        <w:rPr>
          <w:rFonts w:cs="Times New Roman"/>
          <w:sz w:val="22"/>
          <w:szCs w:val="22"/>
          <w:lang w:val="cs-CZ"/>
        </w:rPr>
      </w:pPr>
    </w:p>
    <w:p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II. PŘEDMĚT DÍLA</w:t>
      </w:r>
    </w:p>
    <w:p w:rsidR="00661EDA" w:rsidRPr="00386410" w:rsidRDefault="00661EDA" w:rsidP="00661EDA">
      <w:pPr>
        <w:pStyle w:val="Zkladntext"/>
        <w:widowControl/>
        <w:rPr>
          <w:rFonts w:cs="Arial"/>
          <w:b/>
          <w:sz w:val="22"/>
          <w:szCs w:val="22"/>
        </w:rPr>
      </w:pPr>
    </w:p>
    <w:p w:rsidR="004B6AF3"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F712CA">
        <w:t xml:space="preserve">názvem </w:t>
      </w:r>
      <w:r w:rsidR="00C12F5E" w:rsidRPr="00F712CA">
        <w:t>“</w:t>
      </w:r>
      <w:r w:rsidR="00F712CA" w:rsidRPr="00F712CA">
        <w:rPr>
          <w:lang w:val="en-US"/>
        </w:rPr>
        <w:t xml:space="preserve"> </w:t>
      </w:r>
      <w:proofErr w:type="spellStart"/>
      <w:r w:rsidR="00F712CA" w:rsidRPr="00F712CA">
        <w:rPr>
          <w:lang w:val="en-US"/>
        </w:rPr>
        <w:t>Protipožární</w:t>
      </w:r>
      <w:proofErr w:type="spellEnd"/>
      <w:r w:rsidR="00F712CA" w:rsidRPr="00F712CA">
        <w:rPr>
          <w:lang w:val="en-US"/>
        </w:rPr>
        <w:t xml:space="preserve"> </w:t>
      </w:r>
      <w:proofErr w:type="spellStart"/>
      <w:r w:rsidR="00F712CA" w:rsidRPr="00F712CA">
        <w:rPr>
          <w:lang w:val="en-US"/>
        </w:rPr>
        <w:t>dveře</w:t>
      </w:r>
      <w:proofErr w:type="spellEnd"/>
      <w:r w:rsidR="00F712CA" w:rsidRPr="00F712CA">
        <w:rPr>
          <w:lang w:val="en-US"/>
        </w:rPr>
        <w:t xml:space="preserve"> - </w:t>
      </w:r>
      <w:proofErr w:type="spellStart"/>
      <w:r w:rsidR="00F712CA" w:rsidRPr="00F712CA">
        <w:rPr>
          <w:lang w:val="en-US"/>
        </w:rPr>
        <w:t>elektronické</w:t>
      </w:r>
      <w:proofErr w:type="spellEnd"/>
      <w:r w:rsidR="00F712CA" w:rsidRPr="00F712CA">
        <w:rPr>
          <w:lang w:val="en-US"/>
        </w:rPr>
        <w:t xml:space="preserve"> </w:t>
      </w:r>
      <w:proofErr w:type="spellStart"/>
      <w:r w:rsidR="00F712CA" w:rsidRPr="00F712CA">
        <w:rPr>
          <w:lang w:val="en-US"/>
        </w:rPr>
        <w:t>ovládání</w:t>
      </w:r>
      <w:proofErr w:type="spellEnd"/>
      <w:r w:rsidR="00C12F5E" w:rsidRPr="00F712CA">
        <w:t>”</w:t>
      </w:r>
      <w:r w:rsidRPr="00F712CA">
        <w:rPr>
          <w:b/>
        </w:rPr>
        <w:t xml:space="preserve"> </w:t>
      </w:r>
      <w:r w:rsidRPr="00F712CA">
        <w:t>(</w:t>
      </w:r>
      <w:r>
        <w:t xml:space="preserve">dále jen „Veřejná zakázka“), ve kterém byla nabídka zhotovitele vyhodnocena jako ekonomicky nejvýhodnější. </w:t>
      </w:r>
    </w:p>
    <w:p w:rsidR="004B6AF3" w:rsidRPr="00A91157" w:rsidRDefault="004B6AF3" w:rsidP="00380004">
      <w:pPr>
        <w:pStyle w:val="lneksmlouvytextPVL"/>
        <w:numPr>
          <w:ilvl w:val="0"/>
          <w:numId w:val="0"/>
        </w:numPr>
        <w:ind w:left="360"/>
        <w:rPr>
          <w:b/>
        </w:rPr>
      </w:pPr>
    </w:p>
    <w:p w:rsidR="00661EDA" w:rsidRPr="00B210BB" w:rsidRDefault="00281A52" w:rsidP="00380004">
      <w:pPr>
        <w:pStyle w:val="lneksmlouvytextPVL"/>
      </w:pPr>
      <w:r w:rsidRPr="009353FE">
        <w:t>Zhotovitel</w:t>
      </w:r>
      <w:r w:rsidR="00661EDA" w:rsidRPr="009353FE">
        <w:t xml:space="preserve"> se zavazuje provést výše uvedené dílo v </w:t>
      </w:r>
      <w:r w:rsidR="00661EDA" w:rsidRPr="00B210BB">
        <w:t xml:space="preserve">rozsahu </w:t>
      </w:r>
      <w:r w:rsidR="00CD797F" w:rsidRPr="00B210BB">
        <w:rPr>
          <w:lang w:val="cs-CZ"/>
        </w:rPr>
        <w:t>přílohy Cenová nabídka</w:t>
      </w:r>
      <w:r w:rsidR="004B6AF3" w:rsidRPr="00B210BB">
        <w:t>.</w:t>
      </w:r>
    </w:p>
    <w:p w:rsidR="008B0CCC" w:rsidRPr="009353FE" w:rsidRDefault="008B0CCC" w:rsidP="00380004">
      <w:pPr>
        <w:pStyle w:val="lneksmlouvytextPVL"/>
        <w:numPr>
          <w:ilvl w:val="0"/>
          <w:numId w:val="0"/>
        </w:numPr>
        <w:ind w:left="360"/>
      </w:pPr>
    </w:p>
    <w:p w:rsidR="00CD797F" w:rsidRPr="00B210BB" w:rsidRDefault="00CD797F" w:rsidP="00CD797F">
      <w:pPr>
        <w:pStyle w:val="lneksmlouvytextPVL"/>
        <w:numPr>
          <w:ilvl w:val="0"/>
          <w:numId w:val="0"/>
        </w:numPr>
        <w:ind w:left="426" w:hanging="426"/>
        <w:rPr>
          <w:b/>
        </w:rPr>
      </w:pPr>
      <w:r>
        <w:rPr>
          <w:lang w:val="cs-CZ"/>
        </w:rPr>
        <w:t xml:space="preserve">3.   </w:t>
      </w:r>
      <w:r w:rsidR="008B0CCC" w:rsidRPr="009353FE">
        <w:t xml:space="preserve">Zhotovitel </w:t>
      </w:r>
      <w:r w:rsidR="008B0CCC" w:rsidRPr="00B210BB">
        <w:t>zajistí</w:t>
      </w:r>
      <w:r w:rsidRPr="00B210BB">
        <w:rPr>
          <w:lang w:val="cs-CZ"/>
        </w:rPr>
        <w:t xml:space="preserve"> d</w:t>
      </w:r>
      <w:proofErr w:type="spellStart"/>
      <w:r w:rsidRPr="00B210BB">
        <w:t>odávk</w:t>
      </w:r>
      <w:r w:rsidRPr="00B210BB">
        <w:rPr>
          <w:lang w:val="cs-CZ"/>
        </w:rPr>
        <w:t>u</w:t>
      </w:r>
      <w:proofErr w:type="spellEnd"/>
      <w:r w:rsidRPr="00B210BB">
        <w:rPr>
          <w:lang w:val="cs-CZ"/>
        </w:rPr>
        <w:t xml:space="preserve"> </w:t>
      </w:r>
      <w:r w:rsidRPr="00B210BB">
        <w:t>a osazení dvou čidel autonomní detekce (a signalizace vzniku požáru) z každé strany dveří a napojení elektromagnetu, který bude dveřní křídlo držet trvale otevřené a zavře ho pouze po "vyhodnocení nebezpečí" čidlem. Jedná se o tzv. vyhrazené požárně bezpečnostní zařízení, které má speciální kabeláž a další požadavky. Realizace bude provedena ve všech podlažích budovy B PŘ, tj. celkem 5 ks</w:t>
      </w:r>
    </w:p>
    <w:p w:rsidR="008B0CCC" w:rsidRPr="00B210BB" w:rsidRDefault="008B0CCC" w:rsidP="008B0CCC">
      <w:pPr>
        <w:ind w:left="426" w:hanging="426"/>
        <w:jc w:val="both"/>
        <w:rPr>
          <w:rFonts w:ascii="Arial" w:hAnsi="Arial" w:cs="Arial"/>
          <w:sz w:val="22"/>
          <w:szCs w:val="22"/>
        </w:rPr>
      </w:pPr>
      <w:r w:rsidRPr="00B210BB">
        <w:rPr>
          <w:rFonts w:ascii="Arial" w:hAnsi="Arial" w:cs="Arial"/>
          <w:sz w:val="22"/>
          <w:szCs w:val="22"/>
        </w:rPr>
        <w:t>-</w:t>
      </w:r>
      <w:r w:rsidRPr="00B210BB">
        <w:rPr>
          <w:rFonts w:ascii="Arial" w:hAnsi="Arial" w:cs="Arial"/>
          <w:sz w:val="22"/>
          <w:szCs w:val="22"/>
        </w:rPr>
        <w:tab/>
        <w:t xml:space="preserve">předloží písemné prohlášení, zda na stavbě budou působit zaměstnanci více než jednoho zhotovitele </w:t>
      </w:r>
    </w:p>
    <w:p w:rsidR="008B0CCC" w:rsidRPr="00B210BB" w:rsidRDefault="008B0CCC" w:rsidP="00A44F0A">
      <w:pPr>
        <w:ind w:left="426" w:hanging="426"/>
        <w:jc w:val="both"/>
        <w:rPr>
          <w:rFonts w:ascii="Arial" w:hAnsi="Arial" w:cs="Arial"/>
          <w:sz w:val="22"/>
          <w:szCs w:val="22"/>
        </w:rPr>
      </w:pPr>
      <w:r w:rsidRPr="00B210BB">
        <w:rPr>
          <w:rFonts w:ascii="Arial" w:hAnsi="Arial" w:cs="Arial"/>
          <w:sz w:val="22"/>
          <w:szCs w:val="22"/>
        </w:rPr>
        <w:t>-</w:t>
      </w:r>
      <w:r w:rsidRPr="00B210BB">
        <w:rPr>
          <w:rFonts w:ascii="Arial" w:hAnsi="Arial" w:cs="Arial"/>
          <w:sz w:val="22"/>
          <w:szCs w:val="22"/>
        </w:rPr>
        <w:tab/>
        <w:t>zpracování podrobného harmonogramu postupu prací, který bude schválen     objednatelem před zahájením prací</w:t>
      </w:r>
    </w:p>
    <w:p w:rsidR="008B0CCC" w:rsidRPr="00B210BB" w:rsidRDefault="008B0CCC" w:rsidP="009C4858">
      <w:pPr>
        <w:pStyle w:val="A-odstavecodsazensodrkami"/>
        <w:numPr>
          <w:ilvl w:val="0"/>
          <w:numId w:val="43"/>
        </w:numPr>
        <w:tabs>
          <w:tab w:val="left" w:pos="426"/>
        </w:tabs>
        <w:autoSpaceDE w:val="0"/>
        <w:autoSpaceDN w:val="0"/>
        <w:adjustRightInd w:val="0"/>
        <w:ind w:left="426" w:hanging="426"/>
      </w:pPr>
      <w:r w:rsidRPr="00B210BB">
        <w:t xml:space="preserve">doložení dokladů o likvidaci odpadů v souladu s platnou legislativou (kopie vážních lístků </w:t>
      </w:r>
      <w:r w:rsidR="009C4858" w:rsidRPr="00B210BB">
        <w:t xml:space="preserve">    </w:t>
      </w:r>
      <w:r w:rsidRPr="00B210BB">
        <w:t>ze skládky</w:t>
      </w:r>
    </w:p>
    <w:p w:rsidR="008B0CCC" w:rsidRPr="00B210BB" w:rsidRDefault="008B0CCC" w:rsidP="009C4858">
      <w:pPr>
        <w:pStyle w:val="A-odstavecodsazensodrkami"/>
        <w:numPr>
          <w:ilvl w:val="0"/>
          <w:numId w:val="42"/>
        </w:numPr>
        <w:tabs>
          <w:tab w:val="left" w:pos="426"/>
        </w:tabs>
        <w:autoSpaceDE w:val="0"/>
        <w:autoSpaceDN w:val="0"/>
        <w:adjustRightInd w:val="0"/>
        <w:ind w:left="426" w:hanging="426"/>
      </w:pPr>
      <w:r w:rsidRPr="00B210BB">
        <w:t xml:space="preserve">provádění pravidelného úklidu přilehlých </w:t>
      </w:r>
      <w:r w:rsidR="00D014C7" w:rsidRPr="00B210BB">
        <w:t>chodeb</w:t>
      </w:r>
      <w:r w:rsidR="00F552AE" w:rsidRPr="00B210BB">
        <w:t xml:space="preserve"> a </w:t>
      </w:r>
      <w:proofErr w:type="gramStart"/>
      <w:r w:rsidR="00F552AE" w:rsidRPr="00B210BB">
        <w:t>schodiště</w:t>
      </w:r>
      <w:r w:rsidRPr="00B210BB">
        <w:t xml:space="preserve"> - dle</w:t>
      </w:r>
      <w:proofErr w:type="gramEnd"/>
      <w:r w:rsidRPr="00B210BB">
        <w:t xml:space="preserve"> potřeby po celou dobu realizace stavby</w:t>
      </w:r>
    </w:p>
    <w:p w:rsidR="00A44F0A" w:rsidRPr="00B210BB" w:rsidRDefault="00A44F0A" w:rsidP="00B210BB">
      <w:pPr>
        <w:pStyle w:val="Zkladntext"/>
        <w:numPr>
          <w:ilvl w:val="0"/>
          <w:numId w:val="42"/>
        </w:numPr>
        <w:ind w:left="426" w:hanging="426"/>
        <w:jc w:val="both"/>
        <w:rPr>
          <w:rFonts w:cs="Arial"/>
          <w:color w:val="auto"/>
          <w:sz w:val="22"/>
          <w:szCs w:val="22"/>
        </w:rPr>
      </w:pPr>
      <w:r w:rsidRPr="00B210BB">
        <w:rPr>
          <w:rFonts w:cs="Arial"/>
          <w:color w:val="auto"/>
          <w:sz w:val="22"/>
          <w:szCs w:val="22"/>
        </w:rPr>
        <w:t xml:space="preserve">opatření na zabezpečení </w:t>
      </w:r>
      <w:r w:rsidR="00D014C7" w:rsidRPr="00B210BB">
        <w:rPr>
          <w:rFonts w:cs="Arial"/>
          <w:color w:val="auto"/>
          <w:sz w:val="22"/>
          <w:szCs w:val="22"/>
        </w:rPr>
        <w:t>místa provádění prací</w:t>
      </w:r>
      <w:r w:rsidRPr="00B210BB">
        <w:rPr>
          <w:rFonts w:cs="Arial"/>
          <w:color w:val="auto"/>
          <w:sz w:val="22"/>
          <w:szCs w:val="22"/>
        </w:rPr>
        <w:t xml:space="preserve">, skladování materiálu, dovoz nového a odvoz přebytečného a vybouraného materiálu na skládku jsou plně záležitostí </w:t>
      </w:r>
      <w:r w:rsidR="009C4858" w:rsidRPr="00B210BB">
        <w:rPr>
          <w:rFonts w:cs="Arial"/>
          <w:color w:val="auto"/>
          <w:sz w:val="22"/>
          <w:szCs w:val="22"/>
        </w:rPr>
        <w:t>zhotovitel</w:t>
      </w:r>
      <w:r w:rsidRPr="00B210BB">
        <w:rPr>
          <w:rFonts w:cs="Arial"/>
          <w:color w:val="auto"/>
          <w:sz w:val="22"/>
          <w:szCs w:val="22"/>
        </w:rPr>
        <w:t xml:space="preserve">e. </w:t>
      </w:r>
    </w:p>
    <w:p w:rsidR="00A44F0A" w:rsidRPr="00B210BB" w:rsidRDefault="00A44F0A" w:rsidP="009C4858">
      <w:pPr>
        <w:pStyle w:val="Odstavecseseznamem"/>
        <w:ind w:left="426"/>
        <w:jc w:val="both"/>
        <w:rPr>
          <w:rFonts w:ascii="Arial" w:hAnsi="Arial" w:cs="Arial"/>
          <w:color w:val="auto"/>
          <w:sz w:val="22"/>
          <w:szCs w:val="22"/>
        </w:rPr>
      </w:pPr>
    </w:p>
    <w:p w:rsidR="00A44F0A" w:rsidRPr="00B210BB" w:rsidRDefault="00A44F0A" w:rsidP="009C4858">
      <w:pPr>
        <w:pStyle w:val="Odstavecseseznamem"/>
        <w:numPr>
          <w:ilvl w:val="0"/>
          <w:numId w:val="42"/>
        </w:numPr>
        <w:ind w:left="426" w:hanging="426"/>
        <w:jc w:val="both"/>
        <w:rPr>
          <w:rFonts w:ascii="Arial" w:hAnsi="Arial" w:cs="Arial"/>
          <w:color w:val="auto"/>
          <w:sz w:val="22"/>
          <w:szCs w:val="22"/>
        </w:rPr>
      </w:pPr>
      <w:r w:rsidRPr="00B210BB">
        <w:rPr>
          <w:rFonts w:ascii="Arial" w:hAnsi="Arial" w:cs="Arial"/>
          <w:color w:val="auto"/>
          <w:sz w:val="22"/>
          <w:szCs w:val="22"/>
        </w:rPr>
        <w:t>Veškeré odpady vzniklé v průběhu stavby budou řádně zneškodňovány vytříděné podle druhů a kategorizace odpadů.</w:t>
      </w:r>
    </w:p>
    <w:p w:rsidR="00A44F0A" w:rsidRPr="00B210BB" w:rsidRDefault="00A44F0A" w:rsidP="009C4858">
      <w:pPr>
        <w:pStyle w:val="Odstavecseseznamem"/>
        <w:numPr>
          <w:ilvl w:val="0"/>
          <w:numId w:val="42"/>
        </w:numPr>
        <w:ind w:left="426" w:hanging="426"/>
        <w:jc w:val="both"/>
        <w:rPr>
          <w:rFonts w:ascii="Arial" w:hAnsi="Arial" w:cs="Arial"/>
          <w:color w:val="auto"/>
          <w:sz w:val="22"/>
          <w:szCs w:val="22"/>
        </w:rPr>
      </w:pPr>
      <w:r w:rsidRPr="00B210BB">
        <w:rPr>
          <w:rFonts w:ascii="Arial" w:hAnsi="Arial" w:cs="Arial"/>
          <w:color w:val="auto"/>
          <w:sz w:val="22"/>
          <w:szCs w:val="22"/>
        </w:rPr>
        <w:t>Po skončení prací budou dotčené</w:t>
      </w:r>
      <w:r w:rsidR="00D014C7" w:rsidRPr="00B210BB">
        <w:rPr>
          <w:rFonts w:ascii="Arial" w:hAnsi="Arial" w:cs="Arial"/>
          <w:color w:val="auto"/>
          <w:sz w:val="22"/>
          <w:szCs w:val="22"/>
        </w:rPr>
        <w:t xml:space="preserve"> prostory</w:t>
      </w:r>
      <w:r w:rsidRPr="00B210BB">
        <w:rPr>
          <w:rFonts w:ascii="Arial" w:hAnsi="Arial" w:cs="Arial"/>
          <w:color w:val="auto"/>
          <w:sz w:val="22"/>
          <w:szCs w:val="22"/>
        </w:rPr>
        <w:t xml:space="preserve"> uvedeny do původního stavu.</w:t>
      </w:r>
    </w:p>
    <w:p w:rsidR="00A44F0A" w:rsidRPr="00B210BB" w:rsidRDefault="00A44F0A" w:rsidP="009C4858">
      <w:pPr>
        <w:pStyle w:val="Odstavecseseznamem"/>
        <w:numPr>
          <w:ilvl w:val="0"/>
          <w:numId w:val="42"/>
        </w:numPr>
        <w:ind w:left="426" w:hanging="426"/>
        <w:jc w:val="both"/>
        <w:rPr>
          <w:rFonts w:ascii="Arial" w:hAnsi="Arial" w:cs="Arial"/>
          <w:color w:val="auto"/>
          <w:sz w:val="22"/>
          <w:szCs w:val="22"/>
        </w:rPr>
      </w:pPr>
      <w:r w:rsidRPr="00B210BB">
        <w:rPr>
          <w:rFonts w:ascii="Arial" w:hAnsi="Arial" w:cs="Arial"/>
          <w:color w:val="auto"/>
          <w:sz w:val="22"/>
          <w:szCs w:val="22"/>
        </w:rPr>
        <w:t xml:space="preserve">Po ukončení stavby je </w:t>
      </w:r>
      <w:r w:rsidR="009C4858" w:rsidRPr="00B210BB">
        <w:rPr>
          <w:rFonts w:ascii="Arial" w:hAnsi="Arial" w:cs="Arial"/>
          <w:color w:val="auto"/>
          <w:sz w:val="22"/>
          <w:szCs w:val="22"/>
        </w:rPr>
        <w:t>zhotovitel</w:t>
      </w:r>
      <w:r w:rsidRPr="00B210BB">
        <w:rPr>
          <w:rFonts w:ascii="Arial" w:hAnsi="Arial" w:cs="Arial"/>
          <w:color w:val="auto"/>
          <w:sz w:val="22"/>
          <w:szCs w:val="22"/>
        </w:rPr>
        <w:t xml:space="preserve"> povinen předat objednateli všechny podklady potřebné pro řádné převz</w:t>
      </w:r>
      <w:r w:rsidR="00933064" w:rsidRPr="00B210BB">
        <w:rPr>
          <w:rFonts w:ascii="Arial" w:hAnsi="Arial" w:cs="Arial"/>
          <w:color w:val="auto"/>
          <w:sz w:val="22"/>
          <w:szCs w:val="22"/>
        </w:rPr>
        <w:t>e</w:t>
      </w:r>
      <w:r w:rsidRPr="00B210BB">
        <w:rPr>
          <w:rFonts w:ascii="Arial" w:hAnsi="Arial" w:cs="Arial"/>
          <w:color w:val="auto"/>
          <w:sz w:val="22"/>
          <w:szCs w:val="22"/>
        </w:rPr>
        <w:t>tí díla (</w:t>
      </w:r>
      <w:r w:rsidR="001901BE" w:rsidRPr="00B210BB">
        <w:rPr>
          <w:rFonts w:ascii="Arial" w:hAnsi="Arial" w:cs="Arial"/>
          <w:color w:val="auto"/>
          <w:sz w:val="22"/>
          <w:szCs w:val="22"/>
        </w:rPr>
        <w:t xml:space="preserve">protokoly o řádně provedených funkčních zkouškách, revize, </w:t>
      </w:r>
      <w:r w:rsidR="00D014C7" w:rsidRPr="00B210BB">
        <w:rPr>
          <w:rFonts w:ascii="Arial" w:hAnsi="Arial" w:cs="Arial"/>
          <w:color w:val="auto"/>
          <w:sz w:val="22"/>
          <w:szCs w:val="22"/>
        </w:rPr>
        <w:t>certifikáty a prohlášení o shodě zabudovaných výrobků,</w:t>
      </w:r>
      <w:r w:rsidR="00055479" w:rsidRPr="00B210BB">
        <w:rPr>
          <w:rFonts w:ascii="Arial" w:hAnsi="Arial" w:cs="Arial"/>
          <w:color w:val="auto"/>
          <w:sz w:val="22"/>
          <w:szCs w:val="22"/>
        </w:rPr>
        <w:t xml:space="preserve"> a dokumentaci skutečného provedení</w:t>
      </w:r>
      <w:r w:rsidR="00D014C7" w:rsidRPr="00B210BB">
        <w:rPr>
          <w:rFonts w:ascii="Arial" w:hAnsi="Arial" w:cs="Arial"/>
          <w:color w:val="auto"/>
          <w:sz w:val="22"/>
          <w:szCs w:val="22"/>
        </w:rPr>
        <w:t xml:space="preserve"> </w:t>
      </w:r>
      <w:r w:rsidRPr="00B210BB">
        <w:rPr>
          <w:rFonts w:ascii="Arial" w:hAnsi="Arial" w:cs="Arial"/>
          <w:color w:val="auto"/>
          <w:sz w:val="22"/>
          <w:szCs w:val="22"/>
        </w:rPr>
        <w:t xml:space="preserve">kopie dokladů o uložení odpadů na skládku </w:t>
      </w:r>
      <w:proofErr w:type="spellStart"/>
      <w:r w:rsidRPr="00B210BB">
        <w:rPr>
          <w:rFonts w:ascii="Arial" w:hAnsi="Arial" w:cs="Arial"/>
          <w:color w:val="auto"/>
          <w:sz w:val="22"/>
          <w:szCs w:val="22"/>
        </w:rPr>
        <w:t>atd</w:t>
      </w:r>
      <w:proofErr w:type="spellEnd"/>
      <w:r w:rsidRPr="00B210BB">
        <w:rPr>
          <w:rFonts w:ascii="Arial" w:hAnsi="Arial" w:cs="Arial"/>
          <w:color w:val="auto"/>
          <w:sz w:val="22"/>
          <w:szCs w:val="22"/>
        </w:rPr>
        <w:t>).</w:t>
      </w:r>
    </w:p>
    <w:p w:rsidR="008B0CCC" w:rsidRPr="00B210BB" w:rsidRDefault="00A44F0A" w:rsidP="009C4858">
      <w:pPr>
        <w:pStyle w:val="Zkladntext"/>
        <w:widowControl/>
        <w:numPr>
          <w:ilvl w:val="0"/>
          <w:numId w:val="42"/>
        </w:numPr>
        <w:ind w:left="426" w:hanging="426"/>
        <w:jc w:val="both"/>
        <w:rPr>
          <w:rFonts w:cs="Arial"/>
          <w:b/>
          <w:color w:val="auto"/>
          <w:sz w:val="22"/>
          <w:szCs w:val="22"/>
        </w:rPr>
      </w:pPr>
      <w:r w:rsidRPr="00B210BB">
        <w:rPr>
          <w:rFonts w:cs="Arial"/>
          <w:color w:val="auto"/>
          <w:sz w:val="22"/>
          <w:szCs w:val="22"/>
        </w:rPr>
        <w:t>Práce, které jsou předmětem plnění, musí být provedeny kvalitně</w:t>
      </w:r>
      <w:r w:rsidR="001901BE" w:rsidRPr="00B210BB">
        <w:rPr>
          <w:rFonts w:cs="Arial"/>
          <w:color w:val="auto"/>
          <w:sz w:val="22"/>
          <w:szCs w:val="22"/>
        </w:rPr>
        <w:t>,</w:t>
      </w:r>
      <w:r w:rsidRPr="00B210BB">
        <w:rPr>
          <w:rFonts w:cs="Arial"/>
          <w:color w:val="auto"/>
          <w:sz w:val="22"/>
          <w:szCs w:val="22"/>
        </w:rPr>
        <w:t xml:space="preserve"> kvalifikovanými pracovníky a v</w:t>
      </w:r>
      <w:r w:rsidR="002008A3" w:rsidRPr="00B210BB">
        <w:rPr>
          <w:rFonts w:cs="Arial"/>
          <w:color w:val="auto"/>
          <w:sz w:val="22"/>
          <w:szCs w:val="22"/>
        </w:rPr>
        <w:t> </w:t>
      </w:r>
      <w:r w:rsidRPr="00B210BB">
        <w:rPr>
          <w:rFonts w:cs="Arial"/>
          <w:color w:val="auto"/>
          <w:sz w:val="22"/>
          <w:szCs w:val="22"/>
        </w:rPr>
        <w:t>souladu</w:t>
      </w:r>
      <w:r w:rsidR="002008A3" w:rsidRPr="00B210BB">
        <w:rPr>
          <w:rFonts w:cs="Arial"/>
          <w:color w:val="auto"/>
          <w:sz w:val="22"/>
          <w:szCs w:val="22"/>
        </w:rPr>
        <w:t xml:space="preserve"> se zadáním a </w:t>
      </w:r>
      <w:r w:rsidRPr="00B210BB">
        <w:rPr>
          <w:rFonts w:cs="Arial"/>
          <w:color w:val="auto"/>
          <w:sz w:val="22"/>
          <w:szCs w:val="22"/>
        </w:rPr>
        <w:t>s příslušnými technickými normami. Po ukončení prací se požaduje předání díla bez vad a nedodělků,</w:t>
      </w:r>
      <w:r w:rsidR="001901BE" w:rsidRPr="00B210BB">
        <w:rPr>
          <w:rFonts w:cs="Arial"/>
          <w:color w:val="auto"/>
          <w:sz w:val="22"/>
          <w:szCs w:val="22"/>
        </w:rPr>
        <w:t xml:space="preserve"> prostor</w:t>
      </w:r>
      <w:r w:rsidRPr="00B210BB">
        <w:rPr>
          <w:rFonts w:cs="Arial"/>
          <w:color w:val="auto"/>
          <w:sz w:val="22"/>
          <w:szCs w:val="22"/>
        </w:rPr>
        <w:t>, který byl k realizaci využíván, bude uklizen a vyčištěn od všech odpadů.</w:t>
      </w:r>
    </w:p>
    <w:p w:rsidR="00661EDA" w:rsidRPr="00653562" w:rsidRDefault="00661EDA" w:rsidP="00661EDA">
      <w:pPr>
        <w:pStyle w:val="Zkladntext"/>
        <w:widowControl/>
        <w:ind w:left="426"/>
        <w:jc w:val="both"/>
        <w:rPr>
          <w:rFonts w:cs="Arial"/>
          <w:b/>
          <w:color w:val="auto"/>
          <w:sz w:val="22"/>
          <w:szCs w:val="22"/>
        </w:rPr>
      </w:pPr>
    </w:p>
    <w:p w:rsidR="00661EDA" w:rsidRPr="00386410" w:rsidRDefault="00661EDA" w:rsidP="00661EDA">
      <w:pPr>
        <w:pStyle w:val="Zkladntext"/>
        <w:widowControl/>
        <w:jc w:val="both"/>
        <w:rPr>
          <w:rFonts w:cs="Arial"/>
          <w:sz w:val="22"/>
          <w:szCs w:val="22"/>
        </w:rPr>
      </w:pPr>
    </w:p>
    <w:p w:rsidR="00661EDA" w:rsidRDefault="003914FB" w:rsidP="00380004">
      <w:pPr>
        <w:pStyle w:val="lneksmlouvytextPVL"/>
        <w:rPr>
          <w:snapToGrid w:val="0"/>
        </w:rPr>
      </w:pPr>
      <w:bookmarkStart w:id="0"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0"/>
    </w:p>
    <w:p w:rsidR="005C5F80" w:rsidRPr="005C5F80" w:rsidRDefault="005C5F80" w:rsidP="00380004">
      <w:pPr>
        <w:pStyle w:val="lneksmlouvytextPVL"/>
        <w:numPr>
          <w:ilvl w:val="0"/>
          <w:numId w:val="0"/>
        </w:numPr>
        <w:ind w:left="360"/>
        <w:rPr>
          <w:snapToGrid w:val="0"/>
        </w:rPr>
      </w:pPr>
    </w:p>
    <w:p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rsidR="00661EDA" w:rsidRPr="00386410" w:rsidRDefault="00661EDA" w:rsidP="00380004">
      <w:pPr>
        <w:pStyle w:val="lneksmlouvytextPVL"/>
        <w:numPr>
          <w:ilvl w:val="0"/>
          <w:numId w:val="0"/>
        </w:numPr>
        <w:ind w:left="360"/>
        <w:rPr>
          <w:snapToGrid w:val="0"/>
        </w:rPr>
      </w:pPr>
    </w:p>
    <w:p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951BD4" w:rsidRDefault="00951BD4"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Pr="009656CD"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sidRPr="009656CD">
        <w:rPr>
          <w:rFonts w:ascii="Arial" w:hAnsi="Arial" w:cs="Arial"/>
          <w:color w:val="000000"/>
          <w:sz w:val="22"/>
          <w:szCs w:val="22"/>
        </w:rPr>
        <w:t xml:space="preserve">Zhotovitel se zavazuje provést dílo v následujících termínech: </w:t>
      </w:r>
    </w:p>
    <w:p w:rsidR="00877609" w:rsidRPr="009656CD" w:rsidRDefault="00877609" w:rsidP="00877609">
      <w:pPr>
        <w:overflowPunct/>
        <w:ind w:firstLine="360"/>
        <w:jc w:val="both"/>
        <w:textAlignment w:val="auto"/>
        <w:rPr>
          <w:rFonts w:ascii="Arial" w:hAnsi="Arial" w:cs="Arial"/>
          <w:bCs/>
          <w:color w:val="000000"/>
          <w:sz w:val="22"/>
          <w:szCs w:val="22"/>
        </w:rPr>
      </w:pPr>
      <w:r w:rsidRPr="009656CD">
        <w:rPr>
          <w:rFonts w:ascii="Arial" w:hAnsi="Arial" w:cs="Arial"/>
          <w:color w:val="000000"/>
          <w:sz w:val="22"/>
          <w:szCs w:val="22"/>
        </w:rPr>
        <w:t>a)</w:t>
      </w:r>
      <w:r w:rsidRPr="009656CD">
        <w:rPr>
          <w:rFonts w:ascii="Arial" w:hAnsi="Arial" w:cs="Arial"/>
          <w:color w:val="000000"/>
          <w:sz w:val="22"/>
          <w:szCs w:val="22"/>
        </w:rPr>
        <w:tab/>
      </w:r>
      <w:r w:rsidRPr="009656CD">
        <w:rPr>
          <w:rFonts w:ascii="Arial" w:hAnsi="Arial" w:cs="Arial"/>
          <w:bCs/>
          <w:color w:val="000000"/>
          <w:sz w:val="22"/>
          <w:szCs w:val="22"/>
        </w:rPr>
        <w:t>zahájení prací:</w:t>
      </w:r>
    </w:p>
    <w:p w:rsidR="00877609" w:rsidRPr="009656CD" w:rsidRDefault="00877609" w:rsidP="00877609">
      <w:pPr>
        <w:overflowPunct/>
        <w:ind w:firstLine="360"/>
        <w:jc w:val="both"/>
        <w:textAlignment w:val="auto"/>
        <w:rPr>
          <w:rFonts w:ascii="Arial" w:hAnsi="Arial" w:cs="Arial"/>
          <w:color w:val="000000"/>
          <w:sz w:val="22"/>
          <w:szCs w:val="22"/>
        </w:rPr>
      </w:pPr>
      <w:r w:rsidRPr="009656CD">
        <w:rPr>
          <w:rFonts w:ascii="Arial" w:hAnsi="Arial" w:cs="Arial"/>
          <w:color w:val="000000"/>
          <w:sz w:val="22"/>
          <w:szCs w:val="22"/>
        </w:rPr>
        <w:t>bez zbytečného odkladu po předání staveniště.</w:t>
      </w:r>
    </w:p>
    <w:p w:rsidR="00877609" w:rsidRPr="009656CD" w:rsidRDefault="00877609" w:rsidP="00877609">
      <w:pPr>
        <w:overflowPunct/>
        <w:ind w:firstLine="360"/>
        <w:jc w:val="both"/>
        <w:textAlignment w:val="auto"/>
        <w:rPr>
          <w:rFonts w:ascii="Arial" w:hAnsi="Arial" w:cs="Arial"/>
          <w:color w:val="000000"/>
          <w:sz w:val="22"/>
          <w:szCs w:val="22"/>
        </w:rPr>
      </w:pPr>
    </w:p>
    <w:p w:rsidR="00C12F5E" w:rsidRPr="00AB7BBB" w:rsidRDefault="00C12F5E" w:rsidP="00C12F5E">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C12F5E" w:rsidRDefault="00C12F5E" w:rsidP="00C12F5E">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B210BB">
        <w:rPr>
          <w:rFonts w:ascii="Arial" w:hAnsi="Arial" w:cs="Arial"/>
          <w:sz w:val="22"/>
          <w:szCs w:val="22"/>
        </w:rPr>
        <w:t xml:space="preserve">do </w:t>
      </w:r>
      <w:r w:rsidR="001901BE" w:rsidRPr="00B210BB">
        <w:rPr>
          <w:rFonts w:ascii="Arial" w:hAnsi="Arial" w:cs="Arial"/>
          <w:sz w:val="22"/>
          <w:szCs w:val="22"/>
        </w:rPr>
        <w:t>150</w:t>
      </w:r>
      <w:r w:rsidRPr="00B210BB">
        <w:rPr>
          <w:rFonts w:ascii="Arial" w:hAnsi="Arial" w:cs="Arial"/>
          <w:bCs/>
          <w:sz w:val="22"/>
          <w:szCs w:val="22"/>
        </w:rPr>
        <w:t xml:space="preserve"> kalendářních</w:t>
      </w:r>
      <w:r w:rsidRPr="00B210BB">
        <w:rPr>
          <w:rFonts w:ascii="Arial" w:hAnsi="Arial" w:cs="Arial"/>
          <w:sz w:val="22"/>
          <w:szCs w:val="22"/>
        </w:rPr>
        <w:t xml:space="preserve"> </w:t>
      </w:r>
      <w:r w:rsidRPr="00B210BB">
        <w:rPr>
          <w:rFonts w:ascii="Arial" w:hAnsi="Arial" w:cs="Arial"/>
          <w:bCs/>
          <w:sz w:val="22"/>
          <w:szCs w:val="22"/>
        </w:rPr>
        <w:t>dní</w:t>
      </w:r>
      <w:r w:rsidRPr="00B210BB">
        <w:rPr>
          <w:rFonts w:ascii="Arial" w:hAnsi="Arial" w:cs="Arial"/>
          <w:sz w:val="22"/>
          <w:szCs w:val="22"/>
        </w:rPr>
        <w:t xml:space="preserve"> (počínaje </w:t>
      </w:r>
      <w:r>
        <w:rPr>
          <w:rFonts w:ascii="Arial" w:hAnsi="Arial" w:cs="Arial"/>
          <w:color w:val="000000"/>
          <w:sz w:val="22"/>
          <w:szCs w:val="22"/>
        </w:rPr>
        <w:t>následujícím kalendářním dnem po předání staveniště).</w:t>
      </w:r>
    </w:p>
    <w:p w:rsidR="00C12F5E" w:rsidRDefault="00C12F5E" w:rsidP="00C12F5E">
      <w:pPr>
        <w:overflowPunct/>
        <w:ind w:left="426"/>
        <w:textAlignment w:val="auto"/>
        <w:rPr>
          <w:rFonts w:ascii="Arial" w:hAnsi="Arial" w:cs="Arial"/>
          <w:color w:val="000000"/>
          <w:sz w:val="22"/>
          <w:szCs w:val="22"/>
        </w:rPr>
      </w:pPr>
    </w:p>
    <w:bookmarkEnd w:id="1"/>
    <w:p w:rsidR="00877609" w:rsidRDefault="00877609" w:rsidP="00877609">
      <w:pPr>
        <w:overflowPunct/>
        <w:ind w:left="426"/>
        <w:jc w:val="both"/>
        <w:textAlignment w:val="auto"/>
        <w:rPr>
          <w:rFonts w:ascii="Arial" w:hAnsi="Arial" w:cs="Arial"/>
          <w:color w:val="000000"/>
          <w:sz w:val="22"/>
          <w:szCs w:val="22"/>
        </w:rPr>
      </w:pPr>
      <w:r w:rsidRPr="009656CD">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w:t>
      </w:r>
      <w:r>
        <w:rPr>
          <w:rFonts w:ascii="Arial" w:hAnsi="Arial" w:cs="Arial"/>
          <w:color w:val="000000"/>
          <w:sz w:val="22"/>
          <w:szCs w:val="22"/>
        </w:rPr>
        <w:t xml:space="preserve">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380004" w:rsidRDefault="00380004"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661EDA" w:rsidRPr="00CD797F" w:rsidRDefault="00661EDA" w:rsidP="00661EDA">
      <w:pPr>
        <w:pStyle w:val="Zkladntext"/>
        <w:widowControl/>
        <w:jc w:val="center"/>
        <w:rPr>
          <w:rFonts w:cs="Arial"/>
          <w:sz w:val="22"/>
          <w:szCs w:val="22"/>
        </w:rPr>
      </w:pPr>
      <w:r w:rsidRPr="00CD797F">
        <w:rPr>
          <w:rFonts w:cs="Arial"/>
          <w:b/>
          <w:sz w:val="22"/>
          <w:szCs w:val="22"/>
          <w:u w:val="single"/>
        </w:rPr>
        <w:t>Čl. IV. CENA</w:t>
      </w:r>
    </w:p>
    <w:p w:rsidR="00661EDA" w:rsidRPr="00CD797F" w:rsidRDefault="00661EDA" w:rsidP="00661EDA">
      <w:pPr>
        <w:ind w:left="360"/>
        <w:jc w:val="both"/>
        <w:rPr>
          <w:rFonts w:ascii="Arial" w:hAnsi="Arial" w:cs="Arial"/>
          <w:sz w:val="22"/>
          <w:szCs w:val="22"/>
        </w:rPr>
      </w:pPr>
    </w:p>
    <w:p w:rsidR="00661EDA" w:rsidRPr="00CD797F" w:rsidRDefault="00661EDA" w:rsidP="00661EDA">
      <w:pPr>
        <w:widowControl w:val="0"/>
        <w:numPr>
          <w:ilvl w:val="0"/>
          <w:numId w:val="13"/>
        </w:numPr>
        <w:jc w:val="both"/>
        <w:rPr>
          <w:rFonts w:ascii="Arial" w:hAnsi="Arial" w:cs="Arial"/>
          <w:sz w:val="22"/>
          <w:szCs w:val="22"/>
        </w:rPr>
      </w:pPr>
      <w:r w:rsidRPr="00CD797F">
        <w:rPr>
          <w:rFonts w:ascii="Arial" w:hAnsi="Arial" w:cs="Arial"/>
          <w:sz w:val="22"/>
          <w:szCs w:val="22"/>
        </w:rPr>
        <w:t xml:space="preserve">Cena za dílo je stanovená jako nejvýše přípustná smluvní cena z výběrového řízení v souladu s platným zněním zákona č. 526/1990 Sb., platná po dobu realizace díla, </w:t>
      </w:r>
      <w:proofErr w:type="gramStart"/>
      <w:r w:rsidRPr="00CD797F">
        <w:rPr>
          <w:rFonts w:ascii="Arial" w:hAnsi="Arial" w:cs="Arial"/>
          <w:sz w:val="22"/>
          <w:szCs w:val="22"/>
        </w:rPr>
        <w:t>t.j.</w:t>
      </w:r>
      <w:proofErr w:type="gramEnd"/>
      <w:r w:rsidRPr="00CD797F">
        <w:rPr>
          <w:rFonts w:ascii="Arial" w:hAnsi="Arial" w:cs="Arial"/>
          <w:sz w:val="22"/>
          <w:szCs w:val="22"/>
        </w:rPr>
        <w:t xml:space="preserve"> až do doby protokolárního předání a převzetí řádně provedeného díla.</w:t>
      </w:r>
    </w:p>
    <w:p w:rsidR="00661EDA" w:rsidRPr="00CD797F" w:rsidRDefault="00661EDA" w:rsidP="00661EDA">
      <w:pPr>
        <w:widowControl w:val="0"/>
        <w:jc w:val="both"/>
        <w:rPr>
          <w:rFonts w:ascii="Arial" w:hAnsi="Arial" w:cs="Arial"/>
          <w:b/>
          <w:sz w:val="22"/>
          <w:szCs w:val="22"/>
        </w:rPr>
      </w:pPr>
    </w:p>
    <w:p w:rsidR="00661EDA" w:rsidRPr="00CD797F" w:rsidRDefault="00661EDA" w:rsidP="00661EDA">
      <w:pPr>
        <w:widowControl w:val="0"/>
        <w:ind w:left="360"/>
        <w:jc w:val="both"/>
        <w:rPr>
          <w:rFonts w:ascii="Arial" w:hAnsi="Arial" w:cs="Arial"/>
          <w:sz w:val="22"/>
          <w:szCs w:val="22"/>
        </w:rPr>
      </w:pPr>
      <w:r w:rsidRPr="00CD797F">
        <w:rPr>
          <w:rFonts w:ascii="Arial" w:hAnsi="Arial" w:cs="Arial"/>
          <w:sz w:val="22"/>
          <w:szCs w:val="22"/>
        </w:rPr>
        <w:t xml:space="preserve">Cena za dílo zahrnuje veškeré náklady </w:t>
      </w:r>
      <w:r w:rsidR="00281A52" w:rsidRPr="00CD797F">
        <w:rPr>
          <w:rFonts w:ascii="Arial" w:hAnsi="Arial" w:cs="Arial"/>
          <w:sz w:val="22"/>
          <w:szCs w:val="22"/>
        </w:rPr>
        <w:t>zhotovitel</w:t>
      </w:r>
      <w:r w:rsidRPr="00CD797F">
        <w:rPr>
          <w:rFonts w:ascii="Arial" w:hAnsi="Arial" w:cs="Arial"/>
          <w:sz w:val="22"/>
          <w:szCs w:val="22"/>
        </w:rPr>
        <w:t>e související s realizací díla a předáním objednateli.</w:t>
      </w:r>
    </w:p>
    <w:p w:rsidR="00661EDA" w:rsidRPr="00CD797F" w:rsidRDefault="00661EDA" w:rsidP="00661EDA">
      <w:pPr>
        <w:pStyle w:val="Zkladntext"/>
        <w:ind w:left="705"/>
        <w:jc w:val="both"/>
        <w:rPr>
          <w:rFonts w:cs="Arial"/>
          <w:sz w:val="22"/>
          <w:szCs w:val="22"/>
        </w:rPr>
      </w:pPr>
    </w:p>
    <w:p w:rsidR="00661EDA" w:rsidRPr="00CD797F" w:rsidRDefault="00661EDA" w:rsidP="00661EDA">
      <w:pPr>
        <w:widowControl w:val="0"/>
        <w:numPr>
          <w:ilvl w:val="0"/>
          <w:numId w:val="13"/>
        </w:numPr>
        <w:jc w:val="both"/>
        <w:rPr>
          <w:rFonts w:ascii="Arial" w:hAnsi="Arial" w:cs="Arial"/>
          <w:sz w:val="22"/>
          <w:szCs w:val="22"/>
        </w:rPr>
      </w:pPr>
      <w:r w:rsidRPr="00CD797F">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CD797F">
        <w:rPr>
          <w:rFonts w:ascii="Arial" w:hAnsi="Arial" w:cs="Arial"/>
          <w:sz w:val="22"/>
          <w:szCs w:val="22"/>
        </w:rPr>
        <w:t>zhotovitel</w:t>
      </w:r>
      <w:r w:rsidRPr="00CD797F">
        <w:rPr>
          <w:rFonts w:ascii="Arial" w:hAnsi="Arial" w:cs="Arial"/>
          <w:sz w:val="22"/>
          <w:szCs w:val="22"/>
        </w:rPr>
        <w:t>em formou návrhu dodatku ke smlouvě o dílo.</w:t>
      </w:r>
    </w:p>
    <w:p w:rsidR="00083CC7" w:rsidRPr="00CD797F" w:rsidRDefault="00083CC7" w:rsidP="00083CC7">
      <w:pPr>
        <w:widowControl w:val="0"/>
        <w:ind w:left="360"/>
        <w:jc w:val="both"/>
        <w:rPr>
          <w:rFonts w:ascii="Arial" w:hAnsi="Arial" w:cs="Arial"/>
          <w:sz w:val="22"/>
          <w:szCs w:val="22"/>
        </w:rPr>
      </w:pPr>
    </w:p>
    <w:p w:rsidR="00083CC7" w:rsidRPr="00CD797F"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CD797F">
        <w:rPr>
          <w:rFonts w:ascii="Arial" w:hAnsi="Arial" w:cs="Arial"/>
          <w:sz w:val="22"/>
          <w:szCs w:val="22"/>
        </w:rPr>
        <w:t>Zhotovitel je povinen předložit veškeré podklady pro změnu ceny díla rovněž v elektronické podobě</w:t>
      </w:r>
      <w:r w:rsidR="00F21728" w:rsidRPr="00CD797F">
        <w:rPr>
          <w:rFonts w:ascii="Arial" w:hAnsi="Arial" w:cs="Arial"/>
          <w:sz w:val="22"/>
          <w:szCs w:val="22"/>
        </w:rPr>
        <w:t>.</w:t>
      </w:r>
    </w:p>
    <w:p w:rsidR="00083CC7" w:rsidRPr="00CD797F" w:rsidRDefault="00083CC7" w:rsidP="00083CC7">
      <w:pPr>
        <w:widowControl w:val="0"/>
        <w:overflowPunct/>
        <w:autoSpaceDE/>
        <w:autoSpaceDN/>
        <w:adjustRightInd/>
        <w:jc w:val="both"/>
        <w:textAlignment w:val="auto"/>
        <w:rPr>
          <w:rFonts w:ascii="Arial" w:hAnsi="Arial" w:cs="Arial"/>
          <w:b/>
          <w:sz w:val="22"/>
          <w:szCs w:val="22"/>
        </w:rPr>
      </w:pPr>
    </w:p>
    <w:p w:rsidR="0095255A" w:rsidRPr="00CD797F"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CD797F">
        <w:rPr>
          <w:rFonts w:ascii="Arial" w:hAnsi="Arial" w:cs="Arial"/>
          <w:sz w:val="22"/>
          <w:szCs w:val="22"/>
        </w:rPr>
        <w:t xml:space="preserve">Objednatel souhlasí s tím, že proplatí </w:t>
      </w:r>
      <w:r w:rsidR="00281A52" w:rsidRPr="00CD797F">
        <w:rPr>
          <w:rFonts w:ascii="Arial" w:hAnsi="Arial" w:cs="Arial"/>
          <w:sz w:val="22"/>
          <w:szCs w:val="22"/>
        </w:rPr>
        <w:t>zhotovitel</w:t>
      </w:r>
      <w:r w:rsidRPr="00CD797F">
        <w:rPr>
          <w:rFonts w:ascii="Arial" w:hAnsi="Arial" w:cs="Arial"/>
          <w:sz w:val="22"/>
          <w:szCs w:val="22"/>
        </w:rPr>
        <w:t>i jako protihodnotu za provedení a dokončení díla částku:</w:t>
      </w:r>
    </w:p>
    <w:p w:rsidR="00877609" w:rsidRPr="00CD797F" w:rsidRDefault="00877609" w:rsidP="00877609">
      <w:pPr>
        <w:ind w:firstLine="360"/>
        <w:jc w:val="both"/>
        <w:rPr>
          <w:rFonts w:ascii="Arial" w:hAnsi="Arial" w:cs="Arial"/>
          <w:b/>
          <w:sz w:val="22"/>
          <w:szCs w:val="22"/>
        </w:rPr>
      </w:pPr>
    </w:p>
    <w:p w:rsidR="00AB7BBB" w:rsidRPr="00CD797F" w:rsidRDefault="00AB7BBB" w:rsidP="00AB7BBB">
      <w:pPr>
        <w:ind w:firstLine="360"/>
        <w:jc w:val="both"/>
        <w:rPr>
          <w:rFonts w:ascii="Arial" w:hAnsi="Arial" w:cs="Arial"/>
          <w:sz w:val="22"/>
          <w:szCs w:val="22"/>
        </w:rPr>
      </w:pPr>
      <w:r w:rsidRPr="00CD797F">
        <w:rPr>
          <w:rFonts w:ascii="Arial" w:hAnsi="Arial" w:cs="Arial"/>
          <w:sz w:val="22"/>
          <w:szCs w:val="22"/>
        </w:rPr>
        <w:t xml:space="preserve">Celková smluvní cena bez DPH </w:t>
      </w:r>
      <w:r w:rsidRPr="00CD797F">
        <w:rPr>
          <w:rFonts w:ascii="Arial" w:hAnsi="Arial" w:cs="Arial"/>
          <w:sz w:val="22"/>
          <w:szCs w:val="22"/>
        </w:rPr>
        <w:tab/>
      </w:r>
      <w:r w:rsidRPr="00CD797F">
        <w:rPr>
          <w:rFonts w:ascii="Arial" w:hAnsi="Arial" w:cs="Arial"/>
          <w:sz w:val="22"/>
          <w:szCs w:val="22"/>
        </w:rPr>
        <w:tab/>
      </w:r>
      <w:r w:rsidR="000D6DD0">
        <w:rPr>
          <w:rFonts w:ascii="Arial" w:hAnsi="Arial" w:cs="Arial"/>
          <w:sz w:val="22"/>
          <w:szCs w:val="22"/>
        </w:rPr>
        <w:t xml:space="preserve">430 750,- </w:t>
      </w:r>
      <w:r w:rsidR="000D6DD0" w:rsidRPr="00CD797F">
        <w:rPr>
          <w:rFonts w:ascii="Arial" w:hAnsi="Arial" w:cs="Arial"/>
          <w:sz w:val="22"/>
          <w:szCs w:val="22"/>
        </w:rPr>
        <w:t>Kč</w:t>
      </w:r>
      <w:r w:rsidR="000D6DD0">
        <w:rPr>
          <w:rFonts w:ascii="Arial" w:hAnsi="Arial" w:cs="Arial"/>
          <w:sz w:val="22"/>
          <w:szCs w:val="22"/>
        </w:rPr>
        <w:t xml:space="preserve"> bez DPH</w:t>
      </w:r>
      <w:r w:rsidRPr="00CD797F">
        <w:rPr>
          <w:rFonts w:ascii="Arial" w:hAnsi="Arial" w:cs="Arial"/>
          <w:sz w:val="22"/>
          <w:szCs w:val="22"/>
        </w:rPr>
        <w:t xml:space="preserve"> </w:t>
      </w:r>
    </w:p>
    <w:p w:rsidR="00AB7BBB" w:rsidRPr="00CD797F" w:rsidRDefault="00AB7BBB" w:rsidP="00AB7BBB">
      <w:pPr>
        <w:ind w:left="360"/>
        <w:jc w:val="both"/>
        <w:rPr>
          <w:rFonts w:ascii="Arial" w:hAnsi="Arial" w:cs="Arial"/>
          <w:sz w:val="22"/>
          <w:szCs w:val="22"/>
        </w:rPr>
      </w:pPr>
    </w:p>
    <w:p w:rsidR="00083CC7" w:rsidRPr="00CD797F" w:rsidRDefault="00AB7BBB" w:rsidP="00AB7BBB">
      <w:pPr>
        <w:ind w:firstLine="360"/>
        <w:jc w:val="both"/>
        <w:rPr>
          <w:rFonts w:ascii="Arial" w:hAnsi="Arial" w:cs="Arial"/>
          <w:sz w:val="22"/>
          <w:szCs w:val="22"/>
        </w:rPr>
      </w:pPr>
      <w:r w:rsidRPr="00CD797F">
        <w:rPr>
          <w:rFonts w:ascii="Arial" w:hAnsi="Arial" w:cs="Arial"/>
          <w:sz w:val="22"/>
          <w:szCs w:val="22"/>
        </w:rPr>
        <w:t>Cena je pevná celková a konečná.</w:t>
      </w:r>
    </w:p>
    <w:p w:rsidR="00AB7BBB" w:rsidRPr="00CD797F" w:rsidRDefault="00AB7BBB" w:rsidP="00083CC7">
      <w:pPr>
        <w:jc w:val="both"/>
        <w:rPr>
          <w:rFonts w:ascii="Arial" w:hAnsi="Arial" w:cs="Arial"/>
          <w:sz w:val="22"/>
          <w:szCs w:val="22"/>
        </w:rPr>
      </w:pPr>
    </w:p>
    <w:p w:rsidR="00415F6B" w:rsidRPr="005A446A" w:rsidRDefault="0001739A" w:rsidP="005A446A">
      <w:pPr>
        <w:pStyle w:val="Odstavecseseznamem"/>
        <w:numPr>
          <w:ilvl w:val="0"/>
          <w:numId w:val="13"/>
        </w:numPr>
        <w:spacing w:after="0" w:line="240" w:lineRule="auto"/>
        <w:jc w:val="both"/>
        <w:rPr>
          <w:rFonts w:ascii="Arial" w:hAnsi="Arial" w:cs="Arial"/>
          <w:color w:val="auto"/>
          <w:sz w:val="22"/>
          <w:szCs w:val="22"/>
        </w:rPr>
      </w:pPr>
      <w:r w:rsidRPr="00CD797F">
        <w:rPr>
          <w:rFonts w:ascii="Arial" w:hAnsi="Arial" w:cs="Arial"/>
          <w:color w:val="auto"/>
          <w:sz w:val="22"/>
          <w:szCs w:val="22"/>
        </w:rPr>
        <w:t xml:space="preserve">Smluvní strany výslovně prohlašují, že touto smlouvou sjednaná cena za provedení díla </w:t>
      </w:r>
      <w:r w:rsidR="00083CC7" w:rsidRPr="00CD797F">
        <w:rPr>
          <w:rFonts w:ascii="Arial" w:hAnsi="Arial" w:cs="Arial"/>
          <w:color w:val="auto"/>
          <w:sz w:val="22"/>
          <w:szCs w:val="22"/>
        </w:rPr>
        <w:t xml:space="preserve">   </w:t>
      </w:r>
      <w:r w:rsidRPr="00CD797F">
        <w:rPr>
          <w:rFonts w:ascii="Arial" w:hAnsi="Arial" w:cs="Arial"/>
          <w:color w:val="auto"/>
          <w:sz w:val="22"/>
          <w:szCs w:val="22"/>
        </w:rPr>
        <w:t xml:space="preserve">není považována za skutečnost tvořící obchodní tajemství ve smyslu ustanovení § 504 </w:t>
      </w:r>
      <w:proofErr w:type="spellStart"/>
      <w:r w:rsidRPr="00CD797F">
        <w:rPr>
          <w:rFonts w:ascii="Arial" w:hAnsi="Arial" w:cs="Arial"/>
          <w:color w:val="auto"/>
          <w:sz w:val="22"/>
          <w:szCs w:val="22"/>
        </w:rPr>
        <w:t>z.č</w:t>
      </w:r>
      <w:proofErr w:type="spellEnd"/>
      <w:r w:rsidRPr="00CD797F">
        <w:rPr>
          <w:rFonts w:ascii="Arial" w:hAnsi="Arial" w:cs="Arial"/>
          <w:color w:val="auto"/>
          <w:sz w:val="22"/>
          <w:szCs w:val="22"/>
        </w:rPr>
        <w:t>. 89/2012 Sb. občanského zákoníku v platném znění.</w:t>
      </w:r>
    </w:p>
    <w:p w:rsidR="00457994" w:rsidRPr="00CD797F" w:rsidRDefault="00457994" w:rsidP="00457994">
      <w:pPr>
        <w:pStyle w:val="Zkladntext"/>
        <w:widowControl/>
        <w:jc w:val="center"/>
        <w:rPr>
          <w:rFonts w:cs="Arial"/>
          <w:sz w:val="22"/>
          <w:szCs w:val="22"/>
        </w:rPr>
      </w:pPr>
      <w:r w:rsidRPr="00CD797F">
        <w:rPr>
          <w:rFonts w:cs="Arial"/>
          <w:b/>
          <w:sz w:val="22"/>
          <w:szCs w:val="22"/>
          <w:u w:val="single"/>
        </w:rPr>
        <w:lastRenderedPageBreak/>
        <w:t>Čl. V. PLATEBNÍ PODMÍNKY</w:t>
      </w:r>
    </w:p>
    <w:p w:rsidR="00457994" w:rsidRPr="00CD797F" w:rsidRDefault="00457994" w:rsidP="00457994">
      <w:pPr>
        <w:pStyle w:val="Zkladntext"/>
        <w:widowControl/>
        <w:rPr>
          <w:rFonts w:cs="Arial"/>
          <w:b/>
          <w:sz w:val="22"/>
          <w:szCs w:val="22"/>
          <w:u w:val="single"/>
        </w:rPr>
      </w:pPr>
    </w:p>
    <w:p w:rsidR="00457994" w:rsidRPr="00CD797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CD797F">
        <w:rPr>
          <w:rFonts w:ascii="Arial" w:hAnsi="Arial" w:cs="Arial"/>
          <w:i w:val="0"/>
          <w:color w:val="auto"/>
          <w:sz w:val="22"/>
          <w:szCs w:val="22"/>
        </w:rPr>
        <w:t>Objednatel neposkytne zhotoviteli zálohu.</w:t>
      </w:r>
    </w:p>
    <w:p w:rsidR="00457994" w:rsidRPr="00CD797F" w:rsidRDefault="00457994" w:rsidP="00457994"/>
    <w:p w:rsidR="00457994" w:rsidRPr="00CD797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CD797F">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w:t>
      </w:r>
      <w:r w:rsidR="00020DF6" w:rsidRPr="00CD797F">
        <w:rPr>
          <w:rFonts w:ascii="Arial" w:hAnsi="Arial" w:cs="Arial"/>
          <w:i w:val="0"/>
          <w:color w:val="auto"/>
          <w:sz w:val="22"/>
          <w:szCs w:val="22"/>
        </w:rPr>
        <w:t xml:space="preserve">10 kalendářních </w:t>
      </w:r>
      <w:r w:rsidRPr="00CD797F">
        <w:rPr>
          <w:rFonts w:ascii="Arial" w:hAnsi="Arial" w:cs="Arial"/>
          <w:i w:val="0"/>
          <w:color w:val="auto"/>
          <w:sz w:val="22"/>
          <w:szCs w:val="22"/>
        </w:rPr>
        <w:t>dnů ode dne uskutečnění plnění. V případě pozdějšího doručení faktury objednateli, nebude tato objednatelem přijata, a zhotovitel zajistí vystavení nové faktury k datu dalšího dílčího plnění.</w:t>
      </w:r>
    </w:p>
    <w:p w:rsidR="00457994" w:rsidRPr="00CD797F" w:rsidRDefault="00457994" w:rsidP="00457994"/>
    <w:p w:rsidR="00457994" w:rsidRPr="00CD797F" w:rsidRDefault="00457994" w:rsidP="00457994">
      <w:pPr>
        <w:numPr>
          <w:ilvl w:val="3"/>
          <w:numId w:val="13"/>
        </w:numPr>
        <w:ind w:left="426" w:hanging="426"/>
        <w:jc w:val="both"/>
        <w:rPr>
          <w:rFonts w:ascii="Arial" w:hAnsi="Arial" w:cs="Arial"/>
          <w:sz w:val="22"/>
          <w:szCs w:val="22"/>
        </w:rPr>
      </w:pPr>
      <w:r w:rsidRPr="00CD797F">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57994" w:rsidRPr="00CD797F" w:rsidRDefault="00457994" w:rsidP="00457994">
      <w:pPr>
        <w:ind w:left="426"/>
        <w:jc w:val="both"/>
        <w:rPr>
          <w:rFonts w:ascii="Arial" w:hAnsi="Arial" w:cs="Arial"/>
          <w:sz w:val="22"/>
          <w:szCs w:val="22"/>
        </w:rPr>
      </w:pPr>
    </w:p>
    <w:p w:rsidR="00457994" w:rsidRPr="00CD797F" w:rsidRDefault="00457994" w:rsidP="00457994">
      <w:pPr>
        <w:numPr>
          <w:ilvl w:val="3"/>
          <w:numId w:val="13"/>
        </w:numPr>
        <w:ind w:left="426" w:hanging="426"/>
        <w:jc w:val="both"/>
        <w:rPr>
          <w:rFonts w:ascii="Arial" w:hAnsi="Arial" w:cs="Arial"/>
          <w:sz w:val="22"/>
          <w:szCs w:val="22"/>
        </w:rPr>
      </w:pPr>
      <w:r w:rsidRPr="00CD797F">
        <w:rPr>
          <w:rFonts w:ascii="Arial" w:hAnsi="Arial" w:cs="Arial"/>
          <w:sz w:val="22"/>
          <w:szCs w:val="22"/>
        </w:rPr>
        <w:t>Samostatně budou vystaveny faktury za případné vícepráce.</w:t>
      </w:r>
    </w:p>
    <w:p w:rsidR="00457994" w:rsidRPr="00CD797F" w:rsidRDefault="00457994" w:rsidP="00457994">
      <w:pPr>
        <w:ind w:left="426"/>
        <w:jc w:val="both"/>
        <w:rPr>
          <w:rFonts w:ascii="Arial" w:hAnsi="Arial" w:cs="Arial"/>
          <w:sz w:val="22"/>
          <w:szCs w:val="22"/>
        </w:rPr>
      </w:pPr>
    </w:p>
    <w:p w:rsidR="00457994" w:rsidRPr="00CD797F" w:rsidRDefault="00457994" w:rsidP="00457994">
      <w:pPr>
        <w:numPr>
          <w:ilvl w:val="3"/>
          <w:numId w:val="13"/>
        </w:numPr>
        <w:ind w:left="426" w:hanging="426"/>
        <w:jc w:val="both"/>
        <w:rPr>
          <w:rFonts w:ascii="Arial" w:hAnsi="Arial" w:cs="Arial"/>
          <w:sz w:val="22"/>
          <w:szCs w:val="22"/>
        </w:rPr>
      </w:pPr>
      <w:r w:rsidRPr="00CD797F">
        <w:rPr>
          <w:rFonts w:ascii="Arial" w:hAnsi="Arial" w:cs="Arial"/>
          <w:sz w:val="22"/>
          <w:szCs w:val="22"/>
        </w:rPr>
        <w:t>Objednatel je povinen se k tomuto soupisu vyjádřit nejpozději do 2 pracovních dnů ode dne obdržení.</w:t>
      </w:r>
    </w:p>
    <w:p w:rsidR="00457994" w:rsidRPr="00CD797F" w:rsidRDefault="00457994" w:rsidP="00457994">
      <w:pPr>
        <w:ind w:left="360"/>
        <w:jc w:val="both"/>
        <w:rPr>
          <w:rFonts w:ascii="Arial" w:hAnsi="Arial" w:cs="Arial"/>
          <w:sz w:val="22"/>
          <w:szCs w:val="22"/>
        </w:rPr>
      </w:pPr>
    </w:p>
    <w:p w:rsidR="00457994" w:rsidRPr="00CD797F"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CD797F">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457994" w:rsidRPr="00CD797F" w:rsidRDefault="00457994" w:rsidP="00457994">
      <w:pPr>
        <w:pStyle w:val="Odstavecseseznamem"/>
        <w:rPr>
          <w:rFonts w:ascii="Arial" w:hAnsi="Arial" w:cs="Arial"/>
          <w:color w:val="auto"/>
          <w:sz w:val="22"/>
          <w:szCs w:val="22"/>
        </w:rPr>
      </w:pPr>
    </w:p>
    <w:p w:rsidR="00457994" w:rsidRPr="00CD797F"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CD797F">
        <w:rPr>
          <w:rFonts w:ascii="Arial" w:hAnsi="Arial" w:cs="Arial"/>
          <w:color w:val="auto"/>
          <w:sz w:val="22"/>
          <w:szCs w:val="22"/>
        </w:rPr>
        <w:t>Odsouhlasený soupis provedených prací je zhotovitel povinen zpracovat vždy k poslednímu dni kalendářního měsíce</w:t>
      </w:r>
      <w:r w:rsidR="00020DF6" w:rsidRPr="00CD797F">
        <w:rPr>
          <w:rFonts w:ascii="Arial" w:hAnsi="Arial" w:cs="Arial"/>
          <w:color w:val="auto"/>
          <w:sz w:val="22"/>
          <w:szCs w:val="22"/>
        </w:rPr>
        <w:t>,</w:t>
      </w:r>
      <w:r w:rsidRPr="00CD797F">
        <w:rPr>
          <w:rFonts w:ascii="Arial" w:hAnsi="Arial" w:cs="Arial"/>
          <w:color w:val="auto"/>
          <w:sz w:val="22"/>
          <w:szCs w:val="22"/>
        </w:rPr>
        <w:t xml:space="preserve"> a to jak v písemné, tak v elektronické podobě</w:t>
      </w:r>
      <w:r w:rsidR="00CD797F" w:rsidRPr="00CD797F">
        <w:rPr>
          <w:rFonts w:ascii="Arial" w:hAnsi="Arial" w:cs="Arial"/>
          <w:color w:val="auto"/>
          <w:sz w:val="22"/>
          <w:szCs w:val="22"/>
        </w:rPr>
        <w:t>.</w:t>
      </w:r>
      <w:r w:rsidRPr="00CD797F">
        <w:rPr>
          <w:rFonts w:ascii="Arial" w:hAnsi="Arial" w:cs="Arial"/>
          <w:color w:val="auto"/>
          <w:sz w:val="22"/>
          <w:szCs w:val="22"/>
        </w:rPr>
        <w:t xml:space="preserve">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w:t>
      </w:r>
      <w:r w:rsidRPr="00CD797F">
        <w:rPr>
          <w:rFonts w:ascii="Arial" w:hAnsi="Arial" w:cs="Arial"/>
          <w:color w:val="auto"/>
          <w:sz w:val="22"/>
          <w:szCs w:val="22"/>
        </w:rPr>
        <w:t xml:space="preserve">faktury je </w:t>
      </w:r>
      <w:r w:rsidR="009353FE" w:rsidRPr="00CD797F">
        <w:rPr>
          <w:rFonts w:ascii="Arial" w:hAnsi="Arial" w:cs="Arial"/>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lastRenderedPageBreak/>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5A446A"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5A446A" w:rsidRDefault="005A446A" w:rsidP="005A446A">
      <w:pPr>
        <w:pStyle w:val="A-odstavecodsazensodrkami"/>
        <w:numPr>
          <w:ilvl w:val="0"/>
          <w:numId w:val="0"/>
        </w:numPr>
        <w:ind w:left="360"/>
        <w:rPr>
          <w:b/>
        </w:rPr>
      </w:pPr>
    </w:p>
    <w:p w:rsidR="005A446A" w:rsidRPr="00C506B6" w:rsidRDefault="005A446A" w:rsidP="005A446A">
      <w:pPr>
        <w:pStyle w:val="A-odstavecodsazensodrkami"/>
        <w:numPr>
          <w:ilvl w:val="0"/>
          <w:numId w:val="0"/>
        </w:numPr>
        <w:ind w:left="360"/>
        <w:rPr>
          <w:b/>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9353FE" w:rsidRDefault="00661EDA" w:rsidP="00661EDA">
      <w:pPr>
        <w:pStyle w:val="Zkladntext"/>
        <w:widowControl/>
        <w:numPr>
          <w:ilvl w:val="0"/>
          <w:numId w:val="19"/>
        </w:numPr>
        <w:tabs>
          <w:tab w:val="left" w:pos="360"/>
        </w:tabs>
        <w:rPr>
          <w:rFonts w:cs="Arial"/>
          <w:sz w:val="22"/>
          <w:szCs w:val="22"/>
        </w:rPr>
      </w:pPr>
      <w:r w:rsidRPr="009353FE">
        <w:rPr>
          <w:rFonts w:cs="Arial"/>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B210BB"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w:t>
      </w:r>
      <w:r w:rsidRPr="00B210BB">
        <w:rPr>
          <w:rFonts w:ascii="Arial" w:hAnsi="Arial" w:cs="Arial"/>
          <w:i w:val="0"/>
          <w:color w:val="auto"/>
          <w:sz w:val="22"/>
          <w:szCs w:val="22"/>
        </w:rPr>
        <w:t>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B210BB">
        <w:rPr>
          <w:rFonts w:cs="Arial"/>
          <w:color w:val="auto"/>
          <w:sz w:val="22"/>
          <w:szCs w:val="22"/>
        </w:rPr>
        <w:t xml:space="preserve">Záruční doba se </w:t>
      </w:r>
      <w:r w:rsidR="00274CEA" w:rsidRPr="00B210BB">
        <w:rPr>
          <w:rFonts w:cs="Arial"/>
          <w:color w:val="auto"/>
          <w:sz w:val="22"/>
          <w:szCs w:val="22"/>
        </w:rPr>
        <w:t xml:space="preserve">sjednává na 60 měsíců ode dne </w:t>
      </w:r>
      <w:r w:rsidR="00274CEA" w:rsidRPr="00386410">
        <w:rPr>
          <w:rFonts w:cs="Arial"/>
          <w:sz w:val="22"/>
          <w:szCs w:val="22"/>
        </w:rPr>
        <w:t>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lastRenderedPageBreak/>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A724A8" w:rsidRDefault="00A724A8" w:rsidP="00A724A8">
      <w:pPr>
        <w:pStyle w:val="Odstavecseseznamem"/>
        <w:rPr>
          <w:rFonts w:cs="Arial"/>
          <w:color w:val="auto"/>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4D0542" w:rsidRDefault="004D0542" w:rsidP="0049495B">
      <w:pPr>
        <w:pStyle w:val="Zkladntext"/>
        <w:widowControl/>
        <w:numPr>
          <w:ilvl w:val="0"/>
          <w:numId w:val="2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6C6497" w:rsidRDefault="006C6497" w:rsidP="006C6497">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5A446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5A446A">
          <w:rPr>
            <w:rStyle w:val="Hypertextovodkaz"/>
            <w:rFonts w:cs="Arial"/>
            <w:color w:val="auto"/>
            <w:sz w:val="22"/>
            <w:szCs w:val="22"/>
            <w:u w:val="none"/>
          </w:rPr>
          <w:t>http://www.poh.cz/protikorupcni-a-compliance-program/d-1346/p1=1458</w:t>
        </w:r>
      </w:hyperlink>
      <w:r w:rsidRPr="005A446A">
        <w:rPr>
          <w:rFonts w:cs="Arial"/>
          <w:color w:val="auto"/>
          <w:sz w:val="22"/>
          <w:szCs w:val="22"/>
        </w:rPr>
        <w:t>), dále s Etickým</w:t>
      </w:r>
      <w:r w:rsidRPr="009353FE">
        <w:rPr>
          <w:rFonts w:cs="Arial"/>
          <w:color w:val="auto"/>
          <w:sz w:val="22"/>
          <w:szCs w:val="22"/>
        </w:rPr>
        <w:t xml:space="preserve">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BA6C45" w:rsidRDefault="00BA6C45" w:rsidP="00BA6C45">
      <w:pPr>
        <w:pStyle w:val="Zkladntext"/>
        <w:widowControl/>
        <w:tabs>
          <w:tab w:val="left" w:pos="360"/>
        </w:tabs>
        <w:jc w:val="both"/>
        <w:rPr>
          <w:rFonts w:cs="Arial"/>
          <w:i/>
          <w:color w:val="FF0000"/>
          <w:sz w:val="22"/>
          <w:szCs w:val="22"/>
        </w:rPr>
      </w:pPr>
    </w:p>
    <w:p w:rsidR="007F79DC" w:rsidRPr="009353FE"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9353FE">
          <w:rPr>
            <w:rFonts w:cs="Arial"/>
            <w:color w:val="auto"/>
            <w:sz w:val="22"/>
            <w:szCs w:val="22"/>
          </w:rPr>
          <w:t>http://www.poh.cz/informace-o-zpracovani-osobnich-udaju/d-1369/p1=1459</w:t>
        </w:r>
      </w:hyperlink>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D71D00" w:rsidRDefault="00D71D00" w:rsidP="00D71D00">
      <w:pPr>
        <w:pStyle w:val="SamostatntextpodlnekPVL"/>
        <w:rPr>
          <w:bCs/>
          <w:color w:val="000000"/>
          <w:sz w:val="22"/>
          <w:szCs w:val="22"/>
          <w:lang w:val="cs-CZ"/>
        </w:rPr>
      </w:pPr>
      <w:r w:rsidRPr="00D71D00">
        <w:rPr>
          <w:bCs/>
          <w:color w:val="000000"/>
          <w:sz w:val="22"/>
          <w:szCs w:val="22"/>
          <w:lang w:val="cs-CZ"/>
        </w:rPr>
        <w:t xml:space="preserve">Příloha č. 1: </w:t>
      </w:r>
      <w:r w:rsidR="00CD797F">
        <w:rPr>
          <w:bCs/>
          <w:color w:val="000000"/>
          <w:sz w:val="22"/>
          <w:szCs w:val="22"/>
          <w:lang w:val="cs-CZ"/>
        </w:rPr>
        <w:t>Cenová nabídka.</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951BD4">
        <w:rPr>
          <w:rFonts w:ascii="Arial" w:hAnsi="Arial" w:cs="Arial"/>
          <w:sz w:val="22"/>
          <w:szCs w:val="22"/>
        </w:rPr>
        <w:t>19.07.2022</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5A446A">
        <w:rPr>
          <w:rFonts w:ascii="Arial" w:hAnsi="Arial" w:cs="Arial"/>
          <w:sz w:val="22"/>
          <w:szCs w:val="22"/>
        </w:rPr>
        <w:t xml:space="preserve"> Chomutově </w:t>
      </w:r>
      <w:r w:rsidRPr="00386410">
        <w:rPr>
          <w:rFonts w:ascii="Arial" w:hAnsi="Arial" w:cs="Arial"/>
          <w:sz w:val="22"/>
          <w:szCs w:val="22"/>
        </w:rPr>
        <w:t>dne</w:t>
      </w:r>
      <w:r w:rsidR="00951BD4">
        <w:rPr>
          <w:rFonts w:ascii="Arial" w:hAnsi="Arial" w:cs="Arial"/>
          <w:sz w:val="22"/>
          <w:szCs w:val="22"/>
        </w:rPr>
        <w:t xml:space="preserve"> 18.07.2022</w:t>
      </w:r>
      <w:r w:rsidRPr="00386410">
        <w:rPr>
          <w:rFonts w:ascii="Arial" w:hAnsi="Arial" w:cs="Arial"/>
          <w:sz w:val="22"/>
          <w:szCs w:val="22"/>
        </w:rPr>
        <w:t xml:space="preserve"> </w:t>
      </w: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5A446A" w:rsidRDefault="005A446A" w:rsidP="00753F9C">
      <w:pPr>
        <w:jc w:val="both"/>
        <w:rPr>
          <w:rFonts w:ascii="Arial" w:hAnsi="Arial" w:cs="Arial"/>
          <w:sz w:val="22"/>
          <w:szCs w:val="22"/>
        </w:rPr>
      </w:pPr>
    </w:p>
    <w:p w:rsidR="005A446A" w:rsidRDefault="005A446A" w:rsidP="00753F9C">
      <w:pPr>
        <w:jc w:val="both"/>
        <w:rPr>
          <w:rFonts w:ascii="Arial" w:hAnsi="Arial" w:cs="Arial"/>
          <w:sz w:val="22"/>
          <w:szCs w:val="22"/>
        </w:rPr>
      </w:pPr>
    </w:p>
    <w:p w:rsidR="005A446A" w:rsidRDefault="005A446A" w:rsidP="00753F9C">
      <w:pPr>
        <w:jc w:val="both"/>
        <w:rPr>
          <w:rFonts w:ascii="Arial" w:hAnsi="Arial" w:cs="Arial"/>
          <w:sz w:val="22"/>
          <w:szCs w:val="22"/>
        </w:rPr>
      </w:pPr>
    </w:p>
    <w:p w:rsidR="00753F9C" w:rsidRPr="00D74A50" w:rsidRDefault="00753F9C" w:rsidP="00753F9C">
      <w:pPr>
        <w:jc w:val="both"/>
        <w:rPr>
          <w:rFonts w:ascii="Arial" w:hAnsi="Arial" w:cs="Arial"/>
          <w:sz w:val="22"/>
          <w:szCs w:val="22"/>
        </w:rPr>
      </w:pPr>
      <w:bookmarkStart w:id="2" w:name="_GoBack"/>
      <w:bookmarkEnd w:id="2"/>
      <w:r w:rsidRPr="00D74A50">
        <w:rPr>
          <w:rFonts w:ascii="Arial" w:hAnsi="Arial" w:cs="Arial"/>
          <w:sz w:val="22"/>
          <w:szCs w:val="22"/>
        </w:rPr>
        <w:tab/>
      </w:r>
      <w:r>
        <w:rPr>
          <w:rFonts w:ascii="Arial" w:hAnsi="Arial" w:cs="Arial"/>
          <w:sz w:val="22"/>
          <w:szCs w:val="22"/>
        </w:rPr>
        <w:tab/>
      </w:r>
    </w:p>
    <w:p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sidR="005A446A">
        <w:rPr>
          <w:rFonts w:ascii="Arial" w:hAnsi="Arial" w:cs="Arial"/>
          <w:sz w:val="22"/>
          <w:szCs w:val="22"/>
        </w:rPr>
        <w:tab/>
      </w:r>
      <w:r w:rsidR="005A446A">
        <w:rPr>
          <w:rFonts w:ascii="Arial" w:hAnsi="Arial" w:cs="Arial"/>
          <w:sz w:val="22"/>
          <w:szCs w:val="22"/>
        </w:rPr>
        <w:tab/>
      </w:r>
      <w:r w:rsidR="005A446A">
        <w:rPr>
          <w:rFonts w:ascii="Arial" w:hAnsi="Arial" w:cs="Arial"/>
          <w:sz w:val="22"/>
          <w:szCs w:val="22"/>
        </w:rPr>
        <w:tab/>
      </w:r>
      <w:r w:rsidR="005A446A">
        <w:rPr>
          <w:rFonts w:ascii="Arial" w:hAnsi="Arial" w:cs="Arial"/>
          <w:sz w:val="22"/>
          <w:szCs w:val="22"/>
        </w:rPr>
        <w:tab/>
        <w:t>jednatel</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5A446A">
        <w:rPr>
          <w:rFonts w:ascii="Arial" w:hAnsi="Arial" w:cs="Arial"/>
          <w:sz w:val="22"/>
          <w:szCs w:val="22"/>
        </w:rPr>
        <w:tab/>
      </w:r>
      <w:r w:rsidR="005A446A">
        <w:rPr>
          <w:rFonts w:ascii="Arial" w:hAnsi="Arial" w:cs="Arial"/>
          <w:sz w:val="22"/>
          <w:szCs w:val="22"/>
        </w:rPr>
        <w:tab/>
      </w:r>
      <w:r w:rsidR="005A446A">
        <w:rPr>
          <w:rFonts w:ascii="Arial" w:hAnsi="Arial" w:cs="Arial"/>
          <w:sz w:val="22"/>
          <w:szCs w:val="22"/>
        </w:rPr>
        <w:tab/>
      </w:r>
      <w:r w:rsidR="005A446A">
        <w:rPr>
          <w:rFonts w:ascii="Arial" w:hAnsi="Arial" w:cs="Arial"/>
          <w:sz w:val="22"/>
          <w:szCs w:val="22"/>
        </w:rPr>
        <w:tab/>
        <w:t>LECI s.r.o.</w:t>
      </w: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19" w:rsidRDefault="00CC5519">
      <w:r>
        <w:separator/>
      </w:r>
    </w:p>
  </w:endnote>
  <w:endnote w:type="continuationSeparator" w:id="0">
    <w:p w:rsidR="00CC5519" w:rsidRDefault="00CC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19" w:rsidRDefault="00CC5519">
      <w:r>
        <w:separator/>
      </w:r>
    </w:p>
  </w:footnote>
  <w:footnote w:type="continuationSeparator" w:id="0">
    <w:p w:rsidR="00CC5519" w:rsidRDefault="00CC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739A"/>
    <w:rsid w:val="0002005A"/>
    <w:rsid w:val="00020DF6"/>
    <w:rsid w:val="00025821"/>
    <w:rsid w:val="000270DF"/>
    <w:rsid w:val="00032AD0"/>
    <w:rsid w:val="000333F2"/>
    <w:rsid w:val="000456A7"/>
    <w:rsid w:val="00053346"/>
    <w:rsid w:val="00055479"/>
    <w:rsid w:val="00065F5F"/>
    <w:rsid w:val="000773B4"/>
    <w:rsid w:val="00083CC7"/>
    <w:rsid w:val="000903EA"/>
    <w:rsid w:val="00091338"/>
    <w:rsid w:val="000914C6"/>
    <w:rsid w:val="000927E7"/>
    <w:rsid w:val="00093AD2"/>
    <w:rsid w:val="000A10CD"/>
    <w:rsid w:val="000A28F1"/>
    <w:rsid w:val="000A6065"/>
    <w:rsid w:val="000A6BD5"/>
    <w:rsid w:val="000B0E7E"/>
    <w:rsid w:val="000B1EB9"/>
    <w:rsid w:val="000B2207"/>
    <w:rsid w:val="000B2E4B"/>
    <w:rsid w:val="000C24B4"/>
    <w:rsid w:val="000C514C"/>
    <w:rsid w:val="000D6DD0"/>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901BE"/>
    <w:rsid w:val="00191A3B"/>
    <w:rsid w:val="001A11EA"/>
    <w:rsid w:val="001B704F"/>
    <w:rsid w:val="001C04BD"/>
    <w:rsid w:val="001C2110"/>
    <w:rsid w:val="001D3524"/>
    <w:rsid w:val="001D6BE7"/>
    <w:rsid w:val="001E7343"/>
    <w:rsid w:val="001F1CE8"/>
    <w:rsid w:val="001F7612"/>
    <w:rsid w:val="002008A3"/>
    <w:rsid w:val="00201699"/>
    <w:rsid w:val="0020184F"/>
    <w:rsid w:val="0020320D"/>
    <w:rsid w:val="002039CD"/>
    <w:rsid w:val="002044E5"/>
    <w:rsid w:val="002113D7"/>
    <w:rsid w:val="002157FE"/>
    <w:rsid w:val="00241CC6"/>
    <w:rsid w:val="00255B29"/>
    <w:rsid w:val="00266BE7"/>
    <w:rsid w:val="0027009D"/>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0004"/>
    <w:rsid w:val="003851DD"/>
    <w:rsid w:val="00386410"/>
    <w:rsid w:val="003914FB"/>
    <w:rsid w:val="003940DC"/>
    <w:rsid w:val="003A15B7"/>
    <w:rsid w:val="003A627C"/>
    <w:rsid w:val="003A6940"/>
    <w:rsid w:val="003A7BC6"/>
    <w:rsid w:val="003B2A08"/>
    <w:rsid w:val="003C1F89"/>
    <w:rsid w:val="003D2FC5"/>
    <w:rsid w:val="003D38EF"/>
    <w:rsid w:val="003D7081"/>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90F7D"/>
    <w:rsid w:val="004A0433"/>
    <w:rsid w:val="004A2984"/>
    <w:rsid w:val="004B1C1A"/>
    <w:rsid w:val="004B51E1"/>
    <w:rsid w:val="004B6AF3"/>
    <w:rsid w:val="004D0542"/>
    <w:rsid w:val="004D36BC"/>
    <w:rsid w:val="004D6F29"/>
    <w:rsid w:val="004E4E9E"/>
    <w:rsid w:val="004E7D23"/>
    <w:rsid w:val="00512F40"/>
    <w:rsid w:val="00516E1F"/>
    <w:rsid w:val="00520647"/>
    <w:rsid w:val="005247CA"/>
    <w:rsid w:val="005302CD"/>
    <w:rsid w:val="005323F9"/>
    <w:rsid w:val="00533023"/>
    <w:rsid w:val="005455CC"/>
    <w:rsid w:val="00547B4B"/>
    <w:rsid w:val="0055620E"/>
    <w:rsid w:val="00563146"/>
    <w:rsid w:val="005668D0"/>
    <w:rsid w:val="00595DCE"/>
    <w:rsid w:val="005A446A"/>
    <w:rsid w:val="005B1728"/>
    <w:rsid w:val="005B2F97"/>
    <w:rsid w:val="005B53AA"/>
    <w:rsid w:val="005C10DB"/>
    <w:rsid w:val="005C5F80"/>
    <w:rsid w:val="005C6983"/>
    <w:rsid w:val="005E3955"/>
    <w:rsid w:val="005F217B"/>
    <w:rsid w:val="005F2E4B"/>
    <w:rsid w:val="005F34D9"/>
    <w:rsid w:val="00602394"/>
    <w:rsid w:val="0060531F"/>
    <w:rsid w:val="00606B1C"/>
    <w:rsid w:val="00607153"/>
    <w:rsid w:val="0063547B"/>
    <w:rsid w:val="00655872"/>
    <w:rsid w:val="00661EDA"/>
    <w:rsid w:val="00662627"/>
    <w:rsid w:val="0067189F"/>
    <w:rsid w:val="0068009D"/>
    <w:rsid w:val="00687E88"/>
    <w:rsid w:val="00697E96"/>
    <w:rsid w:val="006A302C"/>
    <w:rsid w:val="006C0EF7"/>
    <w:rsid w:val="006C6497"/>
    <w:rsid w:val="006C64E2"/>
    <w:rsid w:val="006D4CF2"/>
    <w:rsid w:val="006E4CC3"/>
    <w:rsid w:val="006E5F9A"/>
    <w:rsid w:val="006F09C4"/>
    <w:rsid w:val="006F321F"/>
    <w:rsid w:val="006F74DC"/>
    <w:rsid w:val="007111BD"/>
    <w:rsid w:val="00714263"/>
    <w:rsid w:val="007208A6"/>
    <w:rsid w:val="00734FF3"/>
    <w:rsid w:val="00740856"/>
    <w:rsid w:val="00741C05"/>
    <w:rsid w:val="00743776"/>
    <w:rsid w:val="0074616E"/>
    <w:rsid w:val="007533E3"/>
    <w:rsid w:val="00753F9C"/>
    <w:rsid w:val="00771122"/>
    <w:rsid w:val="00781D91"/>
    <w:rsid w:val="00790434"/>
    <w:rsid w:val="007935F1"/>
    <w:rsid w:val="00794A45"/>
    <w:rsid w:val="007954DA"/>
    <w:rsid w:val="007A75A7"/>
    <w:rsid w:val="007B64A3"/>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5337"/>
    <w:rsid w:val="00877609"/>
    <w:rsid w:val="00883D67"/>
    <w:rsid w:val="00884D86"/>
    <w:rsid w:val="0088678E"/>
    <w:rsid w:val="00896CAF"/>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1B0"/>
    <w:rsid w:val="00920D85"/>
    <w:rsid w:val="00921CCC"/>
    <w:rsid w:val="009231A4"/>
    <w:rsid w:val="0092548D"/>
    <w:rsid w:val="00933064"/>
    <w:rsid w:val="009353FE"/>
    <w:rsid w:val="009378ED"/>
    <w:rsid w:val="0094053E"/>
    <w:rsid w:val="00947371"/>
    <w:rsid w:val="009477A5"/>
    <w:rsid w:val="00947CB1"/>
    <w:rsid w:val="00951BD4"/>
    <w:rsid w:val="0095255A"/>
    <w:rsid w:val="00954253"/>
    <w:rsid w:val="0095748D"/>
    <w:rsid w:val="0096148E"/>
    <w:rsid w:val="009631CD"/>
    <w:rsid w:val="00963F3F"/>
    <w:rsid w:val="009656CD"/>
    <w:rsid w:val="0096637C"/>
    <w:rsid w:val="0098025D"/>
    <w:rsid w:val="009843E0"/>
    <w:rsid w:val="00984678"/>
    <w:rsid w:val="00984A92"/>
    <w:rsid w:val="00985B9D"/>
    <w:rsid w:val="00991B86"/>
    <w:rsid w:val="00995E3E"/>
    <w:rsid w:val="00996588"/>
    <w:rsid w:val="009A120B"/>
    <w:rsid w:val="009A39F9"/>
    <w:rsid w:val="009B58E1"/>
    <w:rsid w:val="009C4858"/>
    <w:rsid w:val="009D2E1E"/>
    <w:rsid w:val="009D5612"/>
    <w:rsid w:val="009E4EB9"/>
    <w:rsid w:val="009E6AB7"/>
    <w:rsid w:val="009F46E9"/>
    <w:rsid w:val="009F5C41"/>
    <w:rsid w:val="00A07F7D"/>
    <w:rsid w:val="00A111BD"/>
    <w:rsid w:val="00A11C2E"/>
    <w:rsid w:val="00A1328C"/>
    <w:rsid w:val="00A27266"/>
    <w:rsid w:val="00A35A15"/>
    <w:rsid w:val="00A43B3A"/>
    <w:rsid w:val="00A44F0A"/>
    <w:rsid w:val="00A71E04"/>
    <w:rsid w:val="00A724A8"/>
    <w:rsid w:val="00A72B4B"/>
    <w:rsid w:val="00A82F11"/>
    <w:rsid w:val="00A8568B"/>
    <w:rsid w:val="00A903B8"/>
    <w:rsid w:val="00A91157"/>
    <w:rsid w:val="00A930F6"/>
    <w:rsid w:val="00AA0137"/>
    <w:rsid w:val="00AA34D6"/>
    <w:rsid w:val="00AA6370"/>
    <w:rsid w:val="00AB1358"/>
    <w:rsid w:val="00AB3ADF"/>
    <w:rsid w:val="00AB507D"/>
    <w:rsid w:val="00AB7BBB"/>
    <w:rsid w:val="00AD14F0"/>
    <w:rsid w:val="00AD1BFF"/>
    <w:rsid w:val="00AD1CF0"/>
    <w:rsid w:val="00AD4C10"/>
    <w:rsid w:val="00AD7E9B"/>
    <w:rsid w:val="00AE6E47"/>
    <w:rsid w:val="00B003C5"/>
    <w:rsid w:val="00B015A5"/>
    <w:rsid w:val="00B10B2F"/>
    <w:rsid w:val="00B16B03"/>
    <w:rsid w:val="00B20CF7"/>
    <w:rsid w:val="00B210BB"/>
    <w:rsid w:val="00B52764"/>
    <w:rsid w:val="00B619E9"/>
    <w:rsid w:val="00B63BF5"/>
    <w:rsid w:val="00B640F3"/>
    <w:rsid w:val="00B65C3E"/>
    <w:rsid w:val="00B6787D"/>
    <w:rsid w:val="00B76C65"/>
    <w:rsid w:val="00B83EB6"/>
    <w:rsid w:val="00B90F61"/>
    <w:rsid w:val="00B92AF5"/>
    <w:rsid w:val="00BA26D8"/>
    <w:rsid w:val="00BA6C30"/>
    <w:rsid w:val="00BA6C45"/>
    <w:rsid w:val="00BA7ECC"/>
    <w:rsid w:val="00BB77F0"/>
    <w:rsid w:val="00BC2C43"/>
    <w:rsid w:val="00BC6B58"/>
    <w:rsid w:val="00BD5E01"/>
    <w:rsid w:val="00BD7D92"/>
    <w:rsid w:val="00BE743A"/>
    <w:rsid w:val="00BF3D9B"/>
    <w:rsid w:val="00C06135"/>
    <w:rsid w:val="00C12F5E"/>
    <w:rsid w:val="00C15A84"/>
    <w:rsid w:val="00C20C4F"/>
    <w:rsid w:val="00C276FA"/>
    <w:rsid w:val="00C516BF"/>
    <w:rsid w:val="00C5270F"/>
    <w:rsid w:val="00C56345"/>
    <w:rsid w:val="00C66556"/>
    <w:rsid w:val="00C67A94"/>
    <w:rsid w:val="00C9156E"/>
    <w:rsid w:val="00CA4A39"/>
    <w:rsid w:val="00CB7B50"/>
    <w:rsid w:val="00CC5519"/>
    <w:rsid w:val="00CD797F"/>
    <w:rsid w:val="00D014C7"/>
    <w:rsid w:val="00D13F01"/>
    <w:rsid w:val="00D2058E"/>
    <w:rsid w:val="00D276F7"/>
    <w:rsid w:val="00D41036"/>
    <w:rsid w:val="00D41B2F"/>
    <w:rsid w:val="00D533AF"/>
    <w:rsid w:val="00D53451"/>
    <w:rsid w:val="00D71D00"/>
    <w:rsid w:val="00D7441A"/>
    <w:rsid w:val="00D75EBF"/>
    <w:rsid w:val="00D87104"/>
    <w:rsid w:val="00D87CD3"/>
    <w:rsid w:val="00D94469"/>
    <w:rsid w:val="00D968F8"/>
    <w:rsid w:val="00DA1280"/>
    <w:rsid w:val="00DA4FC1"/>
    <w:rsid w:val="00DA5568"/>
    <w:rsid w:val="00DC10D8"/>
    <w:rsid w:val="00DD0E1B"/>
    <w:rsid w:val="00DE5B97"/>
    <w:rsid w:val="00DE675A"/>
    <w:rsid w:val="00DF07DD"/>
    <w:rsid w:val="00DF41F7"/>
    <w:rsid w:val="00DF7ED9"/>
    <w:rsid w:val="00E013FE"/>
    <w:rsid w:val="00E048D1"/>
    <w:rsid w:val="00E10428"/>
    <w:rsid w:val="00E27E1E"/>
    <w:rsid w:val="00E327CE"/>
    <w:rsid w:val="00E610AD"/>
    <w:rsid w:val="00E705B8"/>
    <w:rsid w:val="00E83DA6"/>
    <w:rsid w:val="00E8418F"/>
    <w:rsid w:val="00E85B45"/>
    <w:rsid w:val="00E860C8"/>
    <w:rsid w:val="00E8734A"/>
    <w:rsid w:val="00E91BEA"/>
    <w:rsid w:val="00E97587"/>
    <w:rsid w:val="00EB40F3"/>
    <w:rsid w:val="00EB418C"/>
    <w:rsid w:val="00EB6A5C"/>
    <w:rsid w:val="00EC3C28"/>
    <w:rsid w:val="00EC7CFB"/>
    <w:rsid w:val="00ED1285"/>
    <w:rsid w:val="00ED1664"/>
    <w:rsid w:val="00ED2006"/>
    <w:rsid w:val="00ED33E2"/>
    <w:rsid w:val="00EE43D6"/>
    <w:rsid w:val="00EF1E4B"/>
    <w:rsid w:val="00EF744B"/>
    <w:rsid w:val="00F14630"/>
    <w:rsid w:val="00F20ECC"/>
    <w:rsid w:val="00F21728"/>
    <w:rsid w:val="00F22DC0"/>
    <w:rsid w:val="00F25221"/>
    <w:rsid w:val="00F25381"/>
    <w:rsid w:val="00F352E0"/>
    <w:rsid w:val="00F50190"/>
    <w:rsid w:val="00F503E9"/>
    <w:rsid w:val="00F52D0A"/>
    <w:rsid w:val="00F54D46"/>
    <w:rsid w:val="00F552AE"/>
    <w:rsid w:val="00F5552E"/>
    <w:rsid w:val="00F56C50"/>
    <w:rsid w:val="00F66A9B"/>
    <w:rsid w:val="00F67B02"/>
    <w:rsid w:val="00F712CA"/>
    <w:rsid w:val="00F72329"/>
    <w:rsid w:val="00F73E42"/>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A3E85"/>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E985-064B-486E-AC9E-5B72682E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207</TotalTime>
  <Pages>1</Pages>
  <Words>3188</Words>
  <Characters>18811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31</cp:revision>
  <cp:lastPrinted>2005-07-18T05:22:00Z</cp:lastPrinted>
  <dcterms:created xsi:type="dcterms:W3CDTF">2022-02-22T10:09:00Z</dcterms:created>
  <dcterms:modified xsi:type="dcterms:W3CDTF">2022-07-19T12:28:00Z</dcterms:modified>
</cp:coreProperties>
</file>