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5030BF64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2159B2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56D36ED7" w14:textId="6D266491" w:rsidR="00153D8C" w:rsidRPr="00E3401B" w:rsidRDefault="00407CA7" w:rsidP="00153D8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49929762" w:rsidR="00133D39" w:rsidRPr="00133D39" w:rsidRDefault="00407C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2D423E" w14:textId="13E3F2B7" w:rsidR="0008191E" w:rsidRDefault="00407CA7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13F801E1" w14:textId="1E4C040E" w:rsidR="00DB7CC4" w:rsidRPr="00C45BAF" w:rsidRDefault="00407CA7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  <w:proofErr w:type="spellEnd"/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02EC4DC9" w:rsidR="0008191E" w:rsidRPr="0008191E" w:rsidRDefault="00407CA7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CE5BF68" w:rsidR="001F582E" w:rsidRPr="00C8774B" w:rsidRDefault="000D6427" w:rsidP="00335741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3357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COMPET - Neformální jednání Rady pro</w:t>
            </w:r>
            <w:r w:rsidR="008E66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357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konkurencescho</w:t>
            </w:r>
            <w:r w:rsidR="003357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pnost (vnitřní trh a průmysl)</w:t>
            </w:r>
            <w:r w:rsidRPr="003357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7D1BD" w14:textId="7777777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Neomezená konzumace teplých a studených nápojů pro vedoucí delegací a delegáty po dobu 1/2dne, tj. dopolední / dopolední (jednotka 1 účastník)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ab/>
              <w:t>118</w:t>
            </w:r>
          </w:p>
          <w:p w14:paraId="709609D6" w14:textId="7777777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Neomezená konzumace teplých a studených nápojů pro ostatní personál a novináře po dobu 1/2dne, tj. dopolední / dopolední (jednotka 1 účastník)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ab/>
              <w:t>366</w:t>
            </w:r>
          </w:p>
          <w:p w14:paraId="47045033" w14:textId="3024551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Coffee</w:t>
            </w:r>
            <w:proofErr w:type="spellEnd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break</w:t>
            </w:r>
            <w:proofErr w:type="spellEnd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členy delegací (jednotka 1 účastník)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  <w:p w14:paraId="0B859F4E" w14:textId="5076AC04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Coffee</w:t>
            </w:r>
            <w:proofErr w:type="spellEnd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break</w:t>
            </w:r>
            <w:proofErr w:type="spellEnd"/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ostatní personál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novináře (jednotka 1 účastník) 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  <w:p w14:paraId="203D2098" w14:textId="0C88B80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Servírovaný oběd pro vedoucí delegací (jednotka 1 účastník)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  <w:p w14:paraId="641835F7" w14:textId="7777777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Bufetový oběd A pro členy delegací (jednotka 1 účastník)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ab/>
              <w:t>80</w:t>
            </w:r>
          </w:p>
          <w:p w14:paraId="0FDB4144" w14:textId="1D62574F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Bufetový oběd C - pro ostatní personál a novináře (jednotka 1 účastník)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  <w:p w14:paraId="69637CD5" w14:textId="77777777" w:rsidR="006F2A8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Zajištění odborného a pomocného personálu (jednotka 1 obslužný/pomocný personál)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ab/>
              <w:t>49</w:t>
            </w:r>
          </w:p>
          <w:p w14:paraId="4DDD62E7" w14:textId="46DF2268" w:rsidR="0090735B" w:rsidRPr="006F2A8B" w:rsidRDefault="006F2A8B" w:rsidP="006F2A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Zajištění cateringového mobiliáře a inventáře (jednotka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účastník) </w:t>
            </w:r>
            <w:r w:rsidRPr="006F2A8B"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33C1FA85" w:rsidR="00DB7CC4" w:rsidRPr="008D0CF8" w:rsidRDefault="000D6427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D642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20. července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017971C" w:rsidR="008D0CF8" w:rsidRPr="008D0CF8" w:rsidRDefault="000D6427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D642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20. července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458A98CD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3F9FB55D" w:rsidR="00E64714" w:rsidRPr="008D0CF8" w:rsidRDefault="006F2A8B" w:rsidP="006F2A8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F2A8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587 655,00 Kč</w:t>
            </w:r>
            <w:r w:rsidRPr="006F2A8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0DDF91C" w:rsidR="00E64714" w:rsidRPr="008D0CF8" w:rsidRDefault="006F2A8B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F2A8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669 531,50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3C17C072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407CA7">
        <w:rPr>
          <w:rFonts w:ascii="Arial" w:hAnsi="Arial" w:cs="Arial"/>
          <w:sz w:val="22"/>
          <w:szCs w:val="22"/>
        </w:rPr>
        <w:t xml:space="preserve">19. 7. </w:t>
      </w:r>
      <w:bookmarkStart w:id="0" w:name="_GoBack"/>
      <w:bookmarkEnd w:id="0"/>
      <w:r w:rsidR="00407CA7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37518038" w:rsidR="00DE4E72" w:rsidRDefault="00407CA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C2994" w14:textId="77777777" w:rsidR="004A2D6E" w:rsidRDefault="004A2D6E" w:rsidP="004852F1">
      <w:r>
        <w:separator/>
      </w:r>
    </w:p>
  </w:endnote>
  <w:endnote w:type="continuationSeparator" w:id="0">
    <w:p w14:paraId="1508D889" w14:textId="77777777" w:rsidR="004A2D6E" w:rsidRDefault="004A2D6E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7C15E5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407CA7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407CA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6725" w14:textId="77777777" w:rsidR="004A2D6E" w:rsidRDefault="004A2D6E" w:rsidP="004852F1">
      <w:r>
        <w:separator/>
      </w:r>
    </w:p>
  </w:footnote>
  <w:footnote w:type="continuationSeparator" w:id="0">
    <w:p w14:paraId="0746EC8D" w14:textId="77777777" w:rsidR="004A2D6E" w:rsidRDefault="004A2D6E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427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59B2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741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07CA7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2D6E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A8B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C88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6F4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48A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2D8D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E568-F73B-4406-BC8E-5BED841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Mgr. Magda Hlobilová, ZŠ Dubina</cp:lastModifiedBy>
  <cp:revision>3</cp:revision>
  <cp:lastPrinted>2022-07-19T08:56:00Z</cp:lastPrinted>
  <dcterms:created xsi:type="dcterms:W3CDTF">2022-07-19T08:58:00Z</dcterms:created>
  <dcterms:modified xsi:type="dcterms:W3CDTF">2022-07-19T08:59:00Z</dcterms:modified>
</cp:coreProperties>
</file>